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6D3" w:rsidRDefault="004536D3" w:rsidP="004536D3">
      <w:pPr>
        <w:spacing w:after="0" w:line="240" w:lineRule="auto"/>
        <w:ind w:right="-20"/>
        <w:jc w:val="center"/>
        <w:rPr>
          <w:rFonts w:ascii="Times New Roman" w:eastAsia="Times New Roman" w:hAnsi="Times New Roman" w:cs="Times New Roman"/>
          <w:sz w:val="20"/>
          <w:szCs w:val="20"/>
        </w:rPr>
      </w:pPr>
      <w:r w:rsidRPr="00131011">
        <w:rPr>
          <w:rFonts w:ascii="Calibri" w:eastAsia="Calibri" w:hAnsi="Calibri" w:cs="Times New Roman"/>
          <w:noProof/>
          <w:lang w:eastAsia="es-DO"/>
        </w:rPr>
        <mc:AlternateContent>
          <mc:Choice Requires="wpg">
            <w:drawing>
              <wp:anchor distT="0" distB="0" distL="114300" distR="114300" simplePos="0" relativeHeight="251738112" behindDoc="1" locked="0" layoutInCell="1" allowOverlap="1" wp14:anchorId="4408A4EE" wp14:editId="1AAC0D83">
                <wp:simplePos x="0" y="0"/>
                <wp:positionH relativeFrom="page">
                  <wp:align>left</wp:align>
                </wp:positionH>
                <wp:positionV relativeFrom="page">
                  <wp:posOffset>5715</wp:posOffset>
                </wp:positionV>
                <wp:extent cx="7763510" cy="10058400"/>
                <wp:effectExtent l="0" t="0" r="27940" b="19050"/>
                <wp:wrapNone/>
                <wp:docPr id="44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0058400"/>
                          <a:chOff x="7" y="0"/>
                          <a:chExt cx="12226" cy="15840"/>
                        </a:xfrm>
                      </wpg:grpSpPr>
                      <wpg:grpSp>
                        <wpg:cNvPr id="446" name="Group 98"/>
                        <wpg:cNvGrpSpPr>
                          <a:grpSpLocks/>
                        </wpg:cNvGrpSpPr>
                        <wpg:grpSpPr bwMode="auto">
                          <a:xfrm>
                            <a:off x="14" y="7"/>
                            <a:ext cx="12211" cy="2"/>
                            <a:chOff x="14" y="7"/>
                            <a:chExt cx="12211" cy="2"/>
                          </a:xfrm>
                        </wpg:grpSpPr>
                        <wps:wsp>
                          <wps:cNvPr id="512" name="Freeform 99"/>
                          <wps:cNvSpPr>
                            <a:spLocks/>
                          </wps:cNvSpPr>
                          <wps:spPr bwMode="auto">
                            <a:xfrm>
                              <a:off x="14" y="7"/>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96"/>
                        <wpg:cNvGrpSpPr>
                          <a:grpSpLocks/>
                        </wpg:cNvGrpSpPr>
                        <wpg:grpSpPr bwMode="auto">
                          <a:xfrm>
                            <a:off x="29" y="0"/>
                            <a:ext cx="2" cy="15840"/>
                            <a:chOff x="29" y="0"/>
                            <a:chExt cx="2" cy="15840"/>
                          </a:xfrm>
                        </wpg:grpSpPr>
                        <wps:wsp>
                          <wps:cNvPr id="514" name="Freeform 97"/>
                          <wps:cNvSpPr>
                            <a:spLocks/>
                          </wps:cNvSpPr>
                          <wps:spPr bwMode="auto">
                            <a:xfrm>
                              <a:off x="29"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94"/>
                        <wpg:cNvGrpSpPr>
                          <a:grpSpLocks/>
                        </wpg:cNvGrpSpPr>
                        <wpg:grpSpPr bwMode="auto">
                          <a:xfrm>
                            <a:off x="12211" y="0"/>
                            <a:ext cx="2" cy="15840"/>
                            <a:chOff x="12211" y="0"/>
                            <a:chExt cx="2" cy="15840"/>
                          </a:xfrm>
                        </wpg:grpSpPr>
                        <wps:wsp>
                          <wps:cNvPr id="516" name="Freeform 95"/>
                          <wps:cNvSpPr>
                            <a:spLocks/>
                          </wps:cNvSpPr>
                          <wps:spPr bwMode="auto">
                            <a:xfrm>
                              <a:off x="12211"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92"/>
                        <wpg:cNvGrpSpPr>
                          <a:grpSpLocks/>
                        </wpg:cNvGrpSpPr>
                        <wpg:grpSpPr bwMode="auto">
                          <a:xfrm>
                            <a:off x="14" y="15833"/>
                            <a:ext cx="12211" cy="2"/>
                            <a:chOff x="14" y="15833"/>
                            <a:chExt cx="12211" cy="2"/>
                          </a:xfrm>
                        </wpg:grpSpPr>
                        <wps:wsp>
                          <wps:cNvPr id="518" name="Freeform 93"/>
                          <wps:cNvSpPr>
                            <a:spLocks/>
                          </wps:cNvSpPr>
                          <wps:spPr bwMode="auto">
                            <a:xfrm>
                              <a:off x="14" y="15833"/>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97FD04" id="Group 91" o:spid="_x0000_s1026" style="position:absolute;margin-left:0;margin-top:.45pt;width:611.3pt;height:11in;z-index:-251578368;mso-position-horizontal:left;mso-position-horizontal-relative:page;mso-position-vertical-relative:page" coordorigin="7" coordsize="1222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">
                <v:group id="Group 98" o:spid="_x0000_s1027" style="position:absolute;left:14;top:7;width:12211;height:2" coordorigin="14,7"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99" o:spid="_x0000_s1028" style="position:absolute;left:14;top:7;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" path="m,l12212,e" filled="f" strokecolor="#cfb383" strokeweight=".72pt">
                    <v:path arrowok="t" o:connecttype="custom" o:connectlocs="0,0;12212,0" o:connectangles="0,0"/>
                  </v:shape>
                </v:group>
                <v:group id="Group 96" o:spid="_x0000_s1029" style="position:absolute;left:29;width:2;height:15840" coordorigin="29"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7" o:spid="_x0000_s1030" style="position:absolute;left:29;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" path="m,15840l,e" filled="f" strokecolor="#cfb383" strokeweight="1.44pt">
                    <v:path arrowok="t" o:connecttype="custom" o:connectlocs="0,15840;0,0" o:connectangles="0,0"/>
                  </v:shape>
                </v:group>
                <v:group id="Group 94" o:spid="_x0000_s1031" style="position:absolute;left:12211;width:2;height:15840" coordorigin="12211"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95" o:spid="_x0000_s1032" style="position:absolute;left:12211;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" path="m,15840l,e" filled="f" strokecolor="#cfb383" strokeweight="1.44pt">
                    <v:path arrowok="t" o:connecttype="custom" o:connectlocs="0,15840;0,0" o:connectangles="0,0"/>
                  </v:shape>
                </v:group>
                <v:group id="Group 92" o:spid="_x0000_s1033" style="position:absolute;left:14;top:15833;width:12211;height:2" coordorigin="14,15833"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93" o:spid="_x0000_s1034" style="position:absolute;left:14;top:15833;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" path="m,l12212,e" filled="f" strokecolor="#cfb383" strokeweight=".72pt">
                    <v:path arrowok="t" o:connecttype="custom" o:connectlocs="0,0;12212,0" o:connectangles="0,0"/>
                  </v:shape>
                </v:group>
                <w10:wrap anchorx="page" anchory="page"/>
              </v:group>
            </w:pict>
          </mc:Fallback>
        </mc:AlternateContent>
      </w:r>
      <w:r w:rsidRPr="00131011">
        <w:rPr>
          <w:rFonts w:ascii="Calibri" w:eastAsia="Calibri" w:hAnsi="Calibri" w:cs="Times New Roman"/>
          <w:noProof/>
          <w:lang w:eastAsia="es-DO"/>
        </w:rPr>
        <mc:AlternateContent>
          <mc:Choice Requires="wpg">
            <w:drawing>
              <wp:anchor distT="0" distB="0" distL="114300" distR="114300" simplePos="0" relativeHeight="251740160" behindDoc="1" locked="0" layoutInCell="1" allowOverlap="1" wp14:anchorId="558F2644" wp14:editId="6FBBEA13">
                <wp:simplePos x="0" y="0"/>
                <wp:positionH relativeFrom="page">
                  <wp:align>left</wp:align>
                </wp:positionH>
                <wp:positionV relativeFrom="page">
                  <wp:align>top</wp:align>
                </wp:positionV>
                <wp:extent cx="7763510" cy="10058400"/>
                <wp:effectExtent l="0" t="0" r="27940" b="19050"/>
                <wp:wrapNone/>
                <wp:docPr id="51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0058400"/>
                          <a:chOff x="7" y="0"/>
                          <a:chExt cx="12226" cy="15840"/>
                        </a:xfrm>
                      </wpg:grpSpPr>
                      <wpg:grpSp>
                        <wpg:cNvPr id="520" name="Group 98"/>
                        <wpg:cNvGrpSpPr>
                          <a:grpSpLocks/>
                        </wpg:cNvGrpSpPr>
                        <wpg:grpSpPr bwMode="auto">
                          <a:xfrm>
                            <a:off x="14" y="7"/>
                            <a:ext cx="12211" cy="2"/>
                            <a:chOff x="14" y="7"/>
                            <a:chExt cx="12211" cy="2"/>
                          </a:xfrm>
                        </wpg:grpSpPr>
                        <wps:wsp>
                          <wps:cNvPr id="521" name="Freeform 99"/>
                          <wps:cNvSpPr>
                            <a:spLocks/>
                          </wps:cNvSpPr>
                          <wps:spPr bwMode="auto">
                            <a:xfrm>
                              <a:off x="14" y="7"/>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96"/>
                        <wpg:cNvGrpSpPr>
                          <a:grpSpLocks/>
                        </wpg:cNvGrpSpPr>
                        <wpg:grpSpPr bwMode="auto">
                          <a:xfrm>
                            <a:off x="29" y="0"/>
                            <a:ext cx="2" cy="15840"/>
                            <a:chOff x="29" y="0"/>
                            <a:chExt cx="2" cy="15840"/>
                          </a:xfrm>
                        </wpg:grpSpPr>
                        <wps:wsp>
                          <wps:cNvPr id="523" name="Freeform 97"/>
                          <wps:cNvSpPr>
                            <a:spLocks/>
                          </wps:cNvSpPr>
                          <wps:spPr bwMode="auto">
                            <a:xfrm>
                              <a:off x="29"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94"/>
                        <wpg:cNvGrpSpPr>
                          <a:grpSpLocks/>
                        </wpg:cNvGrpSpPr>
                        <wpg:grpSpPr bwMode="auto">
                          <a:xfrm>
                            <a:off x="12211" y="0"/>
                            <a:ext cx="2" cy="15840"/>
                            <a:chOff x="12211" y="0"/>
                            <a:chExt cx="2" cy="15840"/>
                          </a:xfrm>
                        </wpg:grpSpPr>
                        <wps:wsp>
                          <wps:cNvPr id="525" name="Freeform 95"/>
                          <wps:cNvSpPr>
                            <a:spLocks/>
                          </wps:cNvSpPr>
                          <wps:spPr bwMode="auto">
                            <a:xfrm>
                              <a:off x="12211"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92"/>
                        <wpg:cNvGrpSpPr>
                          <a:grpSpLocks/>
                        </wpg:cNvGrpSpPr>
                        <wpg:grpSpPr bwMode="auto">
                          <a:xfrm>
                            <a:off x="14" y="15833"/>
                            <a:ext cx="12211" cy="2"/>
                            <a:chOff x="14" y="15833"/>
                            <a:chExt cx="12211" cy="2"/>
                          </a:xfrm>
                        </wpg:grpSpPr>
                        <wps:wsp>
                          <wps:cNvPr id="527" name="Freeform 93"/>
                          <wps:cNvSpPr>
                            <a:spLocks/>
                          </wps:cNvSpPr>
                          <wps:spPr bwMode="auto">
                            <a:xfrm>
                              <a:off x="14" y="15833"/>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3160F" id="Group 91" o:spid="_x0000_s1026" style="position:absolute;margin-left:0;margin-top:0;width:611.3pt;height:11in;z-index:-251576320;mso-position-horizontal:left;mso-position-horizontal-relative:page;mso-position-vertical:top;mso-position-vertical-relative:page" coordorigin="7" coordsize="1222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">
                <v:group id="Group 98" o:spid="_x0000_s1027" style="position:absolute;left:14;top:7;width:12211;height:2" coordorigin="14,7"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99" o:spid="_x0000_s1028" style="position:absolute;left:14;top:7;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" path="m,l12212,e" filled="f" strokecolor="#cfb383" strokeweight=".72pt">
                    <v:path arrowok="t" o:connecttype="custom" o:connectlocs="0,0;12212,0" o:connectangles="0,0"/>
                  </v:shape>
                </v:group>
                <v:group id="Group 96" o:spid="_x0000_s1029" style="position:absolute;left:29;width:2;height:15840" coordorigin="29"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97" o:spid="_x0000_s1030" style="position:absolute;left:29;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" path="m,15840l,e" filled="f" strokecolor="#cfb383" strokeweight="1.44pt">
                    <v:path arrowok="t" o:connecttype="custom" o:connectlocs="0,15840;0,0" o:connectangles="0,0"/>
                  </v:shape>
                </v:group>
                <v:group id="Group 94" o:spid="_x0000_s1031" style="position:absolute;left:12211;width:2;height:15840" coordorigin="12211"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95" o:spid="_x0000_s1032" style="position:absolute;left:12211;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" path="m,15840l,e" filled="f" strokecolor="#cfb383" strokeweight="1.44pt">
                    <v:path arrowok="t" o:connecttype="custom" o:connectlocs="0,15840;0,0" o:connectangles="0,0"/>
                  </v:shape>
                </v:group>
                <v:group id="Group 92" o:spid="_x0000_s1033" style="position:absolute;left:14;top:15833;width:12211;height:2" coordorigin="14,15833"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93" o:spid="_x0000_s1034" style="position:absolute;left:14;top:15833;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" path="m,l12212,e" filled="f" strokecolor="#cfb383" strokeweight=".72pt">
                    <v:path arrowok="t" o:connecttype="custom" o:connectlocs="0,0;12212,0" o:connectangles="0,0"/>
                  </v:shape>
                </v:group>
                <w10:wrap anchorx="page" anchory="page"/>
              </v:group>
            </w:pict>
          </mc:Fallback>
        </mc:AlternateContent>
      </w:r>
      <w:r>
        <w:rPr>
          <w:noProof/>
          <w:lang w:eastAsia="es-DO"/>
        </w:rPr>
        <w:drawing>
          <wp:inline distT="0" distB="0" distL="0" distR="0" wp14:anchorId="170FBFE9" wp14:editId="5241FB6D">
            <wp:extent cx="1047750" cy="1047750"/>
            <wp:effectExtent l="0" t="0" r="0" b="0"/>
            <wp:docPr id="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4536D3" w:rsidRDefault="004536D3" w:rsidP="004536D3">
      <w:pPr>
        <w:spacing w:before="16" w:after="0" w:line="200" w:lineRule="exact"/>
        <w:rPr>
          <w:sz w:val="20"/>
          <w:szCs w:val="20"/>
        </w:rPr>
      </w:pPr>
    </w:p>
    <w:p w:rsidR="004536D3" w:rsidRPr="00504973" w:rsidRDefault="004536D3" w:rsidP="004536D3">
      <w:pPr>
        <w:pStyle w:val="TITULOPORTADA1"/>
        <w:rPr>
          <w:lang w:val="es-DO"/>
        </w:rPr>
      </w:pPr>
      <w:r w:rsidRPr="00504973">
        <w:rPr>
          <w:w w:val="117"/>
          <w:lang w:val="es-DO"/>
        </w:rPr>
        <w:t>REPÚBLICA</w:t>
      </w:r>
      <w:r w:rsidRPr="00504973">
        <w:rPr>
          <w:spacing w:val="10"/>
          <w:w w:val="117"/>
          <w:lang w:val="es-DO"/>
        </w:rPr>
        <w:t xml:space="preserve"> </w:t>
      </w:r>
      <w:r w:rsidRPr="00504973">
        <w:rPr>
          <w:w w:val="117"/>
          <w:lang w:val="es-DO"/>
        </w:rPr>
        <w:t>DOMINICANA</w:t>
      </w: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pStyle w:val="Sinespaciado"/>
        <w:jc w:val="center"/>
        <w:rPr>
          <w:rFonts w:ascii="Artifex CF" w:hAnsi="Artifex CF"/>
          <w:lang w:val="es-DO"/>
        </w:rPr>
      </w:pPr>
    </w:p>
    <w:p w:rsidR="004536D3" w:rsidRPr="00504973" w:rsidRDefault="004536D3" w:rsidP="004536D3">
      <w:pPr>
        <w:pStyle w:val="2TITULOPORTDA"/>
        <w:rPr>
          <w:w w:val="114"/>
          <w:lang w:val="es-DO"/>
        </w:rPr>
      </w:pPr>
      <w:r w:rsidRPr="001E693A">
        <w:rPr>
          <w:noProof/>
          <w:lang w:val="es-DO" w:eastAsia="es-DO"/>
        </w:rPr>
        <mc:AlternateContent>
          <mc:Choice Requires="wpg">
            <w:drawing>
              <wp:anchor distT="0" distB="0" distL="114300" distR="114300" simplePos="0" relativeHeight="251739136" behindDoc="1" locked="0" layoutInCell="1" allowOverlap="1" wp14:anchorId="48575DC3" wp14:editId="5AB4E186">
                <wp:simplePos x="0" y="0"/>
                <wp:positionH relativeFrom="page">
                  <wp:posOffset>3648710</wp:posOffset>
                </wp:positionH>
                <wp:positionV relativeFrom="paragraph">
                  <wp:posOffset>974725</wp:posOffset>
                </wp:positionV>
                <wp:extent cx="475615" cy="1270"/>
                <wp:effectExtent l="19685" t="20955" r="19050" b="15875"/>
                <wp:wrapNone/>
                <wp:docPr id="52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270"/>
                          <a:chOff x="5746" y="1535"/>
                          <a:chExt cx="749" cy="2"/>
                        </a:xfrm>
                      </wpg:grpSpPr>
                      <wps:wsp>
                        <wps:cNvPr id="529" name="Freeform 89"/>
                        <wps:cNvSpPr>
                          <a:spLocks/>
                        </wps:cNvSpPr>
                        <wps:spPr bwMode="auto">
                          <a:xfrm>
                            <a:off x="5746" y="1535"/>
                            <a:ext cx="749" cy="2"/>
                          </a:xfrm>
                          <a:custGeom>
                            <a:avLst/>
                            <a:gdLst>
                              <a:gd name="T0" fmla="+- 0 5746 5746"/>
                              <a:gd name="T1" fmla="*/ T0 w 749"/>
                              <a:gd name="T2" fmla="+- 0 6494 5746"/>
                              <a:gd name="T3" fmla="*/ T2 w 749"/>
                            </a:gdLst>
                            <a:ahLst/>
                            <a:cxnLst>
                              <a:cxn ang="0">
                                <a:pos x="T1" y="0"/>
                              </a:cxn>
                              <a:cxn ang="0">
                                <a:pos x="T3" y="0"/>
                              </a:cxn>
                            </a:cxnLst>
                            <a:rect l="0" t="0" r="r" b="b"/>
                            <a:pathLst>
                              <a:path w="749">
                                <a:moveTo>
                                  <a:pt x="0" y="0"/>
                                </a:moveTo>
                                <a:lnTo>
                                  <a:pt x="748" y="0"/>
                                </a:lnTo>
                              </a:path>
                            </a:pathLst>
                          </a:custGeom>
                          <a:noFill/>
                          <a:ln w="27432">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22E7F" id="Group 88" o:spid="_x0000_s1026" style="position:absolute;margin-left:287.3pt;margin-top:76.75pt;width:37.45pt;height:.1pt;z-index:-251577344;mso-position-horizontal-relative:page" coordorigin="5746,1535" coordsize="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">
                <v:shape id="Freeform 89" o:spid="_x0000_s1027" style="position:absolute;left:5746;top:1535;width:749;height:2;visibility:visible;mso-wrap-style:square;v-text-anchor:top" coordsize="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" path="m,l748,e" filled="f" strokecolor="#cfb383" strokeweight="2.16pt">
                  <v:path arrowok="t" o:connecttype="custom" o:connectlocs="0,0;748,0" o:connectangles="0,0"/>
                </v:shape>
                <w10:wrap anchorx="page"/>
              </v:group>
            </w:pict>
          </mc:Fallback>
        </mc:AlternateContent>
      </w:r>
      <w:r w:rsidRPr="00504973">
        <w:rPr>
          <w:w w:val="114"/>
          <w:lang w:val="es-DO"/>
        </w:rPr>
        <w:t>MEMORIA</w:t>
      </w:r>
    </w:p>
    <w:p w:rsidR="004536D3" w:rsidRPr="00504973" w:rsidRDefault="004536D3" w:rsidP="004536D3">
      <w:pPr>
        <w:pStyle w:val="2TITULOPORTDA"/>
        <w:rPr>
          <w:lang w:val="es-DO"/>
        </w:rPr>
      </w:pPr>
      <w:r w:rsidRPr="00504973">
        <w:rPr>
          <w:w w:val="114"/>
          <w:lang w:val="es-DO"/>
        </w:rPr>
        <w:t xml:space="preserve"> </w:t>
      </w:r>
      <w:r w:rsidRPr="00504973">
        <w:rPr>
          <w:w w:val="119"/>
          <w:lang w:val="es-DO"/>
        </w:rPr>
        <w:t>INSTITUCIONAL</w:t>
      </w:r>
    </w:p>
    <w:p w:rsidR="004536D3" w:rsidRPr="00504973" w:rsidRDefault="004536D3" w:rsidP="004536D3">
      <w:pPr>
        <w:pStyle w:val="2TITULOPORTDA"/>
        <w:rPr>
          <w:sz w:val="20"/>
          <w:szCs w:val="20"/>
          <w:lang w:val="es-DO"/>
        </w:rPr>
      </w:pPr>
    </w:p>
    <w:p w:rsidR="004536D3" w:rsidRPr="00504973" w:rsidRDefault="004536D3" w:rsidP="004536D3">
      <w:pPr>
        <w:spacing w:after="0" w:line="200" w:lineRule="exact"/>
        <w:rPr>
          <w:b/>
          <w:sz w:val="20"/>
          <w:szCs w:val="20"/>
        </w:rPr>
      </w:pPr>
    </w:p>
    <w:p w:rsidR="004536D3" w:rsidRPr="00504973" w:rsidRDefault="004536D3" w:rsidP="004536D3">
      <w:pPr>
        <w:spacing w:before="12" w:after="0" w:line="240" w:lineRule="exact"/>
        <w:rPr>
          <w:b/>
          <w:sz w:val="24"/>
          <w:szCs w:val="24"/>
        </w:rPr>
      </w:pPr>
    </w:p>
    <w:p w:rsidR="004536D3" w:rsidRPr="00504973" w:rsidRDefault="004536D3" w:rsidP="004536D3">
      <w:pPr>
        <w:pStyle w:val="AO"/>
        <w:rPr>
          <w:b/>
          <w:w w:val="114"/>
          <w:lang w:val="es-DO"/>
        </w:rPr>
      </w:pPr>
      <w:r w:rsidRPr="00504973">
        <w:rPr>
          <w:b/>
          <w:w w:val="114"/>
          <w:lang w:val="es-DO"/>
        </w:rPr>
        <w:t>AÑO 2020</w:t>
      </w:r>
    </w:p>
    <w:p w:rsidR="004536D3" w:rsidRPr="00504973" w:rsidRDefault="004536D3" w:rsidP="004536D3">
      <w:pPr>
        <w:spacing w:after="0" w:line="200" w:lineRule="exact"/>
        <w:rPr>
          <w:b/>
          <w:sz w:val="20"/>
          <w:szCs w:val="20"/>
        </w:rPr>
      </w:pPr>
    </w:p>
    <w:p w:rsidR="004536D3" w:rsidRPr="00504973" w:rsidRDefault="004536D3" w:rsidP="004536D3">
      <w:pPr>
        <w:spacing w:after="0" w:line="200" w:lineRule="exact"/>
        <w:rPr>
          <w:b/>
          <w:sz w:val="20"/>
          <w:szCs w:val="20"/>
        </w:rPr>
      </w:pPr>
    </w:p>
    <w:p w:rsidR="004536D3" w:rsidRPr="00504973" w:rsidRDefault="004536D3" w:rsidP="004536D3">
      <w:pPr>
        <w:spacing w:after="0" w:line="200" w:lineRule="exact"/>
        <w:rPr>
          <w:b/>
          <w:sz w:val="20"/>
          <w:szCs w:val="20"/>
        </w:rPr>
      </w:pPr>
    </w:p>
    <w:p w:rsidR="004536D3" w:rsidRDefault="004536D3" w:rsidP="004536D3">
      <w:pPr>
        <w:spacing w:after="0" w:line="200" w:lineRule="exact"/>
        <w:rPr>
          <w:b/>
          <w:sz w:val="20"/>
          <w:szCs w:val="20"/>
        </w:rPr>
      </w:pPr>
    </w:p>
    <w:p w:rsidR="004536D3" w:rsidRPr="00504973" w:rsidRDefault="004536D3" w:rsidP="004536D3">
      <w:pPr>
        <w:spacing w:after="0" w:line="200" w:lineRule="exact"/>
        <w:rPr>
          <w:b/>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Pr="00504973" w:rsidRDefault="004536D3" w:rsidP="004536D3">
      <w:pPr>
        <w:spacing w:after="0" w:line="200" w:lineRule="exact"/>
        <w:rPr>
          <w:sz w:val="20"/>
          <w:szCs w:val="20"/>
        </w:rPr>
      </w:pPr>
    </w:p>
    <w:p w:rsidR="004536D3" w:rsidRDefault="004536D3" w:rsidP="004536D3">
      <w:pPr>
        <w:spacing w:after="0" w:line="200" w:lineRule="exact"/>
        <w:rPr>
          <w:sz w:val="20"/>
          <w:szCs w:val="20"/>
        </w:rPr>
      </w:pPr>
      <w:r>
        <w:rPr>
          <w:noProof/>
          <w:lang w:eastAsia="es-DO"/>
        </w:rPr>
        <w:drawing>
          <wp:inline distT="0" distB="0" distL="0" distR="0" wp14:anchorId="683CA9CB" wp14:editId="7A4AC1F6">
            <wp:extent cx="2752725" cy="1266825"/>
            <wp:effectExtent l="0" t="0" r="9525" b="9525"/>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2725" cy="1266825"/>
                    </a:xfrm>
                    <a:prstGeom prst="rect">
                      <a:avLst/>
                    </a:prstGeom>
                  </pic:spPr>
                </pic:pic>
              </a:graphicData>
            </a:graphic>
          </wp:inline>
        </w:drawing>
      </w:r>
    </w:p>
    <w:p w:rsidR="004536D3" w:rsidRDefault="004536D3" w:rsidP="004536D3">
      <w:pPr>
        <w:spacing w:after="0" w:line="200" w:lineRule="exact"/>
        <w:rPr>
          <w:sz w:val="20"/>
          <w:szCs w:val="20"/>
        </w:rPr>
      </w:pPr>
    </w:p>
    <w:p w:rsidR="004536D3" w:rsidRDefault="004536D3" w:rsidP="004536D3">
      <w:pPr>
        <w:spacing w:after="0" w:line="200" w:lineRule="exact"/>
        <w:rPr>
          <w:sz w:val="20"/>
          <w:szCs w:val="20"/>
        </w:rPr>
      </w:pPr>
      <w:r>
        <w:rPr>
          <w:noProof/>
          <w:lang w:eastAsia="es-DO"/>
        </w:rPr>
        <w:drawing>
          <wp:anchor distT="0" distB="0" distL="114300" distR="114300" simplePos="0" relativeHeight="251741184" behindDoc="1" locked="0" layoutInCell="1" allowOverlap="1" wp14:anchorId="20FFE5D1" wp14:editId="142048B0">
            <wp:simplePos x="0" y="0"/>
            <wp:positionH relativeFrom="column">
              <wp:posOffset>-301625</wp:posOffset>
            </wp:positionH>
            <wp:positionV relativeFrom="paragraph">
              <wp:posOffset>182880</wp:posOffset>
            </wp:positionV>
            <wp:extent cx="2752725" cy="1266825"/>
            <wp:effectExtent l="0" t="0" r="9525" b="9525"/>
            <wp:wrapNone/>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52725" cy="1266825"/>
                    </a:xfrm>
                    <a:prstGeom prst="rect">
                      <a:avLst/>
                    </a:prstGeom>
                  </pic:spPr>
                </pic:pic>
              </a:graphicData>
            </a:graphic>
            <wp14:sizeRelH relativeFrom="page">
              <wp14:pctWidth>0</wp14:pctWidth>
            </wp14:sizeRelH>
            <wp14:sizeRelV relativeFrom="page">
              <wp14:pctHeight>0</wp14:pctHeight>
            </wp14:sizeRelV>
          </wp:anchor>
        </w:drawing>
      </w:r>
    </w:p>
    <w:p w:rsidR="004536D3" w:rsidRDefault="004536D3" w:rsidP="004536D3">
      <w:pPr>
        <w:spacing w:after="0" w:line="200" w:lineRule="exact"/>
        <w:rPr>
          <w:sz w:val="20"/>
          <w:szCs w:val="20"/>
        </w:rPr>
      </w:pPr>
      <w:r>
        <w:rPr>
          <w:noProof/>
          <w:lang w:eastAsia="es-DO"/>
        </w:rPr>
        <w:drawing>
          <wp:anchor distT="0" distB="0" distL="114300" distR="114300" simplePos="0" relativeHeight="251742208" behindDoc="0" locked="0" layoutInCell="1" allowOverlap="1" wp14:anchorId="35913F89" wp14:editId="203F3C12">
            <wp:simplePos x="0" y="0"/>
            <wp:positionH relativeFrom="margin">
              <wp:posOffset>4105275</wp:posOffset>
            </wp:positionH>
            <wp:positionV relativeFrom="margin">
              <wp:posOffset>6600190</wp:posOffset>
            </wp:positionV>
            <wp:extent cx="2220595" cy="1261745"/>
            <wp:effectExtent l="0" t="0" r="8255" b="0"/>
            <wp:wrapSquare wrapText="bothSides"/>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20595" cy="1261745"/>
                    </a:xfrm>
                    <a:prstGeom prst="rect">
                      <a:avLst/>
                    </a:prstGeom>
                  </pic:spPr>
                </pic:pic>
              </a:graphicData>
            </a:graphic>
            <wp14:sizeRelH relativeFrom="margin">
              <wp14:pctWidth>0</wp14:pctWidth>
            </wp14:sizeRelH>
            <wp14:sizeRelV relativeFrom="margin">
              <wp14:pctHeight>0</wp14:pctHeight>
            </wp14:sizeRelV>
          </wp:anchor>
        </w:drawing>
      </w:r>
    </w:p>
    <w:p w:rsidR="004536D3" w:rsidRDefault="004536D3" w:rsidP="004536D3">
      <w:pPr>
        <w:spacing w:after="0" w:line="200" w:lineRule="exact"/>
        <w:rPr>
          <w:sz w:val="20"/>
          <w:szCs w:val="20"/>
        </w:rPr>
      </w:pPr>
    </w:p>
    <w:p w:rsidR="004536D3" w:rsidRDefault="004536D3" w:rsidP="004536D3">
      <w:pPr>
        <w:spacing w:before="3" w:after="0" w:line="220" w:lineRule="exact"/>
      </w:pPr>
    </w:p>
    <w:p w:rsidR="004536D3" w:rsidRDefault="004536D3" w:rsidP="004536D3">
      <w:pPr>
        <w:pStyle w:val="TITULOPORTADA1"/>
        <w:ind w:left="0"/>
        <w:jc w:val="both"/>
        <w:rPr>
          <w:rFonts w:ascii="Times New Roman" w:hAnsi="Times New Roman"/>
          <w:color w:val="auto"/>
          <w:w w:val="100"/>
          <w:sz w:val="20"/>
          <w:szCs w:val="20"/>
        </w:rPr>
      </w:pPr>
    </w:p>
    <w:p w:rsidR="004536D3" w:rsidRDefault="004536D3" w:rsidP="004536D3">
      <w:pPr>
        <w:pStyle w:val="TITULOPORTADA1"/>
        <w:ind w:left="0"/>
        <w:jc w:val="both"/>
        <w:rPr>
          <w:rFonts w:ascii="Gotham" w:hAnsi="Gotham"/>
          <w:b/>
          <w:w w:val="118"/>
          <w:sz w:val="20"/>
          <w:szCs w:val="24"/>
        </w:rPr>
      </w:pPr>
    </w:p>
    <w:p w:rsidR="004536D3" w:rsidRDefault="004536D3" w:rsidP="004536D3">
      <w:pPr>
        <w:pStyle w:val="TITULOPORTADA1"/>
        <w:ind w:left="0"/>
        <w:jc w:val="both"/>
        <w:rPr>
          <w:rFonts w:ascii="Gotham" w:hAnsi="Gotham"/>
          <w:b/>
          <w:w w:val="118"/>
          <w:sz w:val="20"/>
          <w:szCs w:val="24"/>
        </w:rPr>
      </w:pPr>
    </w:p>
    <w:p w:rsidR="004536D3" w:rsidRDefault="004536D3" w:rsidP="004536D3">
      <w:pPr>
        <w:pStyle w:val="TITULOPORTADA1"/>
        <w:ind w:left="0"/>
        <w:jc w:val="both"/>
        <w:rPr>
          <w:rFonts w:ascii="Gotham" w:hAnsi="Gotham"/>
          <w:b/>
          <w:w w:val="118"/>
          <w:sz w:val="20"/>
          <w:szCs w:val="24"/>
        </w:rPr>
      </w:pPr>
    </w:p>
    <w:p w:rsidR="004536D3" w:rsidRDefault="004536D3" w:rsidP="004536D3">
      <w:pPr>
        <w:pStyle w:val="TITULOPORTADA1"/>
        <w:ind w:left="0"/>
        <w:jc w:val="both"/>
        <w:rPr>
          <w:rFonts w:ascii="Gotham" w:hAnsi="Gotham"/>
          <w:b/>
          <w:w w:val="118"/>
          <w:sz w:val="20"/>
          <w:szCs w:val="24"/>
        </w:rPr>
      </w:pPr>
    </w:p>
    <w:p w:rsidR="004536D3" w:rsidRDefault="004536D3" w:rsidP="004536D3">
      <w:pPr>
        <w:pStyle w:val="TITULOPORTADA1"/>
        <w:ind w:left="5040" w:firstLine="720"/>
        <w:jc w:val="left"/>
        <w:rPr>
          <w:rFonts w:ascii="Gotham" w:hAnsi="Gotham"/>
          <w:b/>
          <w:w w:val="118"/>
          <w:sz w:val="20"/>
          <w:szCs w:val="24"/>
        </w:rPr>
      </w:pPr>
      <w:r>
        <w:rPr>
          <w:rFonts w:ascii="Gotham" w:hAnsi="Gotham"/>
          <w:b/>
          <w:w w:val="118"/>
          <w:sz w:val="20"/>
          <w:szCs w:val="24"/>
        </w:rPr>
        <w:t xml:space="preserve">                               </w:t>
      </w:r>
    </w:p>
    <w:p w:rsidR="004536D3" w:rsidRPr="00504973" w:rsidRDefault="004536D3" w:rsidP="004536D3">
      <w:pPr>
        <w:spacing w:after="0" w:line="240" w:lineRule="auto"/>
        <w:ind w:right="2067"/>
        <w:rPr>
          <w:rFonts w:ascii="Artifex CF Heavy" w:eastAsia="Times New Roman" w:hAnsi="Artifex CF Heavy" w:cs="Times New Roman"/>
          <w:sz w:val="24"/>
          <w:szCs w:val="24"/>
        </w:rPr>
      </w:pPr>
      <w:r w:rsidRPr="00131011">
        <w:rPr>
          <w:rFonts w:ascii="Calibri" w:eastAsia="Calibri" w:hAnsi="Calibri" w:cs="Times New Roman"/>
          <w:noProof/>
          <w:lang w:eastAsia="es-DO"/>
        </w:rPr>
        <mc:AlternateContent>
          <mc:Choice Requires="wpg">
            <w:drawing>
              <wp:anchor distT="0" distB="0" distL="114300" distR="114300" simplePos="0" relativeHeight="251737088" behindDoc="1" locked="0" layoutInCell="1" allowOverlap="1" wp14:anchorId="34F03516" wp14:editId="7E316FD2">
                <wp:simplePos x="0" y="0"/>
                <wp:positionH relativeFrom="page">
                  <wp:align>left</wp:align>
                </wp:positionH>
                <wp:positionV relativeFrom="margin">
                  <wp:posOffset>-925830</wp:posOffset>
                </wp:positionV>
                <wp:extent cx="7763510" cy="10058400"/>
                <wp:effectExtent l="0" t="0" r="27940" b="19050"/>
                <wp:wrapNone/>
                <wp:docPr id="3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0058400"/>
                          <a:chOff x="7" y="0"/>
                          <a:chExt cx="12226" cy="15840"/>
                        </a:xfrm>
                      </wpg:grpSpPr>
                      <wpg:grpSp>
                        <wpg:cNvPr id="392" name="Group 98"/>
                        <wpg:cNvGrpSpPr>
                          <a:grpSpLocks/>
                        </wpg:cNvGrpSpPr>
                        <wpg:grpSpPr bwMode="auto">
                          <a:xfrm>
                            <a:off x="14" y="7"/>
                            <a:ext cx="12211" cy="2"/>
                            <a:chOff x="14" y="7"/>
                            <a:chExt cx="12211" cy="2"/>
                          </a:xfrm>
                        </wpg:grpSpPr>
                        <wps:wsp>
                          <wps:cNvPr id="393" name="Freeform 99"/>
                          <wps:cNvSpPr>
                            <a:spLocks/>
                          </wps:cNvSpPr>
                          <wps:spPr bwMode="auto">
                            <a:xfrm>
                              <a:off x="14" y="7"/>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96"/>
                        <wpg:cNvGrpSpPr>
                          <a:grpSpLocks/>
                        </wpg:cNvGrpSpPr>
                        <wpg:grpSpPr bwMode="auto">
                          <a:xfrm>
                            <a:off x="29" y="0"/>
                            <a:ext cx="2" cy="15840"/>
                            <a:chOff x="29" y="0"/>
                            <a:chExt cx="2" cy="15840"/>
                          </a:xfrm>
                        </wpg:grpSpPr>
                        <wps:wsp>
                          <wps:cNvPr id="395" name="Freeform 97"/>
                          <wps:cNvSpPr>
                            <a:spLocks/>
                          </wps:cNvSpPr>
                          <wps:spPr bwMode="auto">
                            <a:xfrm>
                              <a:off x="29"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94"/>
                        <wpg:cNvGrpSpPr>
                          <a:grpSpLocks/>
                        </wpg:cNvGrpSpPr>
                        <wpg:grpSpPr bwMode="auto">
                          <a:xfrm>
                            <a:off x="12211" y="0"/>
                            <a:ext cx="2" cy="15840"/>
                            <a:chOff x="12211" y="0"/>
                            <a:chExt cx="2" cy="15840"/>
                          </a:xfrm>
                        </wpg:grpSpPr>
                        <wps:wsp>
                          <wps:cNvPr id="397" name="Freeform 95"/>
                          <wps:cNvSpPr>
                            <a:spLocks/>
                          </wps:cNvSpPr>
                          <wps:spPr bwMode="auto">
                            <a:xfrm>
                              <a:off x="12211"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92"/>
                        <wpg:cNvGrpSpPr>
                          <a:grpSpLocks/>
                        </wpg:cNvGrpSpPr>
                        <wpg:grpSpPr bwMode="auto">
                          <a:xfrm>
                            <a:off x="14" y="15833"/>
                            <a:ext cx="12211" cy="2"/>
                            <a:chOff x="14" y="15833"/>
                            <a:chExt cx="12211" cy="2"/>
                          </a:xfrm>
                        </wpg:grpSpPr>
                        <wps:wsp>
                          <wps:cNvPr id="399" name="Freeform 93"/>
                          <wps:cNvSpPr>
                            <a:spLocks/>
                          </wps:cNvSpPr>
                          <wps:spPr bwMode="auto">
                            <a:xfrm>
                              <a:off x="14" y="15833"/>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262F4" id="Group 91" o:spid="_x0000_s1026" style="position:absolute;margin-left:0;margin-top:-72.9pt;width:611.3pt;height:11in;z-index:-251579392;mso-position-horizontal:left;mso-position-horizontal-relative:page;mso-position-vertical-relative:margin" coordorigin="7" coordsize="1222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">
                <v:group id="Group 98" o:spid="_x0000_s1027" style="position:absolute;left:14;top:7;width:12211;height:2" coordorigin="14,7"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99" o:spid="_x0000_s1028" style="position:absolute;left:14;top:7;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" path="m,l12212,e" filled="f" strokecolor="#cfb383" strokeweight=".72pt">
                    <v:path arrowok="t" o:connecttype="custom" o:connectlocs="0,0;12212,0" o:connectangles="0,0"/>
                  </v:shape>
                </v:group>
                <v:group id="Group 96" o:spid="_x0000_s1029" style="position:absolute;left:29;width:2;height:15840" coordorigin="29"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97" o:spid="_x0000_s1030" style="position:absolute;left:29;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" path="m,15840l,e" filled="f" strokecolor="#cfb383" strokeweight="1.44pt">
                    <v:path arrowok="t" o:connecttype="custom" o:connectlocs="0,15840;0,0" o:connectangles="0,0"/>
                  </v:shape>
                </v:group>
                <v:group id="Group 94" o:spid="_x0000_s1031" style="position:absolute;left:12211;width:2;height:15840" coordorigin="12211"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95" o:spid="_x0000_s1032" style="position:absolute;left:12211;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" path="m,15840l,e" filled="f" strokecolor="#cfb383" strokeweight="1.44pt">
                    <v:path arrowok="t" o:connecttype="custom" o:connectlocs="0,15840;0,0" o:connectangles="0,0"/>
                  </v:shape>
                </v:group>
                <v:group id="Group 92" o:spid="_x0000_s1033" style="position:absolute;left:14;top:15833;width:12211;height:2" coordorigin="14,15833"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93" o:spid="_x0000_s1034" style="position:absolute;left:14;top:15833;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" path="m,l12212,e" filled="f" strokecolor="#cfb383" strokeweight=".72pt">
                    <v:path arrowok="t" o:connecttype="custom" o:connectlocs="0,0;12212,0" o:connectangles="0,0"/>
                  </v:shape>
                </v:group>
                <w10:wrap anchorx="page" anchory="margin"/>
              </v:group>
            </w:pict>
          </mc:Fallback>
        </mc:AlternateContent>
      </w:r>
    </w:p>
    <w:p w:rsidR="004536D3" w:rsidRPr="00504973" w:rsidRDefault="004536D3" w:rsidP="004536D3">
      <w:pPr>
        <w:spacing w:after="0" w:line="200" w:lineRule="exact"/>
        <w:rPr>
          <w:rFonts w:ascii="Calibri" w:eastAsia="Calibri" w:hAnsi="Calibri" w:cs="Times New Roman"/>
          <w:sz w:val="20"/>
          <w:szCs w:val="20"/>
        </w:rPr>
      </w:pPr>
    </w:p>
    <w:p w:rsidR="004536D3" w:rsidRPr="00504973" w:rsidRDefault="004536D3" w:rsidP="004536D3">
      <w:pPr>
        <w:spacing w:after="0" w:line="200" w:lineRule="exact"/>
        <w:rPr>
          <w:rFonts w:ascii="Calibri" w:eastAsia="Calibri" w:hAnsi="Calibri" w:cs="Times New Roman"/>
          <w:sz w:val="20"/>
          <w:szCs w:val="20"/>
        </w:rPr>
      </w:pPr>
    </w:p>
    <w:p w:rsidR="004536D3" w:rsidRPr="00504973" w:rsidRDefault="004536D3" w:rsidP="004536D3">
      <w:pPr>
        <w:spacing w:after="0" w:line="200" w:lineRule="exact"/>
        <w:rPr>
          <w:rFonts w:ascii="Calibri" w:eastAsia="Calibri" w:hAnsi="Calibri" w:cs="Times New Roman"/>
          <w:sz w:val="20"/>
          <w:szCs w:val="20"/>
        </w:rPr>
      </w:pPr>
    </w:p>
    <w:p w:rsidR="004536D3" w:rsidRPr="00504973" w:rsidRDefault="004536D3" w:rsidP="004536D3">
      <w:pPr>
        <w:spacing w:after="0" w:line="200" w:lineRule="exact"/>
        <w:rPr>
          <w:rFonts w:ascii="Calibri" w:eastAsia="Calibri" w:hAnsi="Calibri" w:cs="Times New Roman"/>
          <w:sz w:val="20"/>
          <w:szCs w:val="20"/>
        </w:rPr>
      </w:pPr>
    </w:p>
    <w:p w:rsidR="004536D3" w:rsidRPr="00504973" w:rsidRDefault="004536D3" w:rsidP="004536D3">
      <w:pPr>
        <w:spacing w:after="0" w:line="200" w:lineRule="exact"/>
        <w:rPr>
          <w:rFonts w:ascii="Calibri" w:eastAsia="Calibri" w:hAnsi="Calibri" w:cs="Times New Roman"/>
          <w:sz w:val="20"/>
          <w:szCs w:val="20"/>
        </w:rPr>
      </w:pPr>
    </w:p>
    <w:p w:rsidR="004536D3" w:rsidRPr="00504973" w:rsidRDefault="004536D3" w:rsidP="004536D3">
      <w:pPr>
        <w:spacing w:after="0" w:line="200" w:lineRule="exact"/>
        <w:rPr>
          <w:rFonts w:ascii="Calibri" w:eastAsia="Calibri" w:hAnsi="Calibri" w:cs="Times New Roman"/>
          <w:sz w:val="20"/>
          <w:szCs w:val="20"/>
        </w:rPr>
      </w:pPr>
    </w:p>
    <w:p w:rsidR="004536D3" w:rsidRPr="00504973" w:rsidRDefault="004536D3" w:rsidP="004536D3">
      <w:pPr>
        <w:rPr>
          <w:rFonts w:ascii="Calibri" w:eastAsia="Calibri" w:hAnsi="Calibri" w:cs="Times New Roman"/>
        </w:rPr>
        <w:sectPr w:rsidR="004536D3" w:rsidRPr="00504973" w:rsidSect="004B146B">
          <w:pgSz w:w="12240" w:h="15840"/>
          <w:pgMar w:top="1480" w:right="1720" w:bottom="280" w:left="1720" w:header="720" w:footer="720" w:gutter="0"/>
          <w:pgBorders w:offsetFrom="page">
            <w:top w:val="single" w:sz="12" w:space="1" w:color="E8B558"/>
            <w:left w:val="single" w:sz="12" w:space="1" w:color="E8B558"/>
            <w:bottom w:val="single" w:sz="12" w:space="1" w:color="E8B558"/>
            <w:right w:val="single" w:sz="12" w:space="1" w:color="E8B558"/>
          </w:pgBorders>
          <w:cols w:space="720"/>
          <w:titlePg/>
          <w:docGrid w:linePitch="299"/>
        </w:sectPr>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Default="004536D3" w:rsidP="00AE318C">
      <w:pPr>
        <w:pStyle w:val="Cuerpo"/>
      </w:pPr>
    </w:p>
    <w:p w:rsidR="004536D3" w:rsidRPr="00963B8A" w:rsidRDefault="004536D3" w:rsidP="00BE64C0">
      <w:pPr>
        <w:pStyle w:val="Cuerpo"/>
        <w:ind w:firstLine="357"/>
      </w:pPr>
      <w:r w:rsidRPr="00963B8A">
        <w:t>Compilación de información aprobada por:</w:t>
      </w: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 xml:space="preserve">Anny Reyes </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Encargada de Planificación y Desarrollo</w:t>
      </w:r>
    </w:p>
    <w:p w:rsidR="004536D3" w:rsidRPr="00504973" w:rsidRDefault="004536D3" w:rsidP="004536D3">
      <w:pPr>
        <w:pStyle w:val="Sinespaciado"/>
        <w:ind w:firstLine="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 xml:space="preserve">Jacob Ascensión </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 xml:space="preserve">Encargado Administrativo Financiero </w:t>
      </w:r>
    </w:p>
    <w:p w:rsidR="004536D3" w:rsidRPr="00504973" w:rsidRDefault="004536D3" w:rsidP="004536D3">
      <w:pPr>
        <w:pStyle w:val="Sinespaciado"/>
        <w:ind w:firstLine="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Isidro de la Cruz</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Encargado de Recursos Humanos</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b/>
          <w:color w:val="44546A" w:themeColor="text2"/>
          <w:sz w:val="18"/>
          <w:szCs w:val="18"/>
          <w:lang w:val="es-DO"/>
        </w:rPr>
        <w:t xml:space="preserve">Danilo Camilo </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 xml:space="preserve">Director Técnico </w:t>
      </w: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 xml:space="preserve">Ana Mora </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Encargada Jurídica</w:t>
      </w:r>
    </w:p>
    <w:p w:rsidR="004536D3" w:rsidRPr="00504973" w:rsidRDefault="004536D3" w:rsidP="004536D3">
      <w:pPr>
        <w:pStyle w:val="Sinespaciado"/>
        <w:ind w:firstLine="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 xml:space="preserve">Wilbegto Guerrero </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 xml:space="preserve">Encargado de Tecnología de la Información </w:t>
      </w:r>
    </w:p>
    <w:p w:rsidR="004536D3" w:rsidRPr="00504973" w:rsidRDefault="004536D3" w:rsidP="004536D3">
      <w:pPr>
        <w:pStyle w:val="Sinespaciado"/>
        <w:ind w:firstLine="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Alberto de la Rosa</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 xml:space="preserve">Encargado de Comunicaciones </w:t>
      </w:r>
    </w:p>
    <w:p w:rsidR="004536D3" w:rsidRPr="00504973" w:rsidRDefault="004536D3" w:rsidP="004536D3">
      <w:pPr>
        <w:pStyle w:val="Sinespaciado"/>
        <w:ind w:firstLine="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Fernelys Pinales</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Encargado de la Oficina de Acceso a la Información Pública</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p>
    <w:p w:rsidR="004536D3" w:rsidRPr="00504973" w:rsidRDefault="004536D3" w:rsidP="004536D3">
      <w:pPr>
        <w:pStyle w:val="Sinespaciado"/>
        <w:ind w:left="357"/>
        <w:rPr>
          <w:rFonts w:ascii="Artifex CF Extra Light" w:hAnsi="Artifex CF Extra Light"/>
          <w:color w:val="44546A" w:themeColor="text2"/>
          <w:sz w:val="18"/>
          <w:szCs w:val="18"/>
          <w:lang w:val="es-DO"/>
        </w:rPr>
      </w:pP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Redactado por:</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Wanyeli Fernández</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r w:rsidRPr="00504973">
        <w:rPr>
          <w:rFonts w:ascii="Artifex CF Extra Light" w:hAnsi="Artifex CF Extra Light"/>
          <w:color w:val="44546A" w:themeColor="text2"/>
          <w:sz w:val="18"/>
          <w:szCs w:val="18"/>
          <w:lang w:val="es-DO"/>
        </w:rPr>
        <w:t>Analista de Desarrollo Organizacional</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p>
    <w:p w:rsidR="004536D3" w:rsidRPr="00504973" w:rsidRDefault="004536D3" w:rsidP="004536D3">
      <w:pPr>
        <w:pStyle w:val="Sinespaciado"/>
        <w:ind w:left="357"/>
        <w:rPr>
          <w:rFonts w:ascii="Artifex CF Extra Light" w:hAnsi="Artifex CF Extra Light"/>
          <w:color w:val="44546A" w:themeColor="text2"/>
          <w:sz w:val="18"/>
          <w:szCs w:val="18"/>
          <w:lang w:val="es-DO"/>
        </w:rPr>
      </w:pP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Revisado por:</w:t>
      </w:r>
    </w:p>
    <w:p w:rsidR="004536D3" w:rsidRPr="00504973" w:rsidRDefault="004536D3" w:rsidP="004536D3">
      <w:pPr>
        <w:pStyle w:val="Sinespaciado"/>
        <w:ind w:left="357"/>
        <w:rPr>
          <w:rFonts w:ascii="Artifex CF Extra Light" w:hAnsi="Artifex CF Extra Light"/>
          <w:color w:val="44546A" w:themeColor="text2"/>
          <w:sz w:val="18"/>
          <w:szCs w:val="18"/>
          <w:lang w:val="es-DO"/>
        </w:rPr>
      </w:pPr>
    </w:p>
    <w:p w:rsidR="004536D3" w:rsidRPr="00504973" w:rsidRDefault="004536D3" w:rsidP="004536D3">
      <w:pPr>
        <w:pStyle w:val="Sinespaciado"/>
        <w:ind w:left="357"/>
        <w:rPr>
          <w:rFonts w:ascii="Artifex CF Extra Light" w:hAnsi="Artifex CF Extra Light"/>
          <w:b/>
          <w:color w:val="44546A" w:themeColor="text2"/>
          <w:sz w:val="18"/>
          <w:szCs w:val="18"/>
          <w:lang w:val="es-DO"/>
        </w:rPr>
      </w:pPr>
      <w:r w:rsidRPr="00504973">
        <w:rPr>
          <w:rFonts w:ascii="Artifex CF Extra Light" w:hAnsi="Artifex CF Extra Light"/>
          <w:b/>
          <w:color w:val="44546A" w:themeColor="text2"/>
          <w:sz w:val="18"/>
          <w:szCs w:val="18"/>
          <w:lang w:val="es-DO"/>
        </w:rPr>
        <w:t>Anny Reyes</w:t>
      </w:r>
    </w:p>
    <w:p w:rsidR="004536D3" w:rsidRPr="003B472B" w:rsidRDefault="004536D3" w:rsidP="003B472B">
      <w:pPr>
        <w:pStyle w:val="Sinespaciado"/>
        <w:ind w:left="357"/>
        <w:rPr>
          <w:rFonts w:ascii="Courier New" w:hAnsi="Courier New" w:cs="Courier New"/>
          <w:color w:val="44546A" w:themeColor="text2"/>
          <w:sz w:val="18"/>
          <w:szCs w:val="18"/>
          <w:lang w:val="es-DO"/>
        </w:rPr>
      </w:pPr>
      <w:r w:rsidRPr="00504973">
        <w:rPr>
          <w:rFonts w:ascii="Artifex CF Extra Light" w:hAnsi="Artifex CF Extra Light"/>
          <w:color w:val="44546A" w:themeColor="text2"/>
          <w:sz w:val="18"/>
          <w:szCs w:val="18"/>
          <w:lang w:val="es-DO"/>
        </w:rPr>
        <w:t>Encargad</w:t>
      </w:r>
      <w:r w:rsidR="003B472B">
        <w:rPr>
          <w:rFonts w:ascii="Artifex CF Extra Light" w:hAnsi="Artifex CF Extra Light"/>
          <w:color w:val="44546A" w:themeColor="text2"/>
          <w:sz w:val="18"/>
          <w:szCs w:val="18"/>
          <w:lang w:val="es-DO"/>
        </w:rPr>
        <w:t>a de Planificación y Desarrollo</w:t>
      </w:r>
    </w:p>
    <w:p w:rsidR="004536D3" w:rsidRPr="003B472B" w:rsidRDefault="004536D3" w:rsidP="003B472B">
      <w:pPr>
        <w:pStyle w:val="Sinespaciado"/>
        <w:rPr>
          <w:rFonts w:ascii="Artifex CF Extra Light" w:eastAsia="Times New Roman" w:hAnsi="Artifex CF Extra Light" w:cs="Times New Roman"/>
          <w:color w:val="003875"/>
          <w:kern w:val="38"/>
          <w:sz w:val="18"/>
          <w:szCs w:val="20"/>
          <w:lang w:val="es-DO"/>
        </w:rPr>
      </w:pPr>
      <w:r w:rsidRPr="00504973">
        <w:rPr>
          <w:lang w:val="es-DO"/>
        </w:rPr>
        <w:br w:type="page"/>
      </w:r>
    </w:p>
    <w:p w:rsidR="006F7361" w:rsidRPr="006F7361" w:rsidRDefault="006F7361" w:rsidP="006F7361">
      <w:pPr>
        <w:keepNext/>
        <w:keepLines/>
        <w:widowControl w:val="0"/>
        <w:spacing w:before="240" w:after="100" w:afterAutospacing="1" w:line="276" w:lineRule="auto"/>
        <w:jc w:val="center"/>
        <w:outlineLvl w:val="0"/>
        <w:rPr>
          <w:rFonts w:ascii="Artifex CF Light" w:eastAsia="Arial" w:hAnsi="Artifex CF Light" w:cs="Times New Roman"/>
          <w:color w:val="1F497D"/>
          <w:w w:val="150"/>
          <w:sz w:val="26"/>
          <w:szCs w:val="18"/>
          <w:lang w:val="es-ES"/>
        </w:rPr>
      </w:pPr>
      <w:bookmarkStart w:id="0" w:name="_Toc58360483"/>
      <w:r w:rsidRPr="006F7361">
        <w:rPr>
          <w:rFonts w:ascii="Artifex CF Light" w:eastAsia="Arial" w:hAnsi="Artifex CF Light" w:cs="Times New Roman"/>
          <w:color w:val="1F497D"/>
          <w:w w:val="150"/>
          <w:sz w:val="26"/>
          <w:szCs w:val="18"/>
          <w:lang w:val="es-ES"/>
        </w:rPr>
        <w:lastRenderedPageBreak/>
        <w:t>TABLA DE CONTENIDOS</w:t>
      </w:r>
      <w:bookmarkEnd w:id="0"/>
    </w:p>
    <w:p w:rsidR="006F7361" w:rsidRPr="006F7361" w:rsidRDefault="006F7361" w:rsidP="006F7361">
      <w:pPr>
        <w:widowControl w:val="0"/>
        <w:tabs>
          <w:tab w:val="left" w:pos="8420"/>
        </w:tabs>
        <w:spacing w:before="2" w:after="0" w:line="240" w:lineRule="auto"/>
        <w:ind w:left="269" w:right="228"/>
        <w:jc w:val="center"/>
        <w:rPr>
          <w:rFonts w:ascii="Arial" w:eastAsia="Arial" w:hAnsi="Arial" w:cs="Arial"/>
          <w:b/>
          <w:bCs/>
          <w:color w:val="BCBDBF"/>
          <w:sz w:val="10"/>
          <w:szCs w:val="10"/>
        </w:rPr>
      </w:pPr>
      <w:r w:rsidRPr="006F7361">
        <w:rPr>
          <w:rFonts w:ascii="Calibri" w:eastAsia="Calibri" w:hAnsi="Calibri" w:cs="Times New Roman"/>
          <w:b/>
          <w:noProof/>
          <w:szCs w:val="26"/>
          <w:lang w:eastAsia="es-DO"/>
        </w:rPr>
        <mc:AlternateContent>
          <mc:Choice Requires="wps">
            <w:drawing>
              <wp:anchor distT="0" distB="0" distL="114300" distR="114300" simplePos="0" relativeHeight="251753472" behindDoc="0" locked="0" layoutInCell="1" allowOverlap="1" wp14:anchorId="3EBDF30E" wp14:editId="1822343C">
                <wp:simplePos x="0" y="0"/>
                <wp:positionH relativeFrom="column">
                  <wp:posOffset>2457450</wp:posOffset>
                </wp:positionH>
                <wp:positionV relativeFrom="paragraph">
                  <wp:posOffset>57785</wp:posOffset>
                </wp:positionV>
                <wp:extent cx="666750" cy="0"/>
                <wp:effectExtent l="0" t="1905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998C3E" id="_x0000_t32" coordsize="21600,21600" o:spt="32" o:oned="t" path="m,l21600,21600e" filled="f">
                <v:path arrowok="t" fillok="f" o:connecttype="none"/>
                <o:lock v:ext="edit" shapetype="t"/>
              </v:shapetype>
              <v:shape id="AutoShape 104" o:spid="_x0000_s1026" type="#_x0000_t32" style="position:absolute;margin-left:193.5pt;margin-top:4.55pt;width:5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" strokecolor="red" strokeweight="2.25pt"/>
            </w:pict>
          </mc:Fallback>
        </mc:AlternateContent>
      </w:r>
      <w:r w:rsidRPr="006F7361">
        <w:rPr>
          <w:rFonts w:ascii="Calibri" w:eastAsia="Calibri" w:hAnsi="Calibri" w:cs="Times New Roman"/>
          <w:noProof/>
          <w:lang w:eastAsia="es-DO"/>
        </w:rPr>
        <mc:AlternateContent>
          <mc:Choice Requires="wpg">
            <w:drawing>
              <wp:anchor distT="0" distB="0" distL="114300" distR="114300" simplePos="0" relativeHeight="251752448" behindDoc="1" locked="0" layoutInCell="1" allowOverlap="1" wp14:anchorId="733A9498" wp14:editId="29639144">
                <wp:simplePos x="0" y="0"/>
                <wp:positionH relativeFrom="page">
                  <wp:posOffset>3580130</wp:posOffset>
                </wp:positionH>
                <wp:positionV relativeFrom="paragraph">
                  <wp:posOffset>53340</wp:posOffset>
                </wp:positionV>
                <wp:extent cx="598805" cy="1270"/>
                <wp:effectExtent l="17780" t="12065" r="12065" b="15240"/>
                <wp:wrapNone/>
                <wp:docPr id="16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270"/>
                          <a:chOff x="5638" y="141"/>
                          <a:chExt cx="943" cy="2"/>
                        </a:xfrm>
                      </wpg:grpSpPr>
                      <wps:wsp>
                        <wps:cNvPr id="169" name="Freeform 61"/>
                        <wps:cNvSpPr>
                          <a:spLocks/>
                        </wps:cNvSpPr>
                        <wps:spPr bwMode="auto">
                          <a:xfrm>
                            <a:off x="5638" y="141"/>
                            <a:ext cx="943" cy="2"/>
                          </a:xfrm>
                          <a:custGeom>
                            <a:avLst/>
                            <a:gdLst>
                              <a:gd name="T0" fmla="+- 0 5638 5638"/>
                              <a:gd name="T1" fmla="*/ T0 w 943"/>
                              <a:gd name="T2" fmla="+- 0 6581 5638"/>
                              <a:gd name="T3" fmla="*/ T2 w 943"/>
                            </a:gdLst>
                            <a:ahLst/>
                            <a:cxnLst>
                              <a:cxn ang="0">
                                <a:pos x="T1" y="0"/>
                              </a:cxn>
                              <a:cxn ang="0">
                                <a:pos x="T3" y="0"/>
                              </a:cxn>
                            </a:cxnLst>
                            <a:rect l="0" t="0" r="r" b="b"/>
                            <a:pathLst>
                              <a:path w="943">
                                <a:moveTo>
                                  <a:pt x="0" y="0"/>
                                </a:moveTo>
                                <a:lnTo>
                                  <a:pt x="943" y="0"/>
                                </a:lnTo>
                              </a:path>
                            </a:pathLst>
                          </a:custGeom>
                          <a:noFill/>
                          <a:ln w="22860">
                            <a:solidFill>
                              <a:srgbClr val="E438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C45A0" id="Group 60" o:spid="_x0000_s1026" style="position:absolute;margin-left:281.9pt;margin-top:4.2pt;width:47.15pt;height:.1pt;z-index:-251564032;mso-position-horizontal-relative:page" coordorigin="5638,141" coordsize="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">
                <v:shape id="Freeform 61" o:spid="_x0000_s1027" style="position:absolute;left:5638;top:141;width:943;height: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" path="m,l943,e" filled="f" strokecolor="#e4383b" strokeweight="1.8pt">
                  <v:path arrowok="t" o:connecttype="custom" o:connectlocs="0,0;943,0" o:connectangles="0,0"/>
                </v:shape>
                <w10:wrap anchorx="page"/>
              </v:group>
            </w:pict>
          </mc:Fallback>
        </mc:AlternateContent>
      </w:r>
      <w:r w:rsidRPr="006F7361">
        <w:rPr>
          <w:rFonts w:ascii="Arial" w:eastAsia="Arial" w:hAnsi="Arial" w:cs="Arial"/>
          <w:b/>
          <w:bCs/>
          <w:color w:val="BCBDBF"/>
          <w:sz w:val="10"/>
          <w:szCs w:val="10"/>
        </w:rPr>
        <w:t>1</w:t>
      </w:r>
    </w:p>
    <w:p w:rsidR="006F7361" w:rsidRPr="006F7361" w:rsidRDefault="006F7361" w:rsidP="006F7361">
      <w:pPr>
        <w:widowControl w:val="0"/>
        <w:spacing w:before="53" w:after="0" w:line="192" w:lineRule="exact"/>
        <w:ind w:left="3474" w:right="3452"/>
        <w:jc w:val="center"/>
        <w:rPr>
          <w:rFonts w:ascii="Arial" w:eastAsia="Arial" w:hAnsi="Arial" w:cs="Arial"/>
          <w:b/>
          <w:bCs/>
          <w:color w:val="003875"/>
          <w:w w:val="122"/>
          <w:position w:val="-1"/>
          <w:sz w:val="17"/>
          <w:szCs w:val="17"/>
        </w:rPr>
      </w:pPr>
    </w:p>
    <w:p w:rsidR="006F7361" w:rsidRPr="006F7361" w:rsidRDefault="006F7361" w:rsidP="006F7361">
      <w:pPr>
        <w:keepNext/>
        <w:keepLines/>
        <w:widowControl w:val="0"/>
        <w:spacing w:before="40" w:after="0" w:line="240" w:lineRule="auto"/>
        <w:jc w:val="center"/>
        <w:outlineLvl w:val="1"/>
        <w:rPr>
          <w:rFonts w:ascii="Gotham" w:eastAsia="Arial" w:hAnsi="Gotham" w:cs="Times New Roman"/>
          <w:b/>
          <w:color w:val="365F91"/>
          <w:w w:val="200"/>
          <w:sz w:val="16"/>
          <w:szCs w:val="26"/>
        </w:rPr>
      </w:pPr>
      <w:bookmarkStart w:id="1" w:name="_Toc58360484"/>
      <w:r w:rsidRPr="006F7361">
        <w:rPr>
          <w:rFonts w:ascii="Gotham" w:eastAsia="Arial" w:hAnsi="Gotham" w:cs="Times New Roman"/>
          <w:b/>
          <w:color w:val="365F91"/>
          <w:w w:val="122"/>
          <w:sz w:val="16"/>
          <w:szCs w:val="26"/>
        </w:rPr>
        <w:t>MEMORIAS</w:t>
      </w:r>
      <w:r w:rsidRPr="006F7361">
        <w:rPr>
          <w:rFonts w:ascii="Gotham" w:eastAsia="Arial" w:hAnsi="Gotham" w:cs="Times New Roman"/>
          <w:b/>
          <w:color w:val="365F91"/>
          <w:spacing w:val="45"/>
          <w:w w:val="122"/>
          <w:sz w:val="16"/>
          <w:szCs w:val="26"/>
        </w:rPr>
        <w:t xml:space="preserve"> </w:t>
      </w:r>
      <w:r w:rsidRPr="006F7361">
        <w:rPr>
          <w:rFonts w:ascii="Gotham" w:eastAsia="Arial" w:hAnsi="Gotham" w:cs="Times New Roman"/>
          <w:b/>
          <w:color w:val="365F91"/>
          <w:w w:val="142"/>
          <w:sz w:val="16"/>
          <w:szCs w:val="26"/>
        </w:rPr>
        <w:t>2020</w:t>
      </w:r>
      <w:bookmarkEnd w:id="1"/>
    </w:p>
    <w:p w:rsidR="006F7361" w:rsidRPr="006F7361" w:rsidRDefault="006F7361" w:rsidP="006F7361">
      <w:pPr>
        <w:widowControl w:val="0"/>
        <w:spacing w:after="0" w:line="200" w:lineRule="exact"/>
        <w:rPr>
          <w:rFonts w:ascii="Calibri" w:eastAsia="Calibri" w:hAnsi="Calibri" w:cs="Times New Roman"/>
          <w:sz w:val="20"/>
          <w:szCs w:val="20"/>
        </w:rPr>
      </w:pPr>
    </w:p>
    <w:p w:rsidR="006F7361" w:rsidRPr="006F7361" w:rsidRDefault="006F7361" w:rsidP="006F7361">
      <w:pPr>
        <w:widowControl w:val="0"/>
        <w:spacing w:after="0" w:line="200" w:lineRule="exact"/>
        <w:rPr>
          <w:rFonts w:ascii="Calibri" w:eastAsia="Calibri" w:hAnsi="Calibri" w:cs="Times New Roman"/>
          <w:sz w:val="20"/>
          <w:szCs w:val="20"/>
        </w:rPr>
      </w:pPr>
    </w:p>
    <w:p w:rsidR="006F7361" w:rsidRDefault="006F7361" w:rsidP="006F7361">
      <w:pPr>
        <w:widowControl w:val="0"/>
        <w:spacing w:after="0" w:line="200" w:lineRule="exact"/>
        <w:rPr>
          <w:rFonts w:ascii="Calibri" w:eastAsia="Calibri" w:hAnsi="Calibri" w:cs="Times New Roman"/>
          <w:sz w:val="20"/>
          <w:szCs w:val="20"/>
        </w:rPr>
      </w:pPr>
    </w:p>
    <w:p w:rsidR="00037D79" w:rsidRDefault="00037D79" w:rsidP="006F7361">
      <w:pPr>
        <w:widowControl w:val="0"/>
        <w:spacing w:after="0" w:line="200" w:lineRule="exact"/>
        <w:rPr>
          <w:rFonts w:ascii="Calibri" w:eastAsia="Calibri" w:hAnsi="Calibri" w:cs="Times New Roman"/>
          <w:sz w:val="20"/>
          <w:szCs w:val="20"/>
        </w:rPr>
      </w:pPr>
    </w:p>
    <w:p w:rsidR="00037D79" w:rsidRDefault="00037D79" w:rsidP="006F7361">
      <w:pPr>
        <w:widowControl w:val="0"/>
        <w:spacing w:after="0" w:line="200" w:lineRule="exact"/>
        <w:rPr>
          <w:rFonts w:ascii="Calibri" w:eastAsia="Calibri" w:hAnsi="Calibri" w:cs="Times New Roman"/>
          <w:sz w:val="20"/>
          <w:szCs w:val="20"/>
        </w:rPr>
      </w:pPr>
    </w:p>
    <w:p w:rsidR="00037D79" w:rsidRDefault="00037D79" w:rsidP="006F7361">
      <w:pPr>
        <w:widowControl w:val="0"/>
        <w:spacing w:after="0" w:line="200" w:lineRule="exact"/>
        <w:rPr>
          <w:rFonts w:ascii="Calibri" w:eastAsia="Calibri" w:hAnsi="Calibri" w:cs="Times New Roman"/>
          <w:sz w:val="20"/>
          <w:szCs w:val="20"/>
        </w:rPr>
      </w:pPr>
    </w:p>
    <w:p w:rsidR="00037D79" w:rsidRPr="006F7361" w:rsidRDefault="00037D79" w:rsidP="006F7361">
      <w:pPr>
        <w:widowControl w:val="0"/>
        <w:spacing w:after="0" w:line="200" w:lineRule="exact"/>
        <w:rPr>
          <w:rFonts w:ascii="Calibri" w:eastAsia="Calibri" w:hAnsi="Calibri" w:cs="Times New Roman"/>
          <w:sz w:val="20"/>
          <w:szCs w:val="20"/>
        </w:rPr>
      </w:pPr>
    </w:p>
    <w:sdt>
      <w:sdtPr>
        <w:rPr>
          <w:rFonts w:ascii="Calibri" w:eastAsia="Calibri" w:hAnsi="Calibri" w:cs="Times New Roman"/>
          <w:lang w:val="en-US"/>
        </w:rPr>
        <w:id w:val="-395976061"/>
        <w:docPartObj>
          <w:docPartGallery w:val="Table of Contents"/>
          <w:docPartUnique/>
        </w:docPartObj>
      </w:sdtPr>
      <w:sdtEndPr>
        <w:rPr>
          <w:bCs/>
          <w:lang w:val="es-ES"/>
        </w:rPr>
      </w:sdtEndPr>
      <w:sdtContent>
        <w:p w:rsidR="006F7361" w:rsidRPr="007F262E" w:rsidRDefault="006F7361" w:rsidP="006F7361">
          <w:pPr>
            <w:keepNext/>
            <w:keepLines/>
            <w:spacing w:before="240" w:after="100" w:afterAutospacing="1"/>
            <w:rPr>
              <w:rFonts w:ascii="Artifex CF Extra Light" w:eastAsia="Calibri" w:hAnsi="Artifex CF Extra Light" w:cs="Times New Roman"/>
              <w:noProof/>
              <w:color w:val="1F4E79" w:themeColor="accent1" w:themeShade="80"/>
              <w:sz w:val="18"/>
              <w:szCs w:val="18"/>
              <w:lang w:eastAsia="es-DO"/>
            </w:rPr>
          </w:pPr>
          <w:r w:rsidRPr="006F7361">
            <w:rPr>
              <w:rFonts w:ascii="Artifex CF Extra Light" w:eastAsia="Calibri" w:hAnsi="Artifex CF Extra Light" w:cs="Times New Roman"/>
              <w:sz w:val="18"/>
              <w:szCs w:val="18"/>
              <w:lang w:val="en-US"/>
            </w:rPr>
            <w:fldChar w:fldCharType="begin"/>
          </w:r>
          <w:r w:rsidRPr="006F7361">
            <w:rPr>
              <w:rFonts w:ascii="Artifex CF Extra Light" w:eastAsia="Calibri" w:hAnsi="Artifex CF Extra Light" w:cs="Times New Roman"/>
              <w:sz w:val="18"/>
              <w:szCs w:val="18"/>
              <w:lang w:val="en-US"/>
            </w:rPr>
            <w:instrText xml:space="preserve"> TOC \o "1-3" \h \z \u </w:instrText>
          </w:r>
          <w:r w:rsidRPr="006F7361">
            <w:rPr>
              <w:rFonts w:ascii="Artifex CF Extra Light" w:eastAsia="Calibri" w:hAnsi="Artifex CF Extra Light" w:cs="Times New Roman"/>
              <w:sz w:val="18"/>
              <w:szCs w:val="18"/>
              <w:lang w:val="en-US"/>
            </w:rPr>
            <w:fldChar w:fldCharType="separate"/>
          </w:r>
        </w:p>
        <w:p w:rsidR="006F7361" w:rsidRPr="007F262E" w:rsidRDefault="004C3247" w:rsidP="006F7361">
          <w:pPr>
            <w:pStyle w:val="TDC1"/>
            <w:tabs>
              <w:tab w:val="left" w:pos="44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487" w:history="1">
            <w:r w:rsidR="006F7361" w:rsidRPr="007F262E">
              <w:rPr>
                <w:rStyle w:val="Hipervnculo"/>
                <w:rFonts w:ascii="Artifex CF Extra Light" w:eastAsia="Arial" w:hAnsi="Artifex CF Extra Light" w:cs="Arial"/>
                <w:noProof/>
                <w:color w:val="1F4E79" w:themeColor="accent1" w:themeShade="80"/>
                <w:w w:val="150"/>
                <w:sz w:val="18"/>
                <w:szCs w:val="18"/>
              </w:rPr>
              <w:t>I.</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w w:val="150"/>
                <w:sz w:val="18"/>
                <w:szCs w:val="18"/>
                <w:lang w:val="es-ES"/>
              </w:rPr>
              <w:t>RESUMEN EJECUTIVO</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_Toc58360487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rsidP="006F7361">
          <w:pPr>
            <w:pStyle w:val="TDC1"/>
            <w:tabs>
              <w:tab w:val="left" w:pos="88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489" w:history="1">
            <w:r w:rsidR="006F7361" w:rsidRPr="007F262E">
              <w:rPr>
                <w:rStyle w:val="Hipervnculo"/>
                <w:rFonts w:ascii="Artifex CF Extra Light" w:eastAsia="Arial" w:hAnsi="Artifex CF Extra Light" w:cs="Times New Roman"/>
                <w:noProof/>
                <w:color w:val="1F4E79" w:themeColor="accent1" w:themeShade="80"/>
                <w:w w:val="150"/>
                <w:sz w:val="18"/>
                <w:szCs w:val="18"/>
                <w:lang w:val="es-ES"/>
              </w:rPr>
              <w:t>II.INFORMACIÓN INSTITUCIONAL</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_Toc58360489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10</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rsidP="006F7361">
          <w:pPr>
            <w:pStyle w:val="TDC1"/>
            <w:tabs>
              <w:tab w:val="left" w:pos="66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491" w:history="1">
            <w:r w:rsidR="006F7361" w:rsidRPr="007F262E">
              <w:rPr>
                <w:rStyle w:val="Hipervnculo"/>
                <w:rFonts w:ascii="Artifex CF Extra Light" w:eastAsia="Arial" w:hAnsi="Artifex CF Extra Light" w:cs="Arial"/>
                <w:noProof/>
                <w:color w:val="1F4E79" w:themeColor="accent1" w:themeShade="80"/>
                <w:w w:val="123"/>
                <w:sz w:val="18"/>
                <w:szCs w:val="18"/>
                <w:lang w:val="es-ES"/>
              </w:rPr>
              <w:t>III.</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w w:val="150"/>
                <w:sz w:val="18"/>
                <w:szCs w:val="18"/>
                <w:lang w:val="es-ES"/>
              </w:rPr>
              <w:t>RESULTADO DE LA GESTIÓN DEL 2020</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_Toc58360491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13</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493" w:history="1">
            <w:r w:rsidR="006F7361" w:rsidRPr="007F262E">
              <w:rPr>
                <w:rStyle w:val="Hipervnculo"/>
                <w:rFonts w:ascii="Artifex CF Extra Light" w:eastAsia="Arial" w:hAnsi="Artifex CF Extra Light" w:cs="Times New Roman"/>
                <w:noProof/>
                <w:color w:val="1F4E79" w:themeColor="accent1" w:themeShade="80"/>
                <w:w w:val="142"/>
                <w:sz w:val="18"/>
                <w:szCs w:val="18"/>
              </w:rPr>
              <w:t>a)</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sz w:val="18"/>
                <w:szCs w:val="18"/>
              </w:rPr>
              <w:t>METAS INSTITUCIONALES DE IMPACTO A LA CIUDADANÍA</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_Toc58360493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13</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r>
          <w:hyperlink w:anchor="_Toc58360494" w:history="1">
            <w:r w:rsidR="006F7361" w:rsidRPr="007F262E">
              <w:rPr>
                <w:rStyle w:val="Hipervnculo"/>
                <w:rFonts w:ascii="Artifex CF Extra Light" w:eastAsia="Arial" w:hAnsi="Artifex CF Extra Light" w:cs="Times New Roman"/>
                <w:noProof/>
                <w:color w:val="1F4E79" w:themeColor="accent1" w:themeShade="80"/>
                <w:sz w:val="18"/>
                <w:szCs w:val="18"/>
                <w:u w:val="none"/>
              </w:rPr>
              <w:t>1.DIRECCIÓN TÉCNICA</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_Toc58360494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13</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r>
          <w:hyperlink w:anchor="_Toc58360495" w:history="1">
            <w:r w:rsidRPr="007F262E">
              <w:rPr>
                <w:rStyle w:val="Hipervnculo"/>
                <w:rFonts w:ascii="Artifex CF Extra Light" w:eastAsia="Times New Roman" w:hAnsi="Artifex CF Extra Light" w:cs="Times New Roman"/>
                <w:noProof/>
                <w:color w:val="1F4E79" w:themeColor="accent1" w:themeShade="80"/>
                <w:sz w:val="18"/>
                <w:szCs w:val="18"/>
                <w:u w:val="none"/>
                <w:lang w:eastAsia="es-DO"/>
              </w:rPr>
              <w:t>2.</w:t>
            </w:r>
            <w:r w:rsidR="006F7361" w:rsidRPr="007F262E">
              <w:rPr>
                <w:rStyle w:val="Hipervnculo"/>
                <w:rFonts w:ascii="Artifex CF Extra Light" w:eastAsia="Times New Roman" w:hAnsi="Artifex CF Extra Light" w:cs="Times New Roman"/>
                <w:noProof/>
                <w:color w:val="1F4E79" w:themeColor="accent1" w:themeShade="80"/>
                <w:sz w:val="18"/>
                <w:szCs w:val="18"/>
                <w:u w:val="none"/>
                <w:lang w:eastAsia="es-DO"/>
              </w:rPr>
              <w:t>DEPARTAMENTO JURÍDICO</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_Toc58360495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22</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r>
          <w:hyperlink w:anchor="_Toc58360496" w:history="1">
            <w:r w:rsidRPr="007F262E">
              <w:rPr>
                <w:rStyle w:val="Hipervnculo"/>
                <w:rFonts w:ascii="Artifex CF Extra Light" w:eastAsia="Calibri" w:hAnsi="Artifex CF Extra Light" w:cs="Times New Roman"/>
                <w:noProof/>
                <w:color w:val="1F4E79" w:themeColor="accent1" w:themeShade="80"/>
                <w:sz w:val="18"/>
                <w:szCs w:val="18"/>
                <w:lang w:eastAsia="es-MX"/>
              </w:rPr>
              <w:t>3.</w:t>
            </w:r>
            <w:r w:rsidR="006F7361" w:rsidRPr="007F262E">
              <w:rPr>
                <w:rStyle w:val="Hipervnculo"/>
                <w:rFonts w:ascii="Artifex CF Extra Light" w:eastAsia="Times New Roman" w:hAnsi="Artifex CF Extra Light" w:cs="Times New Roman"/>
                <w:noProof/>
                <w:color w:val="1F4E79" w:themeColor="accent1" w:themeShade="80"/>
                <w:sz w:val="18"/>
                <w:szCs w:val="18"/>
              </w:rPr>
              <w:t>TECNOLOGÍA DE LA INFORMACIÓN Y COMUNICACIONES</w:t>
            </w:r>
            <w:r w:rsidR="006F7361" w:rsidRPr="007F262E">
              <w:rPr>
                <w:rStyle w:val="Hipervnculo"/>
                <w:rFonts w:ascii="Artifex CF Extra Light" w:eastAsia="Calibri" w:hAnsi="Artifex CF Extra Light" w:cs="Times New Roman"/>
                <w:noProof/>
                <w:color w:val="1F4E79" w:themeColor="accent1" w:themeShade="80"/>
                <w:sz w:val="18"/>
                <w:szCs w:val="18"/>
                <w:lang w:eastAsia="es-MX"/>
              </w:rPr>
              <w:t>:</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_Toc58360496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23</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497" w:history="1">
            <w:r w:rsidR="006F7361" w:rsidRPr="007F262E">
              <w:rPr>
                <w:rStyle w:val="Hipervnculo"/>
                <w:rFonts w:ascii="Artifex CF Extra Light" w:eastAsia="Arial" w:hAnsi="Artifex CF Extra Light" w:cs="Times New Roman"/>
                <w:noProof/>
                <w:color w:val="1F4E79" w:themeColor="accent1" w:themeShade="80"/>
                <w:w w:val="142"/>
                <w:sz w:val="18"/>
                <w:szCs w:val="18"/>
              </w:rPr>
              <w:t>b)</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sz w:val="18"/>
                <w:szCs w:val="18"/>
              </w:rPr>
              <w:t>INDICADORES DE GESTIÓN</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_Toc58360497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29</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r>
          <w:hyperlink w:anchor="_Toc58360498" w:history="1">
            <w:r w:rsidR="006F7361" w:rsidRPr="007F262E">
              <w:rPr>
                <w:rStyle w:val="Hipervnculo"/>
                <w:rFonts w:ascii="Artifex CF Extra Light" w:eastAsia="Arial" w:hAnsi="Artifex CF Extra Light" w:cs="Times New Roman"/>
                <w:noProof/>
                <w:color w:val="1F4E79" w:themeColor="accent1" w:themeShade="80"/>
                <w:sz w:val="18"/>
                <w:szCs w:val="18"/>
                <w:u w:val="none"/>
              </w:rPr>
              <w:t>1.PERSPECTIVA ESTRATEGICAS Y OPERATIVAS</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_Toc58360498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30</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t xml:space="preserve"> </w:t>
          </w:r>
          <w:hyperlink w:anchor="_Toc58360499" w:history="1">
            <w:r w:rsidR="006F7361" w:rsidRPr="007F262E">
              <w:rPr>
                <w:rStyle w:val="Hipervnculo"/>
                <w:rFonts w:ascii="Artifex CF Extra Light" w:eastAsia="Arial" w:hAnsi="Artifex CF Extra Light"/>
                <w:noProof/>
                <w:color w:val="1F4E79" w:themeColor="accent1" w:themeShade="80"/>
                <w:sz w:val="18"/>
                <w:szCs w:val="18"/>
                <w:u w:val="none"/>
              </w:rPr>
              <w:t>i.</w:t>
            </w:r>
            <w:r w:rsidR="006F7361" w:rsidRPr="007F262E">
              <w:rPr>
                <w:rStyle w:val="Hipervnculo"/>
                <w:rFonts w:ascii="Artifex CF Extra Light" w:eastAsia="Arial" w:hAnsi="Artifex CF Extra Light" w:cs="Times New Roman"/>
                <w:noProof/>
                <w:color w:val="1F4E79" w:themeColor="accent1" w:themeShade="80"/>
                <w:sz w:val="18"/>
                <w:szCs w:val="18"/>
                <w:u w:val="none"/>
              </w:rPr>
              <w:t>METAS</w:t>
            </w:r>
            <w:r w:rsidR="006F7361" w:rsidRPr="007F262E">
              <w:rPr>
                <w:rStyle w:val="Hipervnculo"/>
                <w:rFonts w:ascii="Artifex CF Extra Light" w:eastAsia="Arial" w:hAnsi="Artifex CF Extra Light"/>
                <w:noProof/>
                <w:color w:val="1F4E79" w:themeColor="accent1" w:themeShade="80"/>
                <w:sz w:val="18"/>
                <w:szCs w:val="18"/>
                <w:u w:val="none"/>
              </w:rPr>
              <w:t xml:space="preserve"> PRESIDENCIALES</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_Toc58360499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30</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r>
          <w:hyperlink w:anchor="_Toc58360500" w:history="1">
            <w:r w:rsidR="006F7361" w:rsidRPr="007F262E">
              <w:rPr>
                <w:rStyle w:val="Hipervnculo"/>
                <w:rFonts w:ascii="Artifex CF Extra Light" w:eastAsia="Arial" w:hAnsi="Artifex CF Extra Light"/>
                <w:noProof/>
                <w:color w:val="1F4E79" w:themeColor="accent1" w:themeShade="80"/>
                <w:sz w:val="18"/>
                <w:szCs w:val="18"/>
                <w:u w:val="none"/>
              </w:rPr>
              <w:t>ii.</w:t>
            </w:r>
            <w:r w:rsidR="006F7361" w:rsidRPr="007F262E">
              <w:rPr>
                <w:rStyle w:val="Hipervnculo"/>
                <w:rFonts w:ascii="Artifex CF Extra Light" w:eastAsia="Arial" w:hAnsi="Artifex CF Extra Light" w:cs="Times New Roman"/>
                <w:noProof/>
                <w:color w:val="1F4E79" w:themeColor="accent1" w:themeShade="80"/>
                <w:sz w:val="18"/>
                <w:szCs w:val="18"/>
                <w:u w:val="none"/>
              </w:rPr>
              <w:t>OBJETIVOS DEL DESARROLLO SOSTENIBLE</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_Toc58360500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53</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2A6B1D">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r w:rsidRPr="007F262E">
            <w:rPr>
              <w:rStyle w:val="Hipervnculo"/>
              <w:rFonts w:ascii="Artifex CF Extra Light" w:hAnsi="Artifex CF Extra Light"/>
              <w:noProof/>
              <w:color w:val="1F4E79" w:themeColor="accent1" w:themeShade="80"/>
              <w:sz w:val="18"/>
              <w:szCs w:val="18"/>
              <w:u w:val="none"/>
            </w:rPr>
            <w:tab/>
          </w:r>
          <w:hyperlink w:anchor="_Toc58360501" w:history="1">
            <w:r w:rsidR="006F7361" w:rsidRPr="007F262E">
              <w:rPr>
                <w:rStyle w:val="Hipervnculo"/>
                <w:rFonts w:ascii="Artifex CF Extra Light" w:eastAsia="Arial" w:hAnsi="Artifex CF Extra Light" w:cs="Times New Roman"/>
                <w:noProof/>
                <w:color w:val="1F4E79" w:themeColor="accent1" w:themeShade="80"/>
                <w:sz w:val="18"/>
                <w:szCs w:val="18"/>
              </w:rPr>
              <w:t>2.PERSPECTIVA DE LOS USUARIOS</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_Toc58360501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56</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502" w:history="1">
            <w:r w:rsidR="006F7361" w:rsidRPr="007F262E">
              <w:rPr>
                <w:rStyle w:val="Hipervnculo"/>
                <w:rFonts w:ascii="Artifex CF Extra Light" w:eastAsia="Arial" w:hAnsi="Artifex CF Extra Light" w:cs="Times New Roman"/>
                <w:noProof/>
                <w:color w:val="1F4E79" w:themeColor="accent1" w:themeShade="80"/>
                <w:w w:val="142"/>
                <w:sz w:val="18"/>
                <w:szCs w:val="18"/>
              </w:rPr>
              <w:t>c)</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sz w:val="18"/>
                <w:szCs w:val="18"/>
              </w:rPr>
              <w:t>OTRAS ACCIONES DESARROLLADAS</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_Toc58360502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58</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rsidP="002A6B1D">
          <w:pPr>
            <w:pStyle w:val="TDC1"/>
            <w:tabs>
              <w:tab w:val="left" w:pos="66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503" w:history="1">
            <w:r w:rsidR="006F7361" w:rsidRPr="007F262E">
              <w:rPr>
                <w:rStyle w:val="Hipervnculo"/>
                <w:rFonts w:ascii="Artifex CF Extra Light" w:eastAsia="Arial" w:hAnsi="Artifex CF Extra Light" w:cs="Arial"/>
                <w:noProof/>
                <w:color w:val="1F4E79" w:themeColor="accent1" w:themeShade="80"/>
                <w:w w:val="123"/>
                <w:sz w:val="18"/>
                <w:szCs w:val="18"/>
                <w:lang w:val="es-ES"/>
              </w:rPr>
              <w:t>IV.</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w w:val="150"/>
                <w:sz w:val="18"/>
                <w:szCs w:val="18"/>
                <w:lang w:val="es-ES"/>
              </w:rPr>
              <w:t>GESTIÓN INTERNA</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_Toc58360503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60</w:t>
            </w:r>
            <w:r w:rsidR="006F7361" w:rsidRPr="007F262E">
              <w:rPr>
                <w:rFonts w:ascii="Artifex CF Extra Light" w:hAnsi="Artifex CF Extra Light"/>
                <w:noProof/>
                <w:webHidden/>
                <w:color w:val="1F4E79" w:themeColor="accent1" w:themeShade="80"/>
                <w:sz w:val="18"/>
                <w:szCs w:val="18"/>
              </w:rPr>
              <w:fldChar w:fldCharType="end"/>
            </w:r>
          </w:hyperlink>
        </w:p>
        <w:p w:rsidR="006F7361" w:rsidRPr="007F262E" w:rsidRDefault="004C3247">
          <w:pPr>
            <w:pStyle w:val="TDC3"/>
            <w:tabs>
              <w:tab w:val="left" w:pos="1100"/>
              <w:tab w:val="right" w:pos="8494"/>
            </w:tabs>
            <w:rPr>
              <w:rFonts w:ascii="Artifex CF Extra Light" w:eastAsiaTheme="minorEastAsia" w:hAnsi="Artifex CF Extra Light"/>
              <w:noProof/>
              <w:color w:val="1F4E79" w:themeColor="accent1" w:themeShade="80"/>
              <w:sz w:val="18"/>
              <w:szCs w:val="18"/>
              <w:lang w:val="es-DO" w:eastAsia="es-DO"/>
            </w:rPr>
          </w:pPr>
          <w:hyperlink w:anchor="_Toc58360505" w:history="1">
            <w:r w:rsidR="006F7361" w:rsidRPr="007F262E">
              <w:rPr>
                <w:rStyle w:val="Hipervnculo"/>
                <w:rFonts w:ascii="Artifex CF Extra Light" w:eastAsia="Arial" w:hAnsi="Artifex CF Extra Light" w:cs="Times New Roman"/>
                <w:noProof/>
                <w:color w:val="1F4E79" w:themeColor="accent1" w:themeShade="80"/>
                <w:sz w:val="18"/>
                <w:szCs w:val="18"/>
              </w:rPr>
              <w:t>a)</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sz w:val="18"/>
                <w:szCs w:val="18"/>
              </w:rPr>
              <w:t>DESEMPEÑO FINANCIERO</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_Toc58360505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60</w:t>
            </w:r>
            <w:r w:rsidR="006F7361" w:rsidRPr="007F262E">
              <w:rPr>
                <w:rFonts w:ascii="Artifex CF Extra Light" w:hAnsi="Artifex CF Extra Light"/>
                <w:noProof/>
                <w:webHidden/>
                <w:color w:val="1F4E79" w:themeColor="accent1" w:themeShade="80"/>
                <w:sz w:val="18"/>
                <w:szCs w:val="18"/>
              </w:rPr>
              <w:fldChar w:fldCharType="end"/>
            </w:r>
          </w:hyperlink>
        </w:p>
        <w:p w:rsidR="006F7361" w:rsidRDefault="004C3247" w:rsidP="002A6B1D">
          <w:pPr>
            <w:pStyle w:val="TDC1"/>
            <w:tabs>
              <w:tab w:val="left" w:pos="660"/>
              <w:tab w:val="right" w:pos="8494"/>
            </w:tabs>
            <w:rPr>
              <w:rFonts w:eastAsiaTheme="minorEastAsia"/>
              <w:noProof/>
              <w:lang w:val="es-DO" w:eastAsia="es-DO"/>
            </w:rPr>
          </w:pPr>
          <w:hyperlink w:anchor="_Toc58360506" w:history="1">
            <w:r w:rsidR="006F7361" w:rsidRPr="007F262E">
              <w:rPr>
                <w:rStyle w:val="Hipervnculo"/>
                <w:rFonts w:ascii="Artifex CF Extra Light" w:eastAsia="Arial" w:hAnsi="Artifex CF Extra Light" w:cs="Arial"/>
                <w:noProof/>
                <w:color w:val="1F4E79" w:themeColor="accent1" w:themeShade="80"/>
                <w:w w:val="123"/>
                <w:sz w:val="18"/>
                <w:szCs w:val="18"/>
                <w:lang w:val="es-ES"/>
              </w:rPr>
              <w:t>V.</w:t>
            </w:r>
            <w:r w:rsidR="006F7361" w:rsidRPr="007F262E">
              <w:rPr>
                <w:rFonts w:ascii="Artifex CF Extra Light" w:eastAsiaTheme="minorEastAsia" w:hAnsi="Artifex CF Extra Light"/>
                <w:noProof/>
                <w:color w:val="1F4E79" w:themeColor="accent1" w:themeShade="80"/>
                <w:sz w:val="18"/>
                <w:szCs w:val="18"/>
                <w:lang w:val="es-DO" w:eastAsia="es-DO"/>
              </w:rPr>
              <w:tab/>
            </w:r>
            <w:r w:rsidR="006F7361" w:rsidRPr="007F262E">
              <w:rPr>
                <w:rStyle w:val="Hipervnculo"/>
                <w:rFonts w:ascii="Artifex CF Extra Light" w:eastAsia="Arial" w:hAnsi="Artifex CF Extra Light" w:cs="Times New Roman"/>
                <w:noProof/>
                <w:color w:val="1F4E79" w:themeColor="accent1" w:themeShade="80"/>
                <w:w w:val="150"/>
                <w:sz w:val="18"/>
                <w:szCs w:val="18"/>
                <w:lang w:val="es-ES"/>
              </w:rPr>
              <w:t>PROYECCIONES AÑO 2021</w:t>
            </w:r>
            <w:r w:rsidR="006F7361" w:rsidRPr="007F262E">
              <w:rPr>
                <w:rFonts w:ascii="Artifex CF Extra Light" w:hAnsi="Artifex CF Extra Light"/>
                <w:noProof/>
                <w:webHidden/>
                <w:color w:val="1F4E79" w:themeColor="accent1" w:themeShade="80"/>
                <w:sz w:val="18"/>
                <w:szCs w:val="18"/>
              </w:rPr>
              <w:tab/>
            </w:r>
            <w:r w:rsidR="006F7361" w:rsidRPr="007F262E">
              <w:rPr>
                <w:rFonts w:ascii="Artifex CF Extra Light" w:hAnsi="Artifex CF Extra Light"/>
                <w:noProof/>
                <w:webHidden/>
                <w:color w:val="1F4E79" w:themeColor="accent1" w:themeShade="80"/>
                <w:sz w:val="18"/>
                <w:szCs w:val="18"/>
              </w:rPr>
              <w:fldChar w:fldCharType="begin"/>
            </w:r>
            <w:r w:rsidR="006F7361" w:rsidRPr="007F262E">
              <w:rPr>
                <w:rFonts w:ascii="Artifex CF Extra Light" w:hAnsi="Artifex CF Extra Light"/>
                <w:noProof/>
                <w:webHidden/>
                <w:color w:val="1F4E79" w:themeColor="accent1" w:themeShade="80"/>
                <w:sz w:val="18"/>
                <w:szCs w:val="18"/>
              </w:rPr>
              <w:instrText xml:space="preserve"> PAGEREF _Toc58360506 \h </w:instrText>
            </w:r>
            <w:r w:rsidR="006F7361" w:rsidRPr="007F262E">
              <w:rPr>
                <w:rFonts w:ascii="Artifex CF Extra Light" w:hAnsi="Artifex CF Extra Light"/>
                <w:noProof/>
                <w:webHidden/>
                <w:color w:val="1F4E79" w:themeColor="accent1" w:themeShade="80"/>
                <w:sz w:val="18"/>
                <w:szCs w:val="18"/>
              </w:rPr>
            </w:r>
            <w:r w:rsidR="006F7361" w:rsidRPr="007F262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62</w:t>
            </w:r>
            <w:r w:rsidR="006F7361" w:rsidRPr="007F262E">
              <w:rPr>
                <w:rFonts w:ascii="Artifex CF Extra Light" w:hAnsi="Artifex CF Extra Light"/>
                <w:noProof/>
                <w:webHidden/>
                <w:color w:val="1F4E79" w:themeColor="accent1" w:themeShade="80"/>
                <w:sz w:val="18"/>
                <w:szCs w:val="18"/>
              </w:rPr>
              <w:fldChar w:fldCharType="end"/>
            </w:r>
          </w:hyperlink>
        </w:p>
        <w:p w:rsidR="006F7361" w:rsidRDefault="006F7361" w:rsidP="006F7361">
          <w:pPr>
            <w:rPr>
              <w:rFonts w:ascii="Calibri" w:eastAsia="Calibri" w:hAnsi="Calibri" w:cs="Times New Roman"/>
              <w:bCs/>
              <w:lang w:val="es-ES"/>
            </w:rPr>
          </w:pPr>
          <w:r w:rsidRPr="006F7361">
            <w:rPr>
              <w:rFonts w:ascii="Artifex CF Extra Light" w:eastAsia="Calibri" w:hAnsi="Artifex CF Extra Light" w:cs="Times New Roman"/>
              <w:sz w:val="18"/>
              <w:szCs w:val="18"/>
              <w:lang w:val="en-US"/>
            </w:rPr>
            <w:fldChar w:fldCharType="end"/>
          </w:r>
        </w:p>
      </w:sdtContent>
    </w:sdt>
    <w:p w:rsidR="003B472B" w:rsidRDefault="006F7361" w:rsidP="006F7361">
      <w:pPr>
        <w:rPr>
          <w:rFonts w:ascii="Artifex CF Light" w:eastAsia="Arial" w:hAnsi="Artifex CF Light" w:cs="Times New Roman"/>
          <w:color w:val="1F497D"/>
          <w:w w:val="150"/>
          <w:sz w:val="26"/>
          <w:szCs w:val="18"/>
          <w:lang w:val="es-ES"/>
        </w:rPr>
      </w:pPr>
      <w:r>
        <w:rPr>
          <w:rFonts w:ascii="Artifex CF Light" w:eastAsia="Arial" w:hAnsi="Artifex CF Light" w:cs="Times New Roman"/>
          <w:color w:val="1F497D"/>
          <w:w w:val="150"/>
          <w:sz w:val="26"/>
          <w:szCs w:val="18"/>
          <w:lang w:val="es-ES"/>
        </w:rPr>
        <w:t xml:space="preserve"> </w:t>
      </w:r>
      <w:r w:rsidR="004536D3">
        <w:rPr>
          <w:rFonts w:ascii="Artifex CF Light" w:eastAsia="Arial" w:hAnsi="Artifex CF Light" w:cs="Times New Roman"/>
          <w:color w:val="1F497D"/>
          <w:w w:val="150"/>
          <w:sz w:val="26"/>
          <w:szCs w:val="18"/>
          <w:lang w:val="es-ES"/>
        </w:rPr>
        <w:br w:type="page"/>
      </w:r>
      <w:bookmarkStart w:id="2" w:name="_GoBack"/>
      <w:bookmarkEnd w:id="2"/>
    </w:p>
    <w:p w:rsidR="00DB2EC5" w:rsidRPr="00DB2EC5" w:rsidRDefault="00DB2EC5" w:rsidP="00DB2EC5">
      <w:pPr>
        <w:keepNext/>
        <w:keepLines/>
        <w:widowControl w:val="0"/>
        <w:spacing w:before="240" w:after="100" w:afterAutospacing="1" w:line="276" w:lineRule="auto"/>
        <w:jc w:val="center"/>
        <w:outlineLvl w:val="0"/>
        <w:rPr>
          <w:rFonts w:ascii="Artifex CF Light" w:eastAsia="Arial" w:hAnsi="Artifex CF Light" w:cs="Times New Roman"/>
          <w:color w:val="1F497D"/>
          <w:w w:val="150"/>
          <w:sz w:val="26"/>
          <w:szCs w:val="18"/>
          <w:lang w:val="es-ES"/>
        </w:rPr>
      </w:pPr>
      <w:bookmarkStart w:id="3" w:name="_Toc58360485"/>
      <w:r>
        <w:rPr>
          <w:rFonts w:ascii="Artifex CF Light" w:eastAsia="Arial" w:hAnsi="Artifex CF Light" w:cs="Times New Roman"/>
          <w:noProof/>
          <w:color w:val="1F497D"/>
          <w:w w:val="150"/>
          <w:sz w:val="26"/>
          <w:szCs w:val="18"/>
          <w:lang w:eastAsia="es-DO"/>
        </w:rPr>
        <w:lastRenderedPageBreak/>
        <w:t>INDICE DE TABLAS</w:t>
      </w:r>
      <w:bookmarkEnd w:id="3"/>
    </w:p>
    <w:p w:rsidR="00DB2EC5" w:rsidRPr="00DB2EC5" w:rsidRDefault="00DB2EC5" w:rsidP="00DB2EC5">
      <w:pPr>
        <w:widowControl w:val="0"/>
        <w:tabs>
          <w:tab w:val="left" w:pos="8420"/>
        </w:tabs>
        <w:spacing w:before="2" w:after="0" w:line="240" w:lineRule="auto"/>
        <w:ind w:left="269" w:right="228"/>
        <w:jc w:val="center"/>
        <w:rPr>
          <w:rFonts w:ascii="Arial" w:eastAsia="Arial" w:hAnsi="Arial" w:cs="Arial"/>
          <w:b/>
          <w:bCs/>
          <w:color w:val="BCBDBF"/>
          <w:sz w:val="10"/>
          <w:szCs w:val="10"/>
        </w:rPr>
      </w:pPr>
      <w:r w:rsidRPr="00DB2EC5">
        <w:rPr>
          <w:rFonts w:ascii="Calibri" w:eastAsia="Calibri" w:hAnsi="Calibri" w:cs="Times New Roman"/>
          <w:b/>
          <w:noProof/>
          <w:szCs w:val="26"/>
          <w:lang w:eastAsia="es-DO"/>
        </w:rPr>
        <mc:AlternateContent>
          <mc:Choice Requires="wps">
            <w:drawing>
              <wp:anchor distT="0" distB="0" distL="114300" distR="114300" simplePos="0" relativeHeight="251749376" behindDoc="0" locked="0" layoutInCell="1" allowOverlap="1" wp14:anchorId="00862D40" wp14:editId="368299E9">
                <wp:simplePos x="0" y="0"/>
                <wp:positionH relativeFrom="column">
                  <wp:posOffset>2457450</wp:posOffset>
                </wp:positionH>
                <wp:positionV relativeFrom="paragraph">
                  <wp:posOffset>57785</wp:posOffset>
                </wp:positionV>
                <wp:extent cx="666750" cy="0"/>
                <wp:effectExtent l="0" t="19050" r="19050" b="19050"/>
                <wp:wrapNone/>
                <wp:docPr id="46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01C91" id="AutoShape 104" o:spid="_x0000_s1026" type="#_x0000_t32" style="position:absolute;margin-left:193.5pt;margin-top:4.55pt;width:5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UiJAIAAD8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" strokecolor="red" strokeweight="2.25pt"/>
            </w:pict>
          </mc:Fallback>
        </mc:AlternateContent>
      </w:r>
      <w:r w:rsidRPr="00DB2EC5">
        <w:rPr>
          <w:rFonts w:ascii="Calibri" w:eastAsia="Calibri" w:hAnsi="Calibri" w:cs="Times New Roman"/>
          <w:noProof/>
          <w:lang w:eastAsia="es-DO"/>
        </w:rPr>
        <mc:AlternateContent>
          <mc:Choice Requires="wpg">
            <w:drawing>
              <wp:anchor distT="0" distB="0" distL="114300" distR="114300" simplePos="0" relativeHeight="251748352" behindDoc="1" locked="0" layoutInCell="1" allowOverlap="1" wp14:anchorId="4B57592F" wp14:editId="710547B3">
                <wp:simplePos x="0" y="0"/>
                <wp:positionH relativeFrom="page">
                  <wp:posOffset>3580130</wp:posOffset>
                </wp:positionH>
                <wp:positionV relativeFrom="paragraph">
                  <wp:posOffset>53340</wp:posOffset>
                </wp:positionV>
                <wp:extent cx="598805" cy="1270"/>
                <wp:effectExtent l="17780" t="12065" r="12065" b="15240"/>
                <wp:wrapNone/>
                <wp:docPr id="8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270"/>
                          <a:chOff x="5638" y="141"/>
                          <a:chExt cx="943" cy="2"/>
                        </a:xfrm>
                      </wpg:grpSpPr>
                      <wps:wsp>
                        <wps:cNvPr id="84" name="Freeform 61"/>
                        <wps:cNvSpPr>
                          <a:spLocks/>
                        </wps:cNvSpPr>
                        <wps:spPr bwMode="auto">
                          <a:xfrm>
                            <a:off x="5638" y="141"/>
                            <a:ext cx="943" cy="2"/>
                          </a:xfrm>
                          <a:custGeom>
                            <a:avLst/>
                            <a:gdLst>
                              <a:gd name="T0" fmla="+- 0 5638 5638"/>
                              <a:gd name="T1" fmla="*/ T0 w 943"/>
                              <a:gd name="T2" fmla="+- 0 6581 5638"/>
                              <a:gd name="T3" fmla="*/ T2 w 943"/>
                            </a:gdLst>
                            <a:ahLst/>
                            <a:cxnLst>
                              <a:cxn ang="0">
                                <a:pos x="T1" y="0"/>
                              </a:cxn>
                              <a:cxn ang="0">
                                <a:pos x="T3" y="0"/>
                              </a:cxn>
                            </a:cxnLst>
                            <a:rect l="0" t="0" r="r" b="b"/>
                            <a:pathLst>
                              <a:path w="943">
                                <a:moveTo>
                                  <a:pt x="0" y="0"/>
                                </a:moveTo>
                                <a:lnTo>
                                  <a:pt x="943" y="0"/>
                                </a:lnTo>
                              </a:path>
                            </a:pathLst>
                          </a:custGeom>
                          <a:noFill/>
                          <a:ln w="22860">
                            <a:solidFill>
                              <a:srgbClr val="E438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8AB68" id="Group 60" o:spid="_x0000_s1026" style="position:absolute;margin-left:281.9pt;margin-top:4.2pt;width:47.15pt;height:.1pt;z-index:-251568128;mso-position-horizontal-relative:page" coordorigin="5638,141" coordsize="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">
                <v:shape id="Freeform 61" o:spid="_x0000_s1027" style="position:absolute;left:5638;top:141;width:943;height: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" path="m,l943,e" filled="f" strokecolor="#e4383b" strokeweight="1.8pt">
                  <v:path arrowok="t" o:connecttype="custom" o:connectlocs="0,0;943,0" o:connectangles="0,0"/>
                </v:shape>
                <w10:wrap anchorx="page"/>
              </v:group>
            </w:pict>
          </mc:Fallback>
        </mc:AlternateContent>
      </w:r>
      <w:r w:rsidRPr="00DB2EC5">
        <w:rPr>
          <w:rFonts w:ascii="Arial" w:eastAsia="Arial" w:hAnsi="Arial" w:cs="Arial"/>
          <w:b/>
          <w:bCs/>
          <w:color w:val="BCBDBF"/>
          <w:sz w:val="10"/>
          <w:szCs w:val="10"/>
        </w:rPr>
        <w:t>1</w:t>
      </w:r>
    </w:p>
    <w:p w:rsidR="00DB2EC5" w:rsidRPr="00DB2EC5" w:rsidRDefault="00DB2EC5" w:rsidP="00DB2EC5">
      <w:pPr>
        <w:widowControl w:val="0"/>
        <w:spacing w:before="53" w:after="0" w:line="192" w:lineRule="exact"/>
        <w:ind w:left="3474" w:right="3452"/>
        <w:jc w:val="center"/>
        <w:rPr>
          <w:rFonts w:ascii="Arial" w:eastAsia="Arial" w:hAnsi="Arial" w:cs="Arial"/>
          <w:b/>
          <w:bCs/>
          <w:color w:val="003875"/>
          <w:w w:val="122"/>
          <w:position w:val="-1"/>
          <w:sz w:val="17"/>
          <w:szCs w:val="17"/>
        </w:rPr>
      </w:pPr>
    </w:p>
    <w:p w:rsidR="00DB2EC5" w:rsidRPr="00DB2EC5" w:rsidRDefault="00DB2EC5" w:rsidP="00DB2EC5">
      <w:pPr>
        <w:keepNext/>
        <w:keepLines/>
        <w:widowControl w:val="0"/>
        <w:spacing w:before="40" w:after="0" w:line="240" w:lineRule="auto"/>
        <w:jc w:val="center"/>
        <w:outlineLvl w:val="1"/>
        <w:rPr>
          <w:rFonts w:ascii="Gotham" w:eastAsia="Arial" w:hAnsi="Gotham" w:cs="Times New Roman"/>
          <w:b/>
          <w:color w:val="365F91"/>
          <w:w w:val="200"/>
          <w:sz w:val="16"/>
          <w:szCs w:val="26"/>
        </w:rPr>
      </w:pPr>
      <w:bookmarkStart w:id="4" w:name="_Toc56090185"/>
      <w:bookmarkStart w:id="5" w:name="_Toc56149990"/>
      <w:bookmarkStart w:id="6" w:name="_Toc58360486"/>
      <w:r w:rsidRPr="00DB2EC5">
        <w:rPr>
          <w:rFonts w:ascii="Gotham" w:eastAsia="Arial" w:hAnsi="Gotham" w:cs="Times New Roman"/>
          <w:b/>
          <w:color w:val="365F91"/>
          <w:w w:val="122"/>
          <w:sz w:val="16"/>
          <w:szCs w:val="26"/>
        </w:rPr>
        <w:t>MEMORIAS</w:t>
      </w:r>
      <w:r w:rsidRPr="00DB2EC5">
        <w:rPr>
          <w:rFonts w:ascii="Gotham" w:eastAsia="Arial" w:hAnsi="Gotham" w:cs="Times New Roman"/>
          <w:b/>
          <w:color w:val="365F91"/>
          <w:spacing w:val="45"/>
          <w:w w:val="122"/>
          <w:sz w:val="16"/>
          <w:szCs w:val="26"/>
        </w:rPr>
        <w:t xml:space="preserve"> </w:t>
      </w:r>
      <w:r w:rsidRPr="00DB2EC5">
        <w:rPr>
          <w:rFonts w:ascii="Gotham" w:eastAsia="Arial" w:hAnsi="Gotham" w:cs="Times New Roman"/>
          <w:b/>
          <w:color w:val="365F91"/>
          <w:w w:val="142"/>
          <w:sz w:val="16"/>
          <w:szCs w:val="26"/>
        </w:rPr>
        <w:t>2020</w:t>
      </w:r>
      <w:bookmarkEnd w:id="4"/>
      <w:bookmarkEnd w:id="5"/>
      <w:bookmarkEnd w:id="6"/>
    </w:p>
    <w:p w:rsidR="00DB2EC5" w:rsidRDefault="00DB2EC5">
      <w:pPr>
        <w:rPr>
          <w:rFonts w:ascii="Artifex CF Light" w:eastAsia="Arial" w:hAnsi="Artifex CF Light" w:cs="Times New Roman"/>
          <w:color w:val="1F497D"/>
          <w:w w:val="150"/>
          <w:sz w:val="26"/>
          <w:szCs w:val="18"/>
          <w:lang w:val="es-ES"/>
        </w:rPr>
      </w:pPr>
    </w:p>
    <w:p w:rsidR="00DB2EC5" w:rsidRDefault="00DB2EC5">
      <w:pPr>
        <w:rPr>
          <w:rFonts w:ascii="Artifex CF Light" w:eastAsia="Arial" w:hAnsi="Artifex CF Light" w:cs="Times New Roman"/>
          <w:color w:val="1F497D"/>
          <w:w w:val="150"/>
          <w:sz w:val="26"/>
          <w:szCs w:val="18"/>
          <w:lang w:val="es-ES"/>
        </w:rPr>
      </w:pPr>
    </w:p>
    <w:p w:rsidR="000B1314" w:rsidRPr="00DB2EC5" w:rsidRDefault="000B1314">
      <w:pPr>
        <w:pStyle w:val="Tabladeilustraciones"/>
        <w:tabs>
          <w:tab w:val="right" w:pos="8494"/>
        </w:tabs>
        <w:rPr>
          <w:rFonts w:ascii="Artifex CF Extra Light" w:hAnsi="Artifex CF Extra Light"/>
          <w:noProof/>
          <w:color w:val="1F4E79" w:themeColor="accent1" w:themeShade="80"/>
          <w:sz w:val="18"/>
          <w:szCs w:val="18"/>
        </w:rPr>
      </w:pPr>
      <w:r>
        <w:rPr>
          <w:rFonts w:ascii="Artifex CF Light" w:eastAsia="Arial" w:hAnsi="Artifex CF Light" w:cs="Times New Roman"/>
          <w:color w:val="1F497D"/>
          <w:w w:val="150"/>
          <w:sz w:val="26"/>
          <w:szCs w:val="18"/>
          <w:lang w:val="es-ES"/>
        </w:rPr>
        <w:fldChar w:fldCharType="begin"/>
      </w:r>
      <w:r>
        <w:rPr>
          <w:rFonts w:ascii="Artifex CF Light" w:eastAsia="Arial" w:hAnsi="Artifex CF Light" w:cs="Times New Roman"/>
          <w:color w:val="1F497D"/>
          <w:w w:val="150"/>
          <w:sz w:val="26"/>
          <w:szCs w:val="18"/>
          <w:lang w:val="es-ES"/>
        </w:rPr>
        <w:instrText xml:space="preserve"> TOC \h \z \c "Tabla" </w:instrText>
      </w:r>
      <w:r>
        <w:rPr>
          <w:rFonts w:ascii="Artifex CF Light" w:eastAsia="Arial" w:hAnsi="Artifex CF Light" w:cs="Times New Roman"/>
          <w:color w:val="1F497D"/>
          <w:w w:val="150"/>
          <w:sz w:val="26"/>
          <w:szCs w:val="18"/>
          <w:lang w:val="es-ES"/>
        </w:rPr>
        <w:fldChar w:fldCharType="separate"/>
      </w:r>
      <w:hyperlink w:anchor="_Toc58360023" w:history="1">
        <w:r w:rsidRPr="00DB2EC5">
          <w:rPr>
            <w:rStyle w:val="Hipervnculo"/>
            <w:rFonts w:ascii="Artifex CF Extra Light" w:eastAsia="Calibri" w:hAnsi="Artifex CF Extra Light" w:cs="Times New Roman"/>
            <w:iCs/>
            <w:noProof/>
            <w:color w:val="1F4E79" w:themeColor="accent1" w:themeShade="80"/>
            <w:sz w:val="18"/>
            <w:szCs w:val="18"/>
          </w:rPr>
          <w:t>Tabla 1. Resultado de actividades programadas en el SIGEF al 30 de noviembre 2020.</w:t>
        </w:r>
        <w:r w:rsidRPr="00DB2EC5">
          <w:rPr>
            <w:rFonts w:ascii="Artifex CF Extra Light" w:hAnsi="Artifex CF Extra Light"/>
            <w:noProof/>
            <w:webHidden/>
            <w:color w:val="1F4E79" w:themeColor="accent1" w:themeShade="80"/>
            <w:sz w:val="18"/>
            <w:szCs w:val="18"/>
          </w:rPr>
          <w:tab/>
        </w:r>
        <w:r w:rsidRPr="00DB2EC5">
          <w:rPr>
            <w:rFonts w:ascii="Artifex CF Extra Light" w:hAnsi="Artifex CF Extra Light"/>
            <w:noProof/>
            <w:webHidden/>
            <w:color w:val="1F4E79" w:themeColor="accent1" w:themeShade="80"/>
            <w:sz w:val="18"/>
            <w:szCs w:val="18"/>
          </w:rPr>
          <w:fldChar w:fldCharType="begin"/>
        </w:r>
        <w:r w:rsidRPr="00DB2EC5">
          <w:rPr>
            <w:rFonts w:ascii="Artifex CF Extra Light" w:hAnsi="Artifex CF Extra Light"/>
            <w:noProof/>
            <w:webHidden/>
            <w:color w:val="1F4E79" w:themeColor="accent1" w:themeShade="80"/>
            <w:sz w:val="18"/>
            <w:szCs w:val="18"/>
          </w:rPr>
          <w:instrText xml:space="preserve"> PAGEREF _Toc58360023 \h </w:instrText>
        </w:r>
        <w:r w:rsidRPr="00DB2EC5">
          <w:rPr>
            <w:rFonts w:ascii="Artifex CF Extra Light" w:hAnsi="Artifex CF Extra Light"/>
            <w:noProof/>
            <w:webHidden/>
            <w:color w:val="1F4E79" w:themeColor="accent1" w:themeShade="80"/>
            <w:sz w:val="18"/>
            <w:szCs w:val="18"/>
          </w:rPr>
        </w:r>
        <w:r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7</w:t>
        </w:r>
        <w:r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24" w:history="1">
        <w:r w:rsidR="000B1314" w:rsidRPr="00DB2EC5">
          <w:rPr>
            <w:rStyle w:val="Hipervnculo"/>
            <w:rFonts w:ascii="Artifex CF Extra Light" w:hAnsi="Artifex CF Extra Light"/>
            <w:noProof/>
            <w:color w:val="1F4E79" w:themeColor="accent1" w:themeShade="80"/>
            <w:sz w:val="18"/>
            <w:szCs w:val="18"/>
          </w:rPr>
          <w:t xml:space="preserve">Tabla 2. </w:t>
        </w:r>
        <w:r w:rsidR="000B1314" w:rsidRPr="00DB2EC5">
          <w:rPr>
            <w:rStyle w:val="Hipervnculo"/>
            <w:rFonts w:ascii="Artifex CF Extra Light" w:eastAsia="Calibri" w:hAnsi="Artifex CF Extra Light" w:cs="Times New Roman"/>
            <w:noProof/>
            <w:color w:val="1F4E79" w:themeColor="accent1" w:themeShade="80"/>
            <w:sz w:val="18"/>
            <w:szCs w:val="18"/>
          </w:rPr>
          <w:t>Formación Catastral de los sectores Ensanche Quisqueya y San Juan Bosco</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_Toc58360024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14</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25" w:history="1">
        <w:r w:rsidR="000B1314" w:rsidRPr="00DB2EC5">
          <w:rPr>
            <w:rStyle w:val="Hipervnculo"/>
            <w:rFonts w:ascii="Artifex CF Extra Light" w:eastAsia="Calibri" w:hAnsi="Artifex CF Extra Light" w:cs="Times New Roman"/>
            <w:i/>
            <w:iCs/>
            <w:noProof/>
            <w:color w:val="1F4E79" w:themeColor="accent1" w:themeShade="80"/>
            <w:sz w:val="18"/>
            <w:szCs w:val="18"/>
          </w:rPr>
          <w:t>Tabla 3. Integración en la base de datos SIC las unidades catastrales.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_Toc58360025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14</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26" w:history="1">
        <w:r w:rsidR="000B1314" w:rsidRPr="00DB2EC5">
          <w:rPr>
            <w:rStyle w:val="Hipervnculo"/>
            <w:rFonts w:ascii="Artifex CF Extra Light" w:eastAsia="Calibri" w:hAnsi="Artifex CF Extra Light" w:cs="Times New Roman"/>
            <w:noProof/>
            <w:color w:val="1F4E79" w:themeColor="accent1" w:themeShade="80"/>
            <w:sz w:val="18"/>
            <w:szCs w:val="18"/>
          </w:rPr>
          <w:t>Tabla 4. Enlace catastral y levantamiento de datos jurídicos por sectores D.N.</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_Toc58360026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15</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27" w:history="1">
        <w:r w:rsidR="000B1314" w:rsidRPr="00DB2EC5">
          <w:rPr>
            <w:rStyle w:val="Hipervnculo"/>
            <w:rFonts w:ascii="Artifex CF Extra Light" w:eastAsia="Calibri" w:hAnsi="Artifex CF Extra Light" w:cs="Times New Roman"/>
            <w:iCs/>
            <w:noProof/>
            <w:color w:val="1F4E79" w:themeColor="accent1" w:themeShade="80"/>
            <w:sz w:val="18"/>
            <w:szCs w:val="18"/>
          </w:rPr>
          <w:t>Tabla 5. Enlace catastral y levantamiento de datos jurídicos planteles escolares</w:t>
        </w:r>
        <w:r w:rsidR="000B1314" w:rsidRPr="00DB2EC5">
          <w:rPr>
            <w:rStyle w:val="Hipervnculo"/>
            <w:rFonts w:ascii="Artifex CF Extra Light" w:eastAsia="Calibri" w:hAnsi="Artifex CF Extra Light" w:cs="Times New Roman"/>
            <w:i/>
            <w:iCs/>
            <w:noProof/>
            <w:color w:val="1F4E79" w:themeColor="accent1" w:themeShade="80"/>
            <w:sz w:val="18"/>
            <w:szCs w:val="18"/>
          </w:rPr>
          <w:t>.</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_Toc58360027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15</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28" w:history="1">
        <w:r w:rsidR="000B1314" w:rsidRPr="00DB2EC5">
          <w:rPr>
            <w:rStyle w:val="Hipervnculo"/>
            <w:rFonts w:ascii="Artifex CF Extra Light" w:eastAsia="Calibri" w:hAnsi="Artifex CF Extra Light" w:cs="Times New Roman"/>
            <w:iCs/>
            <w:noProof/>
            <w:color w:val="1F4E79" w:themeColor="accent1" w:themeShade="80"/>
            <w:sz w:val="18"/>
            <w:szCs w:val="18"/>
            <w:lang w:val="en-US"/>
          </w:rPr>
          <w:t>Tabla 6. Enlace catastral</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_Toc58360028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16</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29" w:history="1">
        <w:r w:rsidR="000B1314" w:rsidRPr="00DB2EC5">
          <w:rPr>
            <w:rStyle w:val="Hipervnculo"/>
            <w:rFonts w:ascii="Artifex CF Extra Light" w:eastAsia="Calibri" w:hAnsi="Artifex CF Extra Light" w:cs="Times New Roman"/>
            <w:iCs/>
            <w:noProof/>
            <w:color w:val="1F4E79" w:themeColor="accent1" w:themeShade="80"/>
            <w:sz w:val="18"/>
            <w:szCs w:val="18"/>
          </w:rPr>
          <w:t>Tabla 7. Digitalización en el SIC de datos legales levantados.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_Toc58360029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16</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0" w:history="1">
        <w:r w:rsidR="000B1314" w:rsidRPr="00DB2EC5">
          <w:rPr>
            <w:rStyle w:val="Hipervnculo"/>
            <w:rFonts w:ascii="Artifex CF Extra Light" w:eastAsia="Times New Roman" w:hAnsi="Artifex CF Extra Light" w:cs="Times New Roman"/>
            <w:noProof/>
            <w:color w:val="1F4E79" w:themeColor="accent1" w:themeShade="80"/>
            <w:kern w:val="38"/>
            <w:sz w:val="18"/>
            <w:szCs w:val="18"/>
            <w:lang w:eastAsia="es-DO"/>
          </w:rPr>
          <w:t>Tabla 8. Proyecciones de digitación en el SIC de datos levantados.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_Toc58360030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16</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1" w:history="1">
        <w:r w:rsidR="000B1314" w:rsidRPr="00DB2EC5">
          <w:rPr>
            <w:rStyle w:val="Hipervnculo"/>
            <w:rFonts w:ascii="Artifex CF Extra Light" w:eastAsia="Calibri" w:hAnsi="Artifex CF Extra Light" w:cs="Times New Roman"/>
            <w:iCs/>
            <w:noProof/>
            <w:color w:val="1F4E79" w:themeColor="accent1" w:themeShade="80"/>
            <w:sz w:val="18"/>
            <w:szCs w:val="18"/>
          </w:rPr>
          <w:t>Tabla 9.Proyecciones de ubicación de inmuebles y designación catastral, noviembre y diciembre</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_Toc58360031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17</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2" w:history="1">
        <w:r w:rsidR="000B1314" w:rsidRPr="00DB2EC5">
          <w:rPr>
            <w:rStyle w:val="Hipervnculo"/>
            <w:rFonts w:ascii="Artifex CF Extra Light" w:eastAsia="Calibri" w:hAnsi="Artifex CF Extra Light" w:cs="Times New Roman"/>
            <w:iCs/>
            <w:noProof/>
            <w:color w:val="1F4E79" w:themeColor="accent1" w:themeShade="80"/>
            <w:sz w:val="18"/>
            <w:szCs w:val="18"/>
          </w:rPr>
          <w:t>Tabla 10. Proyecciones de enlace catastral y levantamiento de datos jurídicos, noviembre y diciembre.</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_Toc58360032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17</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3" w:history="1">
        <w:r w:rsidR="000B1314" w:rsidRPr="00DB2EC5">
          <w:rPr>
            <w:rStyle w:val="Hipervnculo"/>
            <w:rFonts w:ascii="Artifex CF Extra Light" w:eastAsia="Calibri" w:hAnsi="Artifex CF Extra Light" w:cs="Times New Roman"/>
            <w:iCs/>
            <w:noProof/>
            <w:color w:val="1F4E79" w:themeColor="accent1" w:themeShade="80"/>
            <w:sz w:val="18"/>
            <w:szCs w:val="18"/>
          </w:rPr>
          <w:t>Tabla 11. Expedientes de inspección de inmuebles recibidos.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_Toc58360033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17</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4" w:history="1">
        <w:r w:rsidR="000B1314" w:rsidRPr="00DB2EC5">
          <w:rPr>
            <w:rStyle w:val="Hipervnculo"/>
            <w:rFonts w:ascii="Artifex CF Extra Light" w:eastAsia="Calibri" w:hAnsi="Artifex CF Extra Light" w:cs="Times New Roman"/>
            <w:iCs/>
            <w:noProof/>
            <w:color w:val="1F4E79" w:themeColor="accent1" w:themeShade="80"/>
            <w:sz w:val="18"/>
            <w:szCs w:val="18"/>
          </w:rPr>
          <w:t>Tabla 12.Tasación de inmuebles realizados.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_Toc58360034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19</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5" w:history="1">
        <w:r w:rsidR="000B1314" w:rsidRPr="00DB2EC5">
          <w:rPr>
            <w:rStyle w:val="Hipervnculo"/>
            <w:rFonts w:ascii="Artifex CF Extra Light" w:eastAsia="Calibri" w:hAnsi="Artifex CF Extra Light" w:cs="Times New Roman"/>
            <w:iCs/>
            <w:noProof/>
            <w:color w:val="1F4E79" w:themeColor="accent1" w:themeShade="80"/>
            <w:sz w:val="18"/>
            <w:szCs w:val="18"/>
          </w:rPr>
          <w:t>Tabla 13. Tasación de inmuebles proyectados noviembre-diciembre.</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_Toc58360035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20</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6" w:history="1">
        <w:r w:rsidR="000B1314" w:rsidRPr="00DB2EC5">
          <w:rPr>
            <w:rStyle w:val="Hipervnculo"/>
            <w:rFonts w:ascii="Artifex CF Extra Light" w:eastAsia="Calibri" w:hAnsi="Artifex CF Extra Light" w:cs="Times New Roman"/>
            <w:iCs/>
            <w:noProof/>
            <w:color w:val="1F4E79" w:themeColor="accent1" w:themeShade="80"/>
            <w:sz w:val="18"/>
            <w:szCs w:val="18"/>
          </w:rPr>
          <w:t>Tabla 14. Revisión de tasaciones de inmuebles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_Toc58360036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20</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7" w:history="1">
        <w:r w:rsidR="000B1314" w:rsidRPr="00DB2EC5">
          <w:rPr>
            <w:rStyle w:val="Hipervnculo"/>
            <w:rFonts w:ascii="Artifex CF Extra Light" w:eastAsia="Calibri" w:hAnsi="Artifex CF Extra Light" w:cs="Times New Roman"/>
            <w:i/>
            <w:iCs/>
            <w:noProof/>
            <w:color w:val="1F4E79" w:themeColor="accent1" w:themeShade="80"/>
            <w:sz w:val="18"/>
            <w:szCs w:val="18"/>
          </w:rPr>
          <w:t>Tabla 15. Revisión de tasaciones de inmuebles proyectados.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_Toc58360037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21</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8" w:history="1">
        <w:r w:rsidR="000B1314" w:rsidRPr="00DB2EC5">
          <w:rPr>
            <w:rStyle w:val="Hipervnculo"/>
            <w:rFonts w:ascii="Artifex CF Extra Light" w:eastAsia="Calibri" w:hAnsi="Artifex CF Extra Light" w:cs="Times New Roman"/>
            <w:i/>
            <w:iCs/>
            <w:noProof/>
            <w:color w:val="1F4E79" w:themeColor="accent1" w:themeShade="80"/>
            <w:sz w:val="18"/>
            <w:szCs w:val="18"/>
          </w:rPr>
          <w:t>Tabla 16. Actividades realizadas por el Departamento de Conservación Catastral</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_Toc58360038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22</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39" w:history="1">
        <w:r w:rsidR="000B1314" w:rsidRPr="00DB2EC5">
          <w:rPr>
            <w:rStyle w:val="Hipervnculo"/>
            <w:rFonts w:ascii="Artifex CF Extra Light" w:eastAsia="Calibri" w:hAnsi="Artifex CF Extra Light" w:cs="Times New Roman"/>
            <w:iCs/>
            <w:noProof/>
            <w:color w:val="1F4E79" w:themeColor="accent1" w:themeShade="80"/>
            <w:sz w:val="18"/>
            <w:szCs w:val="18"/>
          </w:rPr>
          <w:t>Tabla 17. Validación y recepción de expedientes por el Departamento Jurídico correspondiente al periodo enero-octubre 2020.</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_Toc58360039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23</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0" w:history="1">
        <w:r w:rsidR="000B1314" w:rsidRPr="00DB2EC5">
          <w:rPr>
            <w:rStyle w:val="Hipervnculo"/>
            <w:rFonts w:ascii="Artifex CF Extra Light" w:eastAsia="Calibri" w:hAnsi="Artifex CF Extra Light" w:cs="Times New Roman"/>
            <w:i/>
            <w:iCs/>
            <w:noProof/>
            <w:color w:val="1F4E79" w:themeColor="accent1" w:themeShade="80"/>
            <w:sz w:val="18"/>
            <w:szCs w:val="18"/>
            <w:lang w:val="en-US"/>
          </w:rPr>
          <w:t>Tabla 18. Moificaciones y novedades de intranet periodo enero-noviembre 2020</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_Toc58360040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26</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90184E"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1" w:history="1">
        <w:r w:rsidR="000B1314" w:rsidRPr="0090184E">
          <w:rPr>
            <w:rStyle w:val="Hipervnculo"/>
            <w:rFonts w:ascii="Artifex CF Extra Light" w:eastAsia="Times New Roman" w:hAnsi="Artifex CF Extra Light" w:cs="Calibri"/>
            <w:bCs/>
            <w:noProof/>
            <w:color w:val="1F4E79" w:themeColor="accent1" w:themeShade="80"/>
            <w:sz w:val="18"/>
            <w:szCs w:val="18"/>
            <w:lang w:eastAsia="es-DO"/>
          </w:rPr>
          <w:t>Tabla 19. Evidencias del subindicador de gestión de la calidad y servicios.</w:t>
        </w:r>
        <w:r w:rsidR="000B1314" w:rsidRPr="0090184E">
          <w:rPr>
            <w:rFonts w:ascii="Artifex CF Extra Light" w:hAnsi="Artifex CF Extra Light"/>
            <w:noProof/>
            <w:webHidden/>
            <w:color w:val="1F4E79" w:themeColor="accent1" w:themeShade="80"/>
            <w:sz w:val="18"/>
            <w:szCs w:val="18"/>
          </w:rPr>
          <w:tab/>
        </w:r>
        <w:r w:rsidR="000B1314" w:rsidRPr="0090184E">
          <w:rPr>
            <w:rFonts w:ascii="Artifex CF Extra Light" w:hAnsi="Artifex CF Extra Light"/>
            <w:noProof/>
            <w:webHidden/>
            <w:color w:val="1F4E79" w:themeColor="accent1" w:themeShade="80"/>
            <w:sz w:val="18"/>
            <w:szCs w:val="18"/>
          </w:rPr>
          <w:fldChar w:fldCharType="begin"/>
        </w:r>
        <w:r w:rsidR="000B1314" w:rsidRPr="0090184E">
          <w:rPr>
            <w:rFonts w:ascii="Artifex CF Extra Light" w:hAnsi="Artifex CF Extra Light"/>
            <w:noProof/>
            <w:webHidden/>
            <w:color w:val="1F4E79" w:themeColor="accent1" w:themeShade="80"/>
            <w:sz w:val="18"/>
            <w:szCs w:val="18"/>
          </w:rPr>
          <w:instrText xml:space="preserve"> PAGEREF _Toc58360041 \h </w:instrText>
        </w:r>
        <w:r w:rsidR="000B1314" w:rsidRPr="0090184E">
          <w:rPr>
            <w:rFonts w:ascii="Artifex CF Extra Light" w:hAnsi="Artifex CF Extra Light"/>
            <w:noProof/>
            <w:webHidden/>
            <w:color w:val="1F4E79" w:themeColor="accent1" w:themeShade="80"/>
            <w:sz w:val="18"/>
            <w:szCs w:val="18"/>
          </w:rPr>
        </w:r>
        <w:r w:rsidR="000B1314" w:rsidRPr="0090184E">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31</w:t>
        </w:r>
        <w:r w:rsidR="000B1314" w:rsidRPr="0090184E">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2" w:history="1">
        <w:r w:rsidR="000B1314" w:rsidRPr="00DB2EC5">
          <w:rPr>
            <w:rStyle w:val="Hipervnculo"/>
            <w:rFonts w:ascii="Artifex CF Extra Light" w:eastAsia="Calibri" w:hAnsi="Artifex CF Extra Light" w:cs="Times New Roman"/>
            <w:iCs/>
            <w:noProof/>
            <w:color w:val="1F4E79" w:themeColor="accent1" w:themeShade="80"/>
            <w:sz w:val="18"/>
            <w:szCs w:val="18"/>
          </w:rPr>
          <w:t>Tabla 20.Evidencias del Subindicador de organización de la función de los recursos humanos</w:t>
        </w:r>
        <w:r w:rsidR="000B1314" w:rsidRPr="00DB2EC5">
          <w:rPr>
            <w:rStyle w:val="Hipervnculo"/>
            <w:rFonts w:ascii="Artifex CF Extra Light" w:eastAsia="Calibri" w:hAnsi="Artifex CF Extra Light" w:cs="Times New Roman"/>
            <w:i/>
            <w:iCs/>
            <w:noProof/>
            <w:color w:val="1F4E79" w:themeColor="accent1" w:themeShade="80"/>
            <w:sz w:val="18"/>
            <w:szCs w:val="18"/>
          </w:rPr>
          <w:t>.</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_Toc58360042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32</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3" w:history="1">
        <w:r w:rsidR="000B1314" w:rsidRPr="00DB2EC5">
          <w:rPr>
            <w:rStyle w:val="Hipervnculo"/>
            <w:rFonts w:ascii="Artifex CF Extra Light" w:eastAsia="Calibri" w:hAnsi="Artifex CF Extra Light" w:cs="Times New Roman"/>
            <w:i/>
            <w:iCs/>
            <w:noProof/>
            <w:color w:val="1F4E79" w:themeColor="accent1" w:themeShade="80"/>
            <w:sz w:val="18"/>
            <w:szCs w:val="18"/>
          </w:rPr>
          <w:t>Tabla 21. Evidencias del subindicador de la planificación de recursos humanos.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_Toc58360043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34</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4" w:history="1">
        <w:r w:rsidR="000B1314" w:rsidRPr="00DB2EC5">
          <w:rPr>
            <w:rStyle w:val="Hipervnculo"/>
            <w:rFonts w:ascii="Artifex CF Extra Light" w:eastAsia="Calibri" w:hAnsi="Artifex CF Extra Light" w:cs="Times New Roman"/>
            <w:iCs/>
            <w:noProof/>
            <w:color w:val="1F4E79" w:themeColor="accent1" w:themeShade="80"/>
            <w:sz w:val="18"/>
            <w:szCs w:val="18"/>
          </w:rPr>
          <w:t>Tabla 22. Resumen de nóminas al 31 de octubre 2020.</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_Toc58360044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34</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5" w:history="1">
        <w:r w:rsidR="000B1314" w:rsidRPr="00DB2EC5">
          <w:rPr>
            <w:rStyle w:val="Hipervnculo"/>
            <w:rFonts w:ascii="Artifex CF Extra Light" w:eastAsia="Calibri" w:hAnsi="Artifex CF Extra Light" w:cs="Times New Roman"/>
            <w:i/>
            <w:iCs/>
            <w:noProof/>
            <w:color w:val="1F4E79" w:themeColor="accent1" w:themeShade="80"/>
            <w:sz w:val="18"/>
            <w:szCs w:val="18"/>
          </w:rPr>
          <w:t>Tabla 23. Evidencias del subindicador de gestión de compensaciones y relaciones labores.</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_Toc58360045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37</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6" w:history="1">
        <w:r w:rsidR="000B1314" w:rsidRPr="00DB2EC5">
          <w:rPr>
            <w:rStyle w:val="Hipervnculo"/>
            <w:rFonts w:ascii="Artifex CF Extra Light" w:eastAsia="Calibri" w:hAnsi="Artifex CF Extra Light" w:cs="Times New Roman"/>
            <w:iCs/>
            <w:noProof/>
            <w:color w:val="1F4E79" w:themeColor="accent1" w:themeShade="80"/>
            <w:sz w:val="18"/>
            <w:szCs w:val="18"/>
          </w:rPr>
          <w:t>Tabla 24.Absentismo de personal hasta al 31 de octubre 2020</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_Toc58360046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39</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7" w:history="1">
        <w:r w:rsidR="000B1314" w:rsidRPr="00DB2EC5">
          <w:rPr>
            <w:rStyle w:val="Hipervnculo"/>
            <w:rFonts w:ascii="Artifex CF Extra Light" w:eastAsia="Calibri" w:hAnsi="Artifex CF Extra Light" w:cs="Times New Roman"/>
            <w:iCs/>
            <w:noProof/>
            <w:color w:val="1F4E79" w:themeColor="accent1" w:themeShade="80"/>
            <w:sz w:val="18"/>
            <w:szCs w:val="18"/>
          </w:rPr>
          <w:t>Tabla 25. Evidencias del subindicador de gestión del empleo.</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_Toc58360047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41</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8" w:history="1">
        <w:r w:rsidR="000B1314" w:rsidRPr="00DB2EC5">
          <w:rPr>
            <w:rStyle w:val="Hipervnculo"/>
            <w:rFonts w:ascii="Artifex CF Extra Light" w:eastAsia="Calibri" w:hAnsi="Artifex CF Extra Light" w:cs="Times New Roman"/>
            <w:iCs/>
            <w:noProof/>
            <w:color w:val="1F4E79" w:themeColor="accent1" w:themeShade="80"/>
            <w:sz w:val="18"/>
            <w:szCs w:val="18"/>
          </w:rPr>
          <w:t>Tabla 26. Matriz de resumen (seguimiento cuatrimestral)</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_Toc58360048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44</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49" w:history="1">
        <w:r w:rsidR="000B1314" w:rsidRPr="00DB2EC5">
          <w:rPr>
            <w:rStyle w:val="Hipervnculo"/>
            <w:rFonts w:ascii="Artifex CF Extra Light" w:eastAsia="Calibri" w:hAnsi="Artifex CF Extra Light" w:cs="Times New Roman"/>
            <w:noProof/>
            <w:color w:val="1F4E79" w:themeColor="accent1" w:themeShade="80"/>
            <w:kern w:val="38"/>
            <w:sz w:val="18"/>
            <w:szCs w:val="18"/>
            <w:lang w:eastAsia="es-DO"/>
          </w:rPr>
          <w:t>Tabla 27. Programa:12- catastro de bienes inmuebles a nivel nacional</w:t>
        </w:r>
        <w:r w:rsidR="000B1314" w:rsidRPr="00DB2EC5">
          <w:rPr>
            <w:rStyle w:val="Hipervnculo"/>
            <w:rFonts w:ascii="Artifex CF Extra Light" w:hAnsi="Artifex CF Extra Light"/>
            <w:noProof/>
            <w:color w:val="1F4E79" w:themeColor="accent1" w:themeShade="80"/>
            <w:sz w:val="18"/>
            <w:szCs w:val="18"/>
          </w:rPr>
          <w:t>.</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_Toc58360049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46</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50" w:history="1">
        <w:r w:rsidR="000B1314" w:rsidRPr="00DB2EC5">
          <w:rPr>
            <w:rStyle w:val="Hipervnculo"/>
            <w:rFonts w:ascii="Artifex CF Extra Light" w:eastAsia="Calibri" w:hAnsi="Artifex CF Extra Light" w:cs="Times New Roman"/>
            <w:i/>
            <w:iCs/>
            <w:noProof/>
            <w:color w:val="1F4E79" w:themeColor="accent1" w:themeShade="80"/>
            <w:sz w:val="18"/>
            <w:szCs w:val="18"/>
          </w:rPr>
          <w:t>Tabla 28. Estadísticas sobre información pública recibida.</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_Toc58360050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50</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51" w:history="1">
        <w:r w:rsidR="000B1314" w:rsidRPr="00DB2EC5">
          <w:rPr>
            <w:rStyle w:val="Hipervnculo"/>
            <w:rFonts w:ascii="Artifex CF Extra Light" w:eastAsia="Calibri" w:hAnsi="Artifex CF Extra Light" w:cs="Times New Roman"/>
            <w:iCs/>
            <w:noProof/>
            <w:color w:val="1F4E79" w:themeColor="accent1" w:themeShade="80"/>
            <w:sz w:val="18"/>
            <w:szCs w:val="18"/>
          </w:rPr>
          <w:t>Tabla 29. Calificaciones obtenidas de las evaluaciones del subportal de transparencia del 2020.</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_Toc58360051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51</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w:anchor="_Toc58360052" w:history="1">
        <w:r w:rsidR="000B1314" w:rsidRPr="00DB2EC5">
          <w:rPr>
            <w:rStyle w:val="Hipervnculo"/>
            <w:rFonts w:ascii="Artifex CF Extra Light" w:eastAsia="Calibri" w:hAnsi="Artifex CF Extra Light" w:cs="Times New Roman"/>
            <w:iCs/>
            <w:noProof/>
            <w:color w:val="1F4E79" w:themeColor="accent1" w:themeShade="80"/>
            <w:sz w:val="18"/>
            <w:szCs w:val="18"/>
          </w:rPr>
          <w:t>Tabla 30. Evaluación por trimestre del Comité de Ética</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_Toc58360052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52</w:t>
        </w:r>
        <w:r w:rsidR="000B1314" w:rsidRPr="00DB2EC5">
          <w:rPr>
            <w:rFonts w:ascii="Artifex CF Extra Light" w:hAnsi="Artifex CF Extra Light"/>
            <w:noProof/>
            <w:webHidden/>
            <w:color w:val="1F4E79" w:themeColor="accent1" w:themeShade="80"/>
            <w:sz w:val="18"/>
            <w:szCs w:val="18"/>
          </w:rPr>
          <w:fldChar w:fldCharType="end"/>
        </w:r>
      </w:hyperlink>
    </w:p>
    <w:p w:rsidR="000B1314" w:rsidRPr="00DB2EC5" w:rsidRDefault="004C3247">
      <w:pPr>
        <w:pStyle w:val="Tabladeilustraciones"/>
        <w:tabs>
          <w:tab w:val="right" w:pos="8494"/>
        </w:tabs>
        <w:rPr>
          <w:rFonts w:ascii="Artifex CF Extra Light" w:hAnsi="Artifex CF Extra Light"/>
          <w:noProof/>
          <w:color w:val="1F4E79" w:themeColor="accent1" w:themeShade="80"/>
          <w:sz w:val="18"/>
          <w:szCs w:val="18"/>
        </w:rPr>
      </w:pPr>
      <w:hyperlink r:id="rId11" w:anchor="_Toc58360053" w:history="1">
        <w:r w:rsidR="000B1314" w:rsidRPr="00DB2EC5">
          <w:rPr>
            <w:rStyle w:val="Hipervnculo"/>
            <w:rFonts w:ascii="Artifex CF Extra Light" w:hAnsi="Artifex CF Extra Light"/>
            <w:noProof/>
            <w:color w:val="1F4E79" w:themeColor="accent1" w:themeShade="80"/>
            <w:sz w:val="18"/>
            <w:szCs w:val="18"/>
          </w:rPr>
          <w:t>Tabla 31. Metas establecidas PROGEF.</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_Toc58360053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58</w:t>
        </w:r>
        <w:r w:rsidR="000B1314" w:rsidRPr="00DB2EC5">
          <w:rPr>
            <w:rFonts w:ascii="Artifex CF Extra Light" w:hAnsi="Artifex CF Extra Light"/>
            <w:noProof/>
            <w:webHidden/>
            <w:color w:val="1F4E79" w:themeColor="accent1" w:themeShade="80"/>
            <w:sz w:val="18"/>
            <w:szCs w:val="18"/>
          </w:rPr>
          <w:fldChar w:fldCharType="end"/>
        </w:r>
      </w:hyperlink>
    </w:p>
    <w:p w:rsidR="000B1314" w:rsidRDefault="004C3247">
      <w:pPr>
        <w:pStyle w:val="Tabladeilustraciones"/>
        <w:tabs>
          <w:tab w:val="right" w:pos="8494"/>
        </w:tabs>
        <w:rPr>
          <w:noProof/>
        </w:rPr>
      </w:pPr>
      <w:hyperlink w:anchor="_Toc58360054" w:history="1">
        <w:r w:rsidR="000B1314" w:rsidRPr="00DB2EC5">
          <w:rPr>
            <w:rStyle w:val="Hipervnculo"/>
            <w:rFonts w:ascii="Artifex CF Extra Light" w:hAnsi="Artifex CF Extra Light"/>
            <w:noProof/>
            <w:color w:val="1F4E79" w:themeColor="accent1" w:themeShade="80"/>
            <w:sz w:val="18"/>
            <w:szCs w:val="18"/>
          </w:rPr>
          <w:t>Tabla 32. Ejecución presupuestaria por objeto del gasto.</w:t>
        </w:r>
        <w:r w:rsidR="000B1314" w:rsidRPr="00DB2EC5">
          <w:rPr>
            <w:rFonts w:ascii="Artifex CF Extra Light" w:hAnsi="Artifex CF Extra Light"/>
            <w:noProof/>
            <w:webHidden/>
            <w:color w:val="1F4E79" w:themeColor="accent1" w:themeShade="80"/>
            <w:sz w:val="18"/>
            <w:szCs w:val="18"/>
          </w:rPr>
          <w:tab/>
        </w:r>
        <w:r w:rsidR="000B1314" w:rsidRPr="00DB2EC5">
          <w:rPr>
            <w:rFonts w:ascii="Artifex CF Extra Light" w:hAnsi="Artifex CF Extra Light"/>
            <w:noProof/>
            <w:webHidden/>
            <w:color w:val="1F4E79" w:themeColor="accent1" w:themeShade="80"/>
            <w:sz w:val="18"/>
            <w:szCs w:val="18"/>
          </w:rPr>
          <w:fldChar w:fldCharType="begin"/>
        </w:r>
        <w:r w:rsidR="000B1314" w:rsidRPr="00DB2EC5">
          <w:rPr>
            <w:rFonts w:ascii="Artifex CF Extra Light" w:hAnsi="Artifex CF Extra Light"/>
            <w:noProof/>
            <w:webHidden/>
            <w:color w:val="1F4E79" w:themeColor="accent1" w:themeShade="80"/>
            <w:sz w:val="18"/>
            <w:szCs w:val="18"/>
          </w:rPr>
          <w:instrText xml:space="preserve"> PAGEREF _Toc58360054 \h </w:instrText>
        </w:r>
        <w:r w:rsidR="000B1314" w:rsidRPr="00DB2EC5">
          <w:rPr>
            <w:rFonts w:ascii="Artifex CF Extra Light" w:hAnsi="Artifex CF Extra Light"/>
            <w:noProof/>
            <w:webHidden/>
            <w:color w:val="1F4E79" w:themeColor="accent1" w:themeShade="80"/>
            <w:sz w:val="18"/>
            <w:szCs w:val="18"/>
          </w:rPr>
        </w:r>
        <w:r w:rsidR="000B1314" w:rsidRPr="00DB2EC5">
          <w:rPr>
            <w:rFonts w:ascii="Artifex CF Extra Light" w:hAnsi="Artifex CF Extra Light"/>
            <w:noProof/>
            <w:webHidden/>
            <w:color w:val="1F4E79" w:themeColor="accent1" w:themeShade="80"/>
            <w:sz w:val="18"/>
            <w:szCs w:val="18"/>
          </w:rPr>
          <w:fldChar w:fldCharType="separate"/>
        </w:r>
        <w:r w:rsidR="00BE64C0">
          <w:rPr>
            <w:rFonts w:ascii="Artifex CF Extra Light" w:hAnsi="Artifex CF Extra Light"/>
            <w:noProof/>
            <w:webHidden/>
            <w:color w:val="1F4E79" w:themeColor="accent1" w:themeShade="80"/>
            <w:sz w:val="18"/>
            <w:szCs w:val="18"/>
          </w:rPr>
          <w:t>60</w:t>
        </w:r>
        <w:r w:rsidR="000B1314" w:rsidRPr="00DB2EC5">
          <w:rPr>
            <w:rFonts w:ascii="Artifex CF Extra Light" w:hAnsi="Artifex CF Extra Light"/>
            <w:noProof/>
            <w:webHidden/>
            <w:color w:val="1F4E79" w:themeColor="accent1" w:themeShade="80"/>
            <w:sz w:val="18"/>
            <w:szCs w:val="18"/>
          </w:rPr>
          <w:fldChar w:fldCharType="end"/>
        </w:r>
      </w:hyperlink>
    </w:p>
    <w:p w:rsidR="003B472B" w:rsidRDefault="000B1314">
      <w:pPr>
        <w:rPr>
          <w:rFonts w:ascii="Artifex CF Light" w:eastAsia="Arial" w:hAnsi="Artifex CF Light" w:cs="Times New Roman"/>
          <w:color w:val="1F497D"/>
          <w:w w:val="150"/>
          <w:sz w:val="26"/>
          <w:szCs w:val="18"/>
          <w:lang w:val="es-ES"/>
        </w:rPr>
      </w:pPr>
      <w:r>
        <w:rPr>
          <w:rFonts w:ascii="Artifex CF Light" w:eastAsia="Arial" w:hAnsi="Artifex CF Light" w:cs="Times New Roman"/>
          <w:color w:val="1F497D"/>
          <w:w w:val="150"/>
          <w:sz w:val="26"/>
          <w:szCs w:val="18"/>
          <w:lang w:val="es-ES"/>
        </w:rPr>
        <w:fldChar w:fldCharType="end"/>
      </w:r>
    </w:p>
    <w:p w:rsidR="00DB2EC5" w:rsidRDefault="00DB2EC5">
      <w:pPr>
        <w:rPr>
          <w:rFonts w:ascii="Artifex CF Light" w:eastAsia="Arial" w:hAnsi="Artifex CF Light" w:cs="Times New Roman"/>
          <w:color w:val="1F497D"/>
          <w:w w:val="150"/>
          <w:sz w:val="26"/>
          <w:szCs w:val="18"/>
          <w:lang w:val="es-ES"/>
        </w:rPr>
      </w:pPr>
    </w:p>
    <w:p w:rsidR="00DB2EC5" w:rsidRDefault="00DB2EC5">
      <w:pPr>
        <w:rPr>
          <w:rFonts w:ascii="Artifex CF Light" w:eastAsia="Arial" w:hAnsi="Artifex CF Light" w:cs="Times New Roman"/>
          <w:color w:val="1F497D"/>
          <w:w w:val="150"/>
          <w:sz w:val="26"/>
          <w:szCs w:val="18"/>
          <w:lang w:val="es-ES"/>
        </w:rPr>
      </w:pPr>
    </w:p>
    <w:p w:rsidR="00DB2EC5" w:rsidRDefault="00DB2EC5">
      <w:pPr>
        <w:rPr>
          <w:rFonts w:ascii="Artifex CF Light" w:eastAsia="Arial" w:hAnsi="Artifex CF Light" w:cs="Times New Roman"/>
          <w:color w:val="1F497D"/>
          <w:w w:val="150"/>
          <w:sz w:val="26"/>
          <w:szCs w:val="18"/>
          <w:lang w:val="es-ES"/>
        </w:rPr>
      </w:pPr>
    </w:p>
    <w:p w:rsidR="00314A1A" w:rsidRPr="00314A1A" w:rsidRDefault="00314A1A" w:rsidP="00D72DE0">
      <w:pPr>
        <w:pStyle w:val="Prrafodelista"/>
        <w:keepNext/>
        <w:keepLines/>
        <w:widowControl w:val="0"/>
        <w:numPr>
          <w:ilvl w:val="0"/>
          <w:numId w:val="6"/>
        </w:numPr>
        <w:spacing w:before="240" w:after="100" w:afterAutospacing="1" w:line="276" w:lineRule="auto"/>
        <w:jc w:val="center"/>
        <w:outlineLvl w:val="0"/>
        <w:rPr>
          <w:rFonts w:ascii="Arial" w:eastAsia="Arial" w:hAnsi="Arial" w:cs="Arial"/>
          <w:color w:val="1F497D"/>
          <w:w w:val="150"/>
          <w:sz w:val="20"/>
          <w:szCs w:val="20"/>
        </w:rPr>
      </w:pPr>
      <w:bookmarkStart w:id="7" w:name="_Toc58360487"/>
      <w:r w:rsidRPr="00314A1A">
        <w:rPr>
          <w:rFonts w:ascii="Artifex CF Light" w:eastAsia="Arial" w:hAnsi="Artifex CF Light" w:cs="Times New Roman"/>
          <w:color w:val="1F497D"/>
          <w:w w:val="150"/>
          <w:sz w:val="26"/>
          <w:szCs w:val="18"/>
          <w:lang w:val="es-ES"/>
        </w:rPr>
        <w:lastRenderedPageBreak/>
        <w:t>RESUMEN EJECUTIVO</w:t>
      </w:r>
      <w:bookmarkEnd w:id="7"/>
    </w:p>
    <w:p w:rsidR="00314A1A" w:rsidRPr="00314A1A" w:rsidRDefault="00314A1A" w:rsidP="00314A1A">
      <w:pPr>
        <w:widowControl w:val="0"/>
        <w:spacing w:before="60" w:after="0" w:line="240" w:lineRule="auto"/>
        <w:ind w:left="3474" w:right="3455"/>
        <w:jc w:val="center"/>
        <w:rPr>
          <w:rFonts w:ascii="Arial" w:eastAsia="Arial" w:hAnsi="Arial" w:cs="Arial"/>
          <w:color w:val="003875"/>
          <w:w w:val="123"/>
          <w:sz w:val="17"/>
          <w:szCs w:val="17"/>
        </w:rPr>
      </w:pPr>
      <w:r w:rsidRPr="00314A1A">
        <w:rPr>
          <w:rFonts w:ascii="Calibri" w:eastAsia="Calibri" w:hAnsi="Calibri" w:cs="Times New Roman"/>
          <w:b/>
          <w:noProof/>
          <w:szCs w:val="26"/>
          <w:lang w:eastAsia="es-DO"/>
        </w:rPr>
        <mc:AlternateContent>
          <mc:Choice Requires="wps">
            <w:drawing>
              <wp:anchor distT="0" distB="0" distL="114300" distR="114300" simplePos="0" relativeHeight="251659264" behindDoc="0" locked="0" layoutInCell="1" allowOverlap="1" wp14:anchorId="729C7FE2" wp14:editId="78E2E3A1">
                <wp:simplePos x="0" y="0"/>
                <wp:positionH relativeFrom="column">
                  <wp:posOffset>2437130</wp:posOffset>
                </wp:positionH>
                <wp:positionV relativeFrom="paragraph">
                  <wp:posOffset>45085</wp:posOffset>
                </wp:positionV>
                <wp:extent cx="666750" cy="0"/>
                <wp:effectExtent l="0" t="19050" r="19050" b="19050"/>
                <wp:wrapNone/>
                <wp:docPr id="7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E2539" id="AutoShape 104" o:spid="_x0000_s1026" type="#_x0000_t32" style="position:absolute;margin-left:191.9pt;margin-top:3.55pt;width: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" strokecolor="red" strokeweight="2.25pt"/>
            </w:pict>
          </mc:Fallback>
        </mc:AlternateContent>
      </w:r>
    </w:p>
    <w:p w:rsidR="00314A1A" w:rsidRPr="00314A1A" w:rsidRDefault="00314A1A" w:rsidP="00314A1A">
      <w:pPr>
        <w:widowControl w:val="0"/>
        <w:spacing w:before="60" w:after="0" w:line="240" w:lineRule="auto"/>
        <w:ind w:left="3474" w:right="3455"/>
        <w:jc w:val="center"/>
        <w:rPr>
          <w:rFonts w:ascii="Arial" w:eastAsia="Arial" w:hAnsi="Arial" w:cs="Arial"/>
          <w:color w:val="003875"/>
          <w:w w:val="123"/>
          <w:sz w:val="17"/>
          <w:szCs w:val="17"/>
        </w:rPr>
      </w:pPr>
    </w:p>
    <w:p w:rsidR="00314A1A" w:rsidRPr="00314A1A" w:rsidRDefault="00314A1A" w:rsidP="00314A1A">
      <w:pPr>
        <w:keepNext/>
        <w:keepLines/>
        <w:widowControl w:val="0"/>
        <w:spacing w:before="40" w:after="0" w:line="240" w:lineRule="auto"/>
        <w:ind w:firstLine="360"/>
        <w:jc w:val="center"/>
        <w:outlineLvl w:val="1"/>
        <w:rPr>
          <w:rFonts w:ascii="Gotham" w:eastAsia="Arial" w:hAnsi="Gotham" w:cs="Times New Roman"/>
          <w:b/>
          <w:color w:val="365F91"/>
          <w:w w:val="200"/>
          <w:sz w:val="16"/>
          <w:szCs w:val="26"/>
        </w:rPr>
      </w:pPr>
      <w:bookmarkStart w:id="8" w:name="_Toc56090187"/>
      <w:bookmarkStart w:id="9" w:name="_Toc56149991"/>
      <w:bookmarkStart w:id="10" w:name="_Toc58360488"/>
      <w:r w:rsidRPr="00314A1A">
        <w:rPr>
          <w:rFonts w:ascii="Gotham" w:eastAsia="Arial" w:hAnsi="Gotham" w:cs="Times New Roman"/>
          <w:b/>
          <w:color w:val="365F91"/>
          <w:w w:val="123"/>
          <w:sz w:val="16"/>
          <w:szCs w:val="26"/>
        </w:rPr>
        <w:t>MEMORIAS</w:t>
      </w:r>
      <w:r w:rsidRPr="00314A1A">
        <w:rPr>
          <w:rFonts w:ascii="Gotham" w:eastAsia="Arial" w:hAnsi="Gotham" w:cs="Times New Roman"/>
          <w:b/>
          <w:color w:val="365F91"/>
          <w:spacing w:val="43"/>
          <w:w w:val="123"/>
          <w:sz w:val="16"/>
          <w:szCs w:val="26"/>
        </w:rPr>
        <w:t xml:space="preserve"> </w:t>
      </w:r>
      <w:r w:rsidRPr="00314A1A">
        <w:rPr>
          <w:rFonts w:ascii="Gotham" w:eastAsia="Arial" w:hAnsi="Gotham" w:cs="Times New Roman"/>
          <w:b/>
          <w:color w:val="365F91"/>
          <w:w w:val="142"/>
          <w:sz w:val="16"/>
          <w:szCs w:val="26"/>
        </w:rPr>
        <w:t>2020</w:t>
      </w:r>
      <w:bookmarkEnd w:id="8"/>
      <w:bookmarkEnd w:id="9"/>
      <w:bookmarkEnd w:id="10"/>
    </w:p>
    <w:p w:rsidR="00314A1A" w:rsidRPr="00314A1A" w:rsidRDefault="00314A1A" w:rsidP="00314A1A">
      <w:pPr>
        <w:widowControl w:val="0"/>
        <w:spacing w:before="10" w:after="0" w:line="130" w:lineRule="exact"/>
        <w:rPr>
          <w:rFonts w:ascii="Calibri" w:eastAsia="Calibri" w:hAnsi="Calibri" w:cs="Times New Roman"/>
          <w:sz w:val="13"/>
          <w:szCs w:val="13"/>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 xml:space="preserve">La Dirección General del Catastro Nacional (DGCN), es la institución gubernamental adscrita al Ministerio de Hacienda, regida por la Ley 150-14 que tiene por objeto regular la formación, la conservación y la actualización del inventario de todos y cada uno de los bienes inmuebles del país en sus aspectos físico, económico y jurídico. </w:t>
      </w: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 xml:space="preserve">Los aspectos relevantes a conocer en las memorias institucionales de la DGCN 2020, se clasifica en perspectivas: estratégica, financiera, resultado de productos entregados en </w:t>
      </w:r>
      <w:r w:rsidR="004E1CEB">
        <w:rPr>
          <w:rFonts w:ascii="Artifex CF Extra Light" w:eastAsia="Times New Roman" w:hAnsi="Artifex CF Extra Light" w:cs="Times New Roman"/>
          <w:color w:val="003875"/>
          <w:kern w:val="38"/>
          <w:sz w:val="18"/>
          <w:szCs w:val="20"/>
          <w:lang w:eastAsia="es-DO"/>
        </w:rPr>
        <w:t>materia catastral, programas internacionales,</w:t>
      </w:r>
      <w:r w:rsidRPr="00314A1A">
        <w:rPr>
          <w:rFonts w:ascii="Artifex CF Extra Light" w:eastAsia="Times New Roman" w:hAnsi="Artifex CF Extra Light" w:cs="Times New Roman"/>
          <w:color w:val="003875"/>
          <w:kern w:val="38"/>
          <w:sz w:val="18"/>
          <w:szCs w:val="20"/>
          <w:lang w:eastAsia="es-DO"/>
        </w:rPr>
        <w:t xml:space="preserve"> la satisfacción ciudadana</w:t>
      </w:r>
      <w:r w:rsidR="004E1CEB">
        <w:rPr>
          <w:rFonts w:ascii="Artifex CF Extra Light" w:eastAsia="Times New Roman" w:hAnsi="Artifex CF Extra Light" w:cs="Times New Roman"/>
          <w:color w:val="003875"/>
          <w:kern w:val="38"/>
          <w:sz w:val="18"/>
          <w:szCs w:val="20"/>
          <w:lang w:eastAsia="es-DO"/>
        </w:rPr>
        <w:t xml:space="preserve"> y 100 días de gestión</w:t>
      </w:r>
      <w:r w:rsidRPr="00314A1A">
        <w:rPr>
          <w:rFonts w:ascii="Artifex CF Extra Light" w:eastAsia="Times New Roman" w:hAnsi="Artifex CF Extra Light" w:cs="Times New Roman"/>
          <w:color w:val="003875"/>
          <w:kern w:val="38"/>
          <w:sz w:val="18"/>
          <w:szCs w:val="20"/>
          <w:lang w:eastAsia="es-DO"/>
        </w:rPr>
        <w:t>.</w:t>
      </w:r>
    </w:p>
    <w:p w:rsidR="00314A1A" w:rsidRPr="00314A1A" w:rsidRDefault="00314A1A" w:rsidP="00314A1A">
      <w:pPr>
        <w:widowControl w:val="0"/>
        <w:numPr>
          <w:ilvl w:val="0"/>
          <w:numId w:val="1"/>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Perspectiva estratégica:</w:t>
      </w:r>
      <w:r w:rsidRPr="00314A1A">
        <w:rPr>
          <w:rFonts w:ascii="Artifex CF Extra Light" w:eastAsia="Times New Roman" w:hAnsi="Artifex CF Extra Light" w:cs="Times New Roman"/>
          <w:color w:val="003875"/>
          <w:kern w:val="38"/>
          <w:sz w:val="18"/>
          <w:szCs w:val="20"/>
          <w:lang w:eastAsia="es-DO"/>
        </w:rPr>
        <w:t xml:space="preserve"> destaca las metas presidenciales, el plan estratégico y el plan operativo institucional al 30 de noviembre del 2020. </w:t>
      </w:r>
    </w:p>
    <w:p w:rsidR="00314A1A" w:rsidRPr="00314A1A" w:rsidRDefault="00314A1A" w:rsidP="00314A1A">
      <w:pPr>
        <w:widowControl w:val="0"/>
        <w:numPr>
          <w:ilvl w:val="0"/>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Metas presidenciales</w:t>
      </w:r>
      <w:r w:rsidRPr="00314A1A">
        <w:rPr>
          <w:rFonts w:ascii="Artifex CF Extra Light" w:eastAsia="Times New Roman" w:hAnsi="Artifex CF Extra Light" w:cs="Times New Roman"/>
          <w:color w:val="003875"/>
          <w:kern w:val="38"/>
          <w:sz w:val="18"/>
          <w:szCs w:val="20"/>
          <w:lang w:eastAsia="es-DO"/>
        </w:rPr>
        <w:t>: el objetivo es fortalecer las capacidades de la gestión de la alta dirección del Estado. Se mide a través del SIGOB con los siguientes indicadores.</w:t>
      </w:r>
    </w:p>
    <w:p w:rsidR="00314A1A" w:rsidRPr="00314A1A" w:rsidRDefault="00314A1A" w:rsidP="00314A1A">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SISMAP:</w:t>
      </w:r>
      <w:r w:rsidRPr="00314A1A">
        <w:rPr>
          <w:rFonts w:ascii="Artifex CF Extra Light" w:eastAsia="Times New Roman" w:hAnsi="Artifex CF Extra Light" w:cs="Times New Roman"/>
          <w:color w:val="003875"/>
          <w:kern w:val="38"/>
          <w:sz w:val="18"/>
          <w:szCs w:val="20"/>
          <w:lang w:eastAsia="es-DO"/>
        </w:rPr>
        <w:t xml:space="preserve"> reporta un resultado global al 30 de noviembre de 80.42%. </w:t>
      </w:r>
    </w:p>
    <w:p w:rsidR="00314A1A" w:rsidRPr="00314A1A" w:rsidRDefault="00314A1A" w:rsidP="00314A1A">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ITICGE</w:t>
      </w:r>
      <w:r w:rsidRPr="00314A1A">
        <w:rPr>
          <w:rFonts w:ascii="Artifex CF Extra Light" w:eastAsia="Times New Roman" w:hAnsi="Artifex CF Extra Light" w:cs="Times New Roman"/>
          <w:color w:val="003875"/>
          <w:kern w:val="38"/>
          <w:sz w:val="18"/>
          <w:szCs w:val="20"/>
          <w:lang w:eastAsia="es-DO"/>
        </w:rPr>
        <w:t>: mide el uso de las nuevas tecnologías, el Gobierno Electrónico y los servicios en línea. Hemos progresado hasta alcanzar un 87% a la fecha, significa un aumento de 4 puntos porcentuales en comparación al porcentaje reportado en la memoria del año 2019.</w:t>
      </w:r>
    </w:p>
    <w:p w:rsidR="00314A1A" w:rsidRPr="00314A1A" w:rsidRDefault="00314A1A" w:rsidP="00314A1A">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NOBACI</w:t>
      </w:r>
      <w:r w:rsidRPr="00314A1A">
        <w:rPr>
          <w:rFonts w:ascii="Artifex CF Extra Light" w:eastAsia="Times New Roman" w:hAnsi="Artifex CF Extra Light" w:cs="Times New Roman"/>
          <w:color w:val="003875"/>
          <w:kern w:val="38"/>
          <w:sz w:val="18"/>
          <w:szCs w:val="20"/>
          <w:lang w:eastAsia="es-DO"/>
        </w:rPr>
        <w:t>: obtuvo un resultado de cumplimento 89% en total de las matrices evaluadas a la fecha.</w:t>
      </w:r>
    </w:p>
    <w:p w:rsidR="00314A1A" w:rsidRPr="00314A1A" w:rsidRDefault="00314A1A" w:rsidP="00314A1A">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Cumplimiento de la Ley 200-04</w:t>
      </w:r>
      <w:r w:rsidRPr="00314A1A">
        <w:rPr>
          <w:rFonts w:ascii="Artifex CF Extra Light" w:eastAsia="Times New Roman" w:hAnsi="Artifex CF Extra Light" w:cs="Times New Roman"/>
          <w:color w:val="003875"/>
          <w:kern w:val="38"/>
          <w:sz w:val="18"/>
          <w:szCs w:val="20"/>
          <w:lang w:eastAsia="es-DO"/>
        </w:rPr>
        <w:t>: ha alcanzado un resultado global de un 92%, mostrando altas calificaciones en la última actualización al 30 de junio 2020, en el SIGOB.</w:t>
      </w:r>
    </w:p>
    <w:p w:rsidR="00314A1A" w:rsidRPr="00314A1A" w:rsidRDefault="00314A1A" w:rsidP="00314A1A">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lastRenderedPageBreak/>
        <w:t>Contrataciones Públicas</w:t>
      </w:r>
      <w:r w:rsidRPr="00314A1A">
        <w:rPr>
          <w:rFonts w:ascii="Artifex CF Extra Light" w:eastAsia="Times New Roman" w:hAnsi="Artifex CF Extra Light" w:cs="Times New Roman"/>
          <w:color w:val="003875"/>
          <w:kern w:val="38"/>
          <w:sz w:val="18"/>
          <w:szCs w:val="20"/>
          <w:lang w:eastAsia="es-DO"/>
        </w:rPr>
        <w:t>: mide la utilización del Portal Transaccional, muestra un avance de 97%, mostrando altas calificaciones al 31 de octubre 2020.</w:t>
      </w:r>
    </w:p>
    <w:p w:rsidR="00314A1A" w:rsidRPr="00314A1A" w:rsidRDefault="00314A1A" w:rsidP="00314A1A">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Transparencia Gubernamental</w:t>
      </w:r>
      <w:r w:rsidRPr="00314A1A">
        <w:rPr>
          <w:rFonts w:ascii="Artifex CF Extra Light" w:eastAsia="Times New Roman" w:hAnsi="Artifex CF Extra Light" w:cs="Times New Roman"/>
          <w:color w:val="003875"/>
          <w:kern w:val="38"/>
          <w:sz w:val="18"/>
          <w:szCs w:val="20"/>
          <w:lang w:eastAsia="es-DO"/>
        </w:rPr>
        <w:t>: ha alcanzado un 91% en el cumplimiento de las metas, evidenciando altas calificaciones en materia de transparencia.</w:t>
      </w:r>
    </w:p>
    <w:p w:rsidR="00314A1A" w:rsidRPr="00314A1A" w:rsidRDefault="00314A1A" w:rsidP="00314A1A">
      <w:pPr>
        <w:widowControl w:val="0"/>
        <w:numPr>
          <w:ilvl w:val="0"/>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Plan estratégico</w:t>
      </w:r>
      <w:r w:rsidRPr="00314A1A">
        <w:rPr>
          <w:rFonts w:ascii="Artifex CF Extra Light" w:eastAsia="Times New Roman" w:hAnsi="Artifex CF Extra Light" w:cs="Times New Roman"/>
          <w:color w:val="003875"/>
          <w:kern w:val="38"/>
          <w:sz w:val="18"/>
          <w:szCs w:val="20"/>
          <w:lang w:eastAsia="es-DO"/>
        </w:rPr>
        <w:t>: la actividad catastral está alineado a los ejes estratégicos 1 y 2 de la Estrategia Nacional de Desarrollo 2010-2030, con la finalidad de crear y consolidar información confiable, oportuna y de uso colectivo que contribuya a un mejor entendimiento de la realidad nacional y la conformación de una administración pública orientada a resultados para beneficio de toda la ciudadanía. Actualmente, se encuentra a la espera de la alineación metodológica por parte de Ministerio de Hacienda.</w:t>
      </w:r>
    </w:p>
    <w:p w:rsidR="00314A1A" w:rsidRPr="00314A1A" w:rsidRDefault="00314A1A" w:rsidP="00314A1A">
      <w:pPr>
        <w:widowControl w:val="0"/>
        <w:numPr>
          <w:ilvl w:val="0"/>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Plan operativo</w:t>
      </w:r>
      <w:r w:rsidRPr="00314A1A">
        <w:rPr>
          <w:rFonts w:ascii="Artifex CF Extra Light" w:eastAsia="Times New Roman" w:hAnsi="Artifex CF Extra Light" w:cs="Times New Roman"/>
          <w:color w:val="003875"/>
          <w:kern w:val="38"/>
          <w:sz w:val="18"/>
          <w:szCs w:val="20"/>
          <w:lang w:eastAsia="es-DO"/>
        </w:rPr>
        <w:t>: El porcentaje de cumplimiento meta de todos los productos al 30 de noviembre es de 85%, clasificado por cantidad de productos de acuerdo a lo siguiente: rojo 15%, amarillo 7% y verde 23%.</w:t>
      </w:r>
      <w:r w:rsidRPr="00314A1A">
        <w:rPr>
          <w:rFonts w:ascii="Artifex CF Extra Light" w:eastAsia="Times New Roman" w:hAnsi="Artifex CF Extra Light" w:cs="Times New Roman"/>
          <w:color w:val="FF0000"/>
          <w:kern w:val="38"/>
          <w:sz w:val="18"/>
          <w:szCs w:val="20"/>
          <w:lang w:eastAsia="es-DO"/>
        </w:rPr>
        <w:t xml:space="preserve"> </w:t>
      </w:r>
    </w:p>
    <w:p w:rsidR="00314A1A" w:rsidRPr="00314A1A" w:rsidRDefault="00314A1A" w:rsidP="00314A1A">
      <w:pPr>
        <w:widowControl w:val="0"/>
        <w:numPr>
          <w:ilvl w:val="0"/>
          <w:numId w:val="1"/>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Perspectiva financiera</w:t>
      </w:r>
      <w:r w:rsidRPr="00314A1A">
        <w:rPr>
          <w:rFonts w:ascii="Artifex CF Extra Light" w:eastAsia="Times New Roman" w:hAnsi="Artifex CF Extra Light" w:cs="Times New Roman"/>
          <w:color w:val="003875"/>
          <w:kern w:val="38"/>
          <w:sz w:val="18"/>
          <w:szCs w:val="20"/>
          <w:lang w:eastAsia="es-DO"/>
        </w:rPr>
        <w:t xml:space="preserve">: destaca la ejecución presupuestaria por objeto del gasto, con ejecución al 30 de noviembre del 2020. La cuenta 2.1 perteneciente a Remuneraciones y Contribuciones el presupuesto inicial para un porcentaje de ejecución del </w:t>
      </w:r>
      <w:r w:rsidR="00B047B0" w:rsidRPr="00B047B0">
        <w:rPr>
          <w:rFonts w:ascii="Artifex CF Extra Light" w:eastAsia="Times New Roman" w:hAnsi="Artifex CF Extra Light" w:cs="Times New Roman"/>
          <w:color w:val="1F4E79" w:themeColor="accent1" w:themeShade="80"/>
          <w:kern w:val="38"/>
          <w:sz w:val="18"/>
          <w:szCs w:val="20"/>
          <w:lang w:eastAsia="es-DO"/>
        </w:rPr>
        <w:t>77</w:t>
      </w:r>
      <w:r w:rsidRPr="00B047B0">
        <w:rPr>
          <w:rFonts w:ascii="Artifex CF Extra Light" w:eastAsia="Times New Roman" w:hAnsi="Artifex CF Extra Light" w:cs="Times New Roman"/>
          <w:color w:val="1F4E79" w:themeColor="accent1" w:themeShade="80"/>
          <w:kern w:val="38"/>
          <w:sz w:val="18"/>
          <w:szCs w:val="20"/>
          <w:lang w:eastAsia="es-DO"/>
        </w:rPr>
        <w:t xml:space="preserve">% </w:t>
      </w:r>
      <w:r w:rsidRPr="00314A1A">
        <w:rPr>
          <w:rFonts w:ascii="Artifex CF Extra Light" w:eastAsia="Times New Roman" w:hAnsi="Artifex CF Extra Light" w:cs="Times New Roman"/>
          <w:color w:val="003875"/>
          <w:kern w:val="38"/>
          <w:sz w:val="18"/>
          <w:szCs w:val="20"/>
          <w:lang w:eastAsia="es-DO"/>
        </w:rPr>
        <w:t xml:space="preserve">del presupuesto, en la cuenta 2.2 Contrataciones de servicios, se realizaron modificaciones para un promedio de ejecución del </w:t>
      </w:r>
      <w:r w:rsidR="00B047B0" w:rsidRPr="00B047B0">
        <w:rPr>
          <w:rFonts w:ascii="Artifex CF Extra Light" w:eastAsia="Times New Roman" w:hAnsi="Artifex CF Extra Light" w:cs="Times New Roman"/>
          <w:color w:val="1F4E79" w:themeColor="accent1" w:themeShade="80"/>
          <w:kern w:val="38"/>
          <w:sz w:val="18"/>
          <w:szCs w:val="20"/>
          <w:lang w:eastAsia="es-DO"/>
        </w:rPr>
        <w:t>61</w:t>
      </w:r>
      <w:r w:rsidRPr="00B047B0">
        <w:rPr>
          <w:rFonts w:ascii="Artifex CF Extra Light" w:eastAsia="Times New Roman" w:hAnsi="Artifex CF Extra Light" w:cs="Times New Roman"/>
          <w:color w:val="1F4E79" w:themeColor="accent1" w:themeShade="80"/>
          <w:kern w:val="38"/>
          <w:sz w:val="18"/>
          <w:szCs w:val="20"/>
          <w:lang w:eastAsia="es-DO"/>
        </w:rPr>
        <w:t xml:space="preserve">%. </w:t>
      </w:r>
      <w:r w:rsidRPr="00314A1A">
        <w:rPr>
          <w:rFonts w:ascii="Artifex CF Extra Light" w:eastAsia="Times New Roman" w:hAnsi="Artifex CF Extra Light" w:cs="Times New Roman"/>
          <w:color w:val="003875"/>
          <w:kern w:val="38"/>
          <w:sz w:val="18"/>
          <w:szCs w:val="20"/>
          <w:lang w:eastAsia="es-DO"/>
        </w:rPr>
        <w:t>En ese mismo orden, en la cuenta 2.3 relativas a Materiales y Suministros nos arroja el porcentaje de ejecución de un 69% del presupuesto vigente.</w:t>
      </w:r>
    </w:p>
    <w:p w:rsidR="00314A1A" w:rsidRPr="00314A1A" w:rsidRDefault="00314A1A" w:rsidP="00314A1A">
      <w:pPr>
        <w:widowControl w:val="0"/>
        <w:numPr>
          <w:ilvl w:val="0"/>
          <w:numId w:val="1"/>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Resultado de productos entregados en materia catastral</w:t>
      </w:r>
      <w:r w:rsidRPr="00314A1A">
        <w:rPr>
          <w:rFonts w:ascii="Artifex CF Extra Light" w:eastAsia="Times New Roman" w:hAnsi="Artifex CF Extra Light" w:cs="Times New Roman"/>
          <w:color w:val="003875"/>
          <w:kern w:val="38"/>
          <w:sz w:val="18"/>
          <w:szCs w:val="20"/>
          <w:lang w:eastAsia="es-DO"/>
        </w:rPr>
        <w:t xml:space="preserve">: presentamos los siguientes avances obtenidos al 30 de noviembre 2020. </w:t>
      </w:r>
    </w:p>
    <w:p w:rsidR="00314A1A" w:rsidRDefault="00314A1A" w:rsidP="00314A1A">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314A1A" w:rsidRDefault="00314A1A" w:rsidP="00314A1A">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keepNext/>
        <w:widowControl w:val="0"/>
        <w:spacing w:after="200" w:line="240" w:lineRule="auto"/>
        <w:ind w:left="720"/>
        <w:rPr>
          <w:rFonts w:ascii="Artifex CF Extra Light" w:eastAsia="Calibri" w:hAnsi="Artifex CF Extra Light" w:cs="Times New Roman"/>
          <w:iCs/>
          <w:color w:val="1F497D"/>
          <w:sz w:val="18"/>
          <w:szCs w:val="18"/>
        </w:rPr>
      </w:pPr>
      <w:bookmarkStart w:id="11" w:name="_Toc58360023"/>
      <w:r w:rsidRPr="00314A1A">
        <w:rPr>
          <w:rFonts w:ascii="Artifex CF Extra Light" w:eastAsia="Calibri" w:hAnsi="Artifex CF Extra Light" w:cs="Times New Roman"/>
          <w:iCs/>
          <w:color w:val="1F497D"/>
          <w:sz w:val="18"/>
          <w:szCs w:val="18"/>
        </w:rPr>
        <w:t xml:space="preserve">Tabla </w:t>
      </w:r>
      <w:r w:rsidRPr="00314A1A">
        <w:rPr>
          <w:rFonts w:ascii="Artifex CF Extra Light" w:eastAsia="Calibri" w:hAnsi="Artifex CF Extra Light" w:cs="Times New Roman"/>
          <w:iCs/>
          <w:color w:val="1F497D"/>
          <w:sz w:val="18"/>
          <w:szCs w:val="18"/>
          <w:lang w:val="en-US"/>
        </w:rPr>
        <w:fldChar w:fldCharType="begin"/>
      </w:r>
      <w:r w:rsidRPr="00314A1A">
        <w:rPr>
          <w:rFonts w:ascii="Artifex CF Extra Light" w:eastAsia="Calibri" w:hAnsi="Artifex CF Extra Light" w:cs="Times New Roman"/>
          <w:iCs/>
          <w:color w:val="1F497D"/>
          <w:sz w:val="18"/>
          <w:szCs w:val="18"/>
        </w:rPr>
        <w:instrText xml:space="preserve"> SEQ Tabla \* ARABIC </w:instrText>
      </w:r>
      <w:r w:rsidRPr="00314A1A">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1</w:t>
      </w:r>
      <w:r w:rsidRPr="00314A1A">
        <w:rPr>
          <w:rFonts w:ascii="Artifex CF Extra Light" w:eastAsia="Calibri" w:hAnsi="Artifex CF Extra Light" w:cs="Times New Roman"/>
          <w:iCs/>
          <w:color w:val="1F497D"/>
          <w:sz w:val="18"/>
          <w:szCs w:val="18"/>
          <w:lang w:val="en-US"/>
        </w:rPr>
        <w:fldChar w:fldCharType="end"/>
      </w:r>
      <w:r w:rsidRPr="00314A1A">
        <w:rPr>
          <w:rFonts w:ascii="Artifex CF Extra Light" w:eastAsia="Calibri" w:hAnsi="Artifex CF Extra Light" w:cs="Times New Roman"/>
          <w:iCs/>
          <w:color w:val="1F497D"/>
          <w:sz w:val="18"/>
          <w:szCs w:val="18"/>
        </w:rPr>
        <w:t>. Resultado de actividades programadas en el SIGEF al 30 de noviembre 2020.</w:t>
      </w:r>
      <w:bookmarkEnd w:id="11"/>
    </w:p>
    <w:tbl>
      <w:tblPr>
        <w:tblpPr w:leftFromText="141" w:rightFromText="141" w:vertAnchor="text" w:horzAnchor="margin" w:tblpXSpec="center" w:tblpY="-46"/>
        <w:tblW w:w="7083" w:type="dxa"/>
        <w:tblCellMar>
          <w:left w:w="70" w:type="dxa"/>
          <w:right w:w="70" w:type="dxa"/>
        </w:tblCellMar>
        <w:tblLook w:val="04A0" w:firstRow="1" w:lastRow="0" w:firstColumn="1" w:lastColumn="0" w:noHBand="0" w:noVBand="1"/>
      </w:tblPr>
      <w:tblGrid>
        <w:gridCol w:w="1135"/>
        <w:gridCol w:w="2734"/>
        <w:gridCol w:w="1437"/>
        <w:gridCol w:w="1777"/>
      </w:tblGrid>
      <w:tr w:rsidR="00314A1A" w:rsidRPr="00314A1A" w:rsidTr="008D52D4">
        <w:trPr>
          <w:trHeight w:val="450"/>
        </w:trPr>
        <w:tc>
          <w:tcPr>
            <w:tcW w:w="1135" w:type="dxa"/>
            <w:tcBorders>
              <w:top w:val="single" w:sz="4" w:space="0" w:color="auto"/>
              <w:left w:val="single" w:sz="4" w:space="0" w:color="auto"/>
              <w:bottom w:val="nil"/>
              <w:right w:val="single" w:sz="4" w:space="0" w:color="auto"/>
            </w:tcBorders>
            <w:shd w:val="clear" w:color="000000" w:fill="1F4E78"/>
            <w:vAlign w:val="center"/>
            <w:hideMark/>
          </w:tcPr>
          <w:p w:rsidR="00314A1A" w:rsidRPr="00314A1A" w:rsidRDefault="00314A1A" w:rsidP="00314A1A">
            <w:pPr>
              <w:spacing w:after="0" w:line="240" w:lineRule="auto"/>
              <w:jc w:val="center"/>
              <w:rPr>
                <w:rFonts w:ascii="Artifex CF Extra Light" w:eastAsia="Times New Roman" w:hAnsi="Artifex CF Extra Light" w:cs="Calibri"/>
                <w:color w:val="FFFFFF"/>
                <w:sz w:val="18"/>
                <w:szCs w:val="18"/>
                <w:lang w:eastAsia="es-DO"/>
              </w:rPr>
            </w:pPr>
            <w:r w:rsidRPr="00314A1A">
              <w:rPr>
                <w:rFonts w:ascii="Artifex CF Extra Light" w:eastAsia="Times New Roman" w:hAnsi="Artifex CF Extra Light" w:cs="Calibri"/>
                <w:color w:val="FFFFFF"/>
                <w:sz w:val="18"/>
                <w:szCs w:val="18"/>
                <w:lang w:eastAsia="es-DO"/>
              </w:rPr>
              <w:t>Producto</w:t>
            </w:r>
          </w:p>
        </w:tc>
        <w:tc>
          <w:tcPr>
            <w:tcW w:w="2734" w:type="dxa"/>
            <w:tcBorders>
              <w:top w:val="single" w:sz="4" w:space="0" w:color="auto"/>
              <w:left w:val="nil"/>
              <w:bottom w:val="nil"/>
              <w:right w:val="single" w:sz="4" w:space="0" w:color="auto"/>
            </w:tcBorders>
            <w:shd w:val="clear" w:color="000000" w:fill="1F4E78"/>
            <w:vAlign w:val="center"/>
            <w:hideMark/>
          </w:tcPr>
          <w:p w:rsidR="00314A1A" w:rsidRPr="00314A1A" w:rsidRDefault="00314A1A" w:rsidP="00314A1A">
            <w:pPr>
              <w:spacing w:after="0" w:line="240" w:lineRule="auto"/>
              <w:jc w:val="center"/>
              <w:rPr>
                <w:rFonts w:ascii="Artifex CF Extra Light" w:eastAsia="Times New Roman" w:hAnsi="Artifex CF Extra Light" w:cs="Calibri"/>
                <w:color w:val="FFFFFF"/>
                <w:sz w:val="18"/>
                <w:szCs w:val="18"/>
                <w:lang w:eastAsia="es-DO"/>
              </w:rPr>
            </w:pPr>
            <w:r w:rsidRPr="00314A1A">
              <w:rPr>
                <w:rFonts w:ascii="Artifex CF Extra Light" w:eastAsia="Times New Roman" w:hAnsi="Artifex CF Extra Light" w:cs="Calibri"/>
                <w:color w:val="FFFFFF"/>
                <w:sz w:val="18"/>
                <w:szCs w:val="18"/>
                <w:lang w:eastAsia="es-DO"/>
              </w:rPr>
              <w:t>Descripción</w:t>
            </w:r>
          </w:p>
        </w:tc>
        <w:tc>
          <w:tcPr>
            <w:tcW w:w="1437" w:type="dxa"/>
            <w:tcBorders>
              <w:top w:val="single" w:sz="4" w:space="0" w:color="auto"/>
              <w:left w:val="nil"/>
              <w:bottom w:val="nil"/>
              <w:right w:val="single" w:sz="4" w:space="0" w:color="auto"/>
            </w:tcBorders>
            <w:shd w:val="clear" w:color="000000" w:fill="1F4E78"/>
            <w:vAlign w:val="center"/>
            <w:hideMark/>
          </w:tcPr>
          <w:p w:rsidR="00314A1A" w:rsidRPr="00314A1A" w:rsidRDefault="00314A1A" w:rsidP="00314A1A">
            <w:pPr>
              <w:spacing w:after="0" w:line="240" w:lineRule="auto"/>
              <w:jc w:val="center"/>
              <w:rPr>
                <w:rFonts w:ascii="Artifex CF Extra Light" w:eastAsia="Times New Roman" w:hAnsi="Artifex CF Extra Light" w:cs="Calibri"/>
                <w:color w:val="FFFFFF"/>
                <w:sz w:val="18"/>
                <w:szCs w:val="18"/>
                <w:lang w:eastAsia="es-DO"/>
              </w:rPr>
            </w:pPr>
            <w:r w:rsidRPr="00314A1A">
              <w:rPr>
                <w:rFonts w:ascii="Artifex CF Extra Light" w:eastAsia="Times New Roman" w:hAnsi="Artifex CF Extra Light" w:cs="Calibri"/>
                <w:color w:val="FFFFFF"/>
                <w:sz w:val="18"/>
                <w:szCs w:val="18"/>
                <w:lang w:eastAsia="es-DO"/>
              </w:rPr>
              <w:t>Programación</w:t>
            </w:r>
          </w:p>
        </w:tc>
        <w:tc>
          <w:tcPr>
            <w:tcW w:w="1777" w:type="dxa"/>
            <w:tcBorders>
              <w:top w:val="single" w:sz="4" w:space="0" w:color="auto"/>
              <w:left w:val="nil"/>
              <w:bottom w:val="nil"/>
              <w:right w:val="single" w:sz="4" w:space="0" w:color="auto"/>
            </w:tcBorders>
            <w:shd w:val="clear" w:color="000000" w:fill="1F4E78"/>
            <w:vAlign w:val="center"/>
            <w:hideMark/>
          </w:tcPr>
          <w:p w:rsidR="00314A1A" w:rsidRPr="00314A1A" w:rsidRDefault="00314A1A" w:rsidP="00314A1A">
            <w:pPr>
              <w:spacing w:after="0" w:line="240" w:lineRule="auto"/>
              <w:jc w:val="center"/>
              <w:rPr>
                <w:rFonts w:ascii="Artifex CF Extra Light" w:eastAsia="Times New Roman" w:hAnsi="Artifex CF Extra Light" w:cs="Calibri"/>
                <w:color w:val="FFFFFF"/>
                <w:sz w:val="18"/>
                <w:szCs w:val="18"/>
                <w:lang w:eastAsia="es-DO"/>
              </w:rPr>
            </w:pPr>
            <w:r w:rsidRPr="00314A1A">
              <w:rPr>
                <w:rFonts w:ascii="Artifex CF Extra Light" w:eastAsia="Times New Roman" w:hAnsi="Artifex CF Extra Light" w:cs="Calibri"/>
                <w:color w:val="FFFFFF"/>
                <w:sz w:val="18"/>
                <w:szCs w:val="18"/>
                <w:lang w:eastAsia="es-DO"/>
              </w:rPr>
              <w:t>Nivel de avance de Producto</w:t>
            </w:r>
          </w:p>
        </w:tc>
      </w:tr>
      <w:tr w:rsidR="00314A1A" w:rsidRPr="00314A1A" w:rsidTr="008D52D4">
        <w:trPr>
          <w:trHeight w:val="67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6152</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Estado Dominicano con bienes inmuebles inventariados y valorados a nivel nacional.</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 xml:space="preserve">                   40,000 </w:t>
            </w:r>
          </w:p>
        </w:tc>
        <w:tc>
          <w:tcPr>
            <w:tcW w:w="1777" w:type="dxa"/>
            <w:tcBorders>
              <w:top w:val="single" w:sz="4" w:space="0" w:color="auto"/>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 xml:space="preserve">41,776 </w:t>
            </w:r>
          </w:p>
        </w:tc>
      </w:tr>
      <w:tr w:rsidR="00314A1A" w:rsidRPr="00314A1A" w:rsidTr="008D52D4">
        <w:trPr>
          <w:trHeight w:val="112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6154</w:t>
            </w:r>
          </w:p>
        </w:tc>
        <w:tc>
          <w:tcPr>
            <w:tcW w:w="2734" w:type="dxa"/>
            <w:tcBorders>
              <w:top w:val="nil"/>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Estado Dominicano recibe estudios de mercados determinando precio por metro cuadrado de terrenos a nivel nacional.</w:t>
            </w:r>
          </w:p>
        </w:tc>
        <w:tc>
          <w:tcPr>
            <w:tcW w:w="1437" w:type="dxa"/>
            <w:tcBorders>
              <w:top w:val="nil"/>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7</w:t>
            </w:r>
          </w:p>
        </w:tc>
        <w:tc>
          <w:tcPr>
            <w:tcW w:w="1777" w:type="dxa"/>
            <w:tcBorders>
              <w:top w:val="nil"/>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1</w:t>
            </w:r>
          </w:p>
        </w:tc>
      </w:tr>
      <w:tr w:rsidR="00314A1A" w:rsidRPr="00314A1A" w:rsidTr="008D52D4">
        <w:trPr>
          <w:trHeight w:val="67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6160</w:t>
            </w:r>
          </w:p>
        </w:tc>
        <w:tc>
          <w:tcPr>
            <w:tcW w:w="2734" w:type="dxa"/>
            <w:tcBorders>
              <w:top w:val="nil"/>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Ciudadanos reciben servicios de expedición de certificaciones catastrales a nivel nacional.</w:t>
            </w:r>
          </w:p>
        </w:tc>
        <w:tc>
          <w:tcPr>
            <w:tcW w:w="1437" w:type="dxa"/>
            <w:tcBorders>
              <w:top w:val="nil"/>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100%</w:t>
            </w:r>
          </w:p>
        </w:tc>
        <w:tc>
          <w:tcPr>
            <w:tcW w:w="1777" w:type="dxa"/>
            <w:tcBorders>
              <w:top w:val="nil"/>
              <w:left w:val="nil"/>
              <w:bottom w:val="single" w:sz="4" w:space="0" w:color="auto"/>
              <w:right w:val="single" w:sz="4" w:space="0" w:color="auto"/>
            </w:tcBorders>
            <w:shd w:val="clear" w:color="auto" w:fill="auto"/>
            <w:vAlign w:val="center"/>
            <w:hideMark/>
          </w:tcPr>
          <w:p w:rsidR="00314A1A" w:rsidRPr="00314A1A" w:rsidRDefault="00314A1A" w:rsidP="00314A1A">
            <w:pPr>
              <w:spacing w:after="0" w:line="240" w:lineRule="auto"/>
              <w:jc w:val="right"/>
              <w:rPr>
                <w:rFonts w:ascii="Artifex CF Extra Light" w:eastAsia="Times New Roman" w:hAnsi="Artifex CF Extra Light" w:cs="Calibri"/>
                <w:color w:val="2F75B5"/>
                <w:sz w:val="18"/>
                <w:szCs w:val="18"/>
                <w:lang w:eastAsia="es-DO"/>
              </w:rPr>
            </w:pPr>
            <w:r w:rsidRPr="00314A1A">
              <w:rPr>
                <w:rFonts w:ascii="Artifex CF Extra Light" w:eastAsia="Times New Roman" w:hAnsi="Artifex CF Extra Light" w:cs="Calibri"/>
                <w:color w:val="2F75B5"/>
                <w:sz w:val="18"/>
                <w:szCs w:val="18"/>
                <w:lang w:eastAsia="es-DO"/>
              </w:rPr>
              <w:t>100%</w:t>
            </w:r>
          </w:p>
        </w:tc>
      </w:tr>
    </w:tbl>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 xml:space="preserve"> </w:t>
      </w: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4. Programas internacionales</w:t>
      </w:r>
      <w:r w:rsidRPr="00314A1A">
        <w:rPr>
          <w:rFonts w:ascii="Artifex CF Extra Light" w:eastAsia="Times New Roman" w:hAnsi="Artifex CF Extra Light" w:cs="Times New Roman"/>
          <w:color w:val="003875"/>
          <w:kern w:val="38"/>
          <w:sz w:val="18"/>
          <w:szCs w:val="20"/>
          <w:lang w:eastAsia="es-DO"/>
        </w:rPr>
        <w:t xml:space="preserve">: actualmente la institución forma parte de dos programas internacionales: </w:t>
      </w:r>
    </w:p>
    <w:p w:rsidR="00314A1A" w:rsidRPr="00314A1A" w:rsidRDefault="00314A1A" w:rsidP="00314A1A">
      <w:pPr>
        <w:widowControl w:val="0"/>
        <w:numPr>
          <w:ilvl w:val="0"/>
          <w:numId w:val="3"/>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PROGEF</w:t>
      </w:r>
      <w:r w:rsidRPr="00314A1A">
        <w:rPr>
          <w:rFonts w:ascii="Artifex CF Extra Light" w:eastAsia="Times New Roman" w:hAnsi="Artifex CF Extra Light" w:cs="Times New Roman"/>
          <w:color w:val="003875"/>
          <w:kern w:val="38"/>
          <w:sz w:val="18"/>
          <w:szCs w:val="20"/>
          <w:lang w:eastAsia="es-DO"/>
        </w:rPr>
        <w:t>: DGCN se compromete a entregar al Estado el inventario de 5,777 Unidades Catastrales, con información física, jurídica y económica actualizada, un visor geográfico y las fichas catastrales que permitirá obtener datos precisos de los aspectos técnicos relevantes de cada inmueble.</w:t>
      </w:r>
    </w:p>
    <w:p w:rsidR="00314A1A" w:rsidRPr="00314A1A" w:rsidRDefault="00314A1A" w:rsidP="00314A1A">
      <w:pPr>
        <w:widowControl w:val="0"/>
        <w:numPr>
          <w:ilvl w:val="0"/>
          <w:numId w:val="3"/>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Fortalecimiento Institucional con apoyo del Ministerio de Hacienda (Proyecto BID).</w:t>
      </w:r>
      <w:r w:rsidRPr="00314A1A">
        <w:rPr>
          <w:rFonts w:ascii="Artifex CF Extra Light" w:eastAsia="Times New Roman" w:hAnsi="Artifex CF Extra Light" w:cs="Times New Roman"/>
          <w:color w:val="003875"/>
          <w:kern w:val="38"/>
          <w:sz w:val="18"/>
          <w:szCs w:val="20"/>
          <w:lang w:eastAsia="es-DO"/>
        </w:rPr>
        <w:t xml:space="preserve"> Tiene la finalidad de continuar el proceso de fortalecimiento de la gestión catastral de la República Dominicana.</w:t>
      </w:r>
    </w:p>
    <w:p w:rsidR="004E1CEB" w:rsidRPr="00CF2E79" w:rsidRDefault="00314A1A" w:rsidP="00CF2E79">
      <w:pPr>
        <w:pStyle w:val="Prrafodelista"/>
        <w:widowControl w:val="0"/>
        <w:numPr>
          <w:ilvl w:val="0"/>
          <w:numId w:val="41"/>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CF2E79">
        <w:rPr>
          <w:rFonts w:ascii="Artifex CF Extra Light" w:eastAsia="Times New Roman" w:hAnsi="Artifex CF Extra Light" w:cs="Times New Roman"/>
          <w:b/>
          <w:color w:val="003875"/>
          <w:kern w:val="38"/>
          <w:sz w:val="18"/>
          <w:szCs w:val="20"/>
          <w:lang w:eastAsia="es-DO"/>
        </w:rPr>
        <w:t>Satisfacción Ciudadana</w:t>
      </w:r>
      <w:r w:rsidRPr="00CF2E79">
        <w:rPr>
          <w:rFonts w:ascii="Artifex CF Extra Light" w:eastAsia="Times New Roman" w:hAnsi="Artifex CF Extra Light" w:cs="Times New Roman"/>
          <w:color w:val="003875"/>
          <w:kern w:val="38"/>
          <w:sz w:val="18"/>
          <w:szCs w:val="20"/>
          <w:lang w:eastAsia="es-DO"/>
        </w:rPr>
        <w:t>: este indicador muestra la satisfacción y perspectiva de los servicios que brinda la institución. De acuerdo a la última encuesta el 51.4% de los usuarios lo califico un servicio excelente, u</w:t>
      </w:r>
      <w:r w:rsidR="004E1CEB" w:rsidRPr="00CF2E79">
        <w:rPr>
          <w:rFonts w:ascii="Artifex CF Extra Light" w:eastAsia="Times New Roman" w:hAnsi="Artifex CF Extra Light" w:cs="Times New Roman"/>
          <w:color w:val="003875"/>
          <w:kern w:val="38"/>
          <w:sz w:val="18"/>
          <w:szCs w:val="20"/>
          <w:lang w:eastAsia="es-DO"/>
        </w:rPr>
        <w:t>n 27.9% dijo que es muy bueno.</w:t>
      </w:r>
    </w:p>
    <w:p w:rsidR="001937D8" w:rsidRPr="001937D8" w:rsidRDefault="001937D8" w:rsidP="001937D8">
      <w:pPr>
        <w:pStyle w:val="Prrafodelista"/>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4E1CEB" w:rsidRPr="001937D8" w:rsidRDefault="004E1CEB" w:rsidP="00CF2E79">
      <w:pPr>
        <w:pStyle w:val="Prrafodelista"/>
        <w:widowControl w:val="0"/>
        <w:numPr>
          <w:ilvl w:val="0"/>
          <w:numId w:val="41"/>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1937D8">
        <w:rPr>
          <w:rFonts w:ascii="Artifex CF Extra Light" w:eastAsia="Times New Roman" w:hAnsi="Artifex CF Extra Light" w:cs="Times New Roman"/>
          <w:b/>
          <w:color w:val="003875"/>
          <w:kern w:val="38"/>
          <w:sz w:val="18"/>
          <w:szCs w:val="20"/>
          <w:lang w:eastAsia="es-DO"/>
        </w:rPr>
        <w:t>100 días de Gestión</w:t>
      </w:r>
      <w:r w:rsidRPr="001937D8">
        <w:rPr>
          <w:rFonts w:ascii="Artifex CF Extra Light" w:eastAsia="Times New Roman" w:hAnsi="Artifex CF Extra Light" w:cs="Times New Roman"/>
          <w:color w:val="003875"/>
          <w:kern w:val="38"/>
          <w:sz w:val="18"/>
          <w:szCs w:val="20"/>
          <w:lang w:eastAsia="es-DO"/>
        </w:rPr>
        <w:t>: Pérez Mirambeaux asume inmediatamente el compromiso de dirigir la institución, con el criterio de dar cumplimiento a la continuidad del estado y llenar las expectativas de contribuir en la construcción del proyecto de gobierno del presidente Abinader Corona.</w:t>
      </w:r>
    </w:p>
    <w:p w:rsidR="004E1CEB" w:rsidRDefault="004E1CEB" w:rsidP="004E1CEB">
      <w:pPr>
        <w:pStyle w:val="Prrafodelista"/>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4E1CEB" w:rsidRPr="004E1CEB" w:rsidRDefault="00ED3CF5" w:rsidP="004E1CEB">
      <w:pPr>
        <w:pStyle w:val="Prrafodelista"/>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 xml:space="preserve">Por lo que </w:t>
      </w:r>
      <w:r w:rsidR="004E1CEB">
        <w:rPr>
          <w:rFonts w:ascii="Artifex CF Extra Light" w:eastAsia="Times New Roman" w:hAnsi="Artifex CF Extra Light" w:cs="Times New Roman"/>
          <w:color w:val="003875"/>
          <w:kern w:val="38"/>
          <w:sz w:val="18"/>
          <w:szCs w:val="20"/>
          <w:lang w:eastAsia="es-DO"/>
        </w:rPr>
        <w:t>realiza acciones para fortalecer la institución</w:t>
      </w:r>
      <w:r>
        <w:rPr>
          <w:rFonts w:ascii="Artifex CF Extra Light" w:eastAsia="Times New Roman" w:hAnsi="Artifex CF Extra Light" w:cs="Times New Roman"/>
          <w:color w:val="003875"/>
          <w:kern w:val="38"/>
          <w:sz w:val="18"/>
          <w:szCs w:val="20"/>
          <w:lang w:eastAsia="es-DO"/>
        </w:rPr>
        <w:t xml:space="preserve">, instruyendo a una comisión Administrativa y Financiera en acciones donde enfatice </w:t>
      </w:r>
      <w:r w:rsidR="004E1CEB">
        <w:rPr>
          <w:rFonts w:ascii="Artifex CF Extra Light" w:eastAsia="Times New Roman" w:hAnsi="Artifex CF Extra Light" w:cs="Times New Roman"/>
          <w:color w:val="003875"/>
          <w:kern w:val="38"/>
          <w:sz w:val="18"/>
          <w:szCs w:val="20"/>
          <w:lang w:eastAsia="es-DO"/>
        </w:rPr>
        <w:t>la transparencia y la optimización de los recursos</w:t>
      </w:r>
      <w:r>
        <w:rPr>
          <w:rFonts w:ascii="Artifex CF Extra Light" w:eastAsia="Times New Roman" w:hAnsi="Artifex CF Extra Light" w:cs="Times New Roman"/>
          <w:color w:val="003875"/>
          <w:kern w:val="38"/>
          <w:sz w:val="18"/>
          <w:szCs w:val="20"/>
          <w:lang w:eastAsia="es-DO"/>
        </w:rPr>
        <w:t xml:space="preserve">. </w:t>
      </w:r>
    </w:p>
    <w:p w:rsidR="004E1CEB" w:rsidRPr="004E1CEB" w:rsidRDefault="004E1CEB" w:rsidP="00ED3CF5">
      <w:pPr>
        <w:pStyle w:val="Prrafodelista"/>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4E1CEB" w:rsidRPr="00ED3CF5" w:rsidRDefault="00ED3CF5" w:rsidP="00ED3CF5">
      <w:pPr>
        <w:pStyle w:val="Prrafodelista"/>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Así mismo,</w:t>
      </w:r>
      <w:r w:rsidRPr="00ED3CF5">
        <w:rPr>
          <w:rFonts w:ascii="Arial" w:eastAsia="Arial" w:hAnsi="Arial" w:cs="Arial"/>
          <w:sz w:val="24"/>
          <w:szCs w:val="24"/>
          <w:lang w:eastAsia="es-DO"/>
        </w:rPr>
        <w:t xml:space="preserve"> </w:t>
      </w:r>
      <w:r>
        <w:rPr>
          <w:rFonts w:ascii="Artifex CF Extra Light" w:eastAsia="Times New Roman" w:hAnsi="Artifex CF Extra Light" w:cs="Times New Roman"/>
          <w:color w:val="003875"/>
          <w:kern w:val="38"/>
          <w:sz w:val="18"/>
          <w:szCs w:val="20"/>
          <w:lang w:eastAsia="es-DO"/>
        </w:rPr>
        <w:t>una</w:t>
      </w:r>
      <w:r w:rsidRPr="00ED3CF5">
        <w:rPr>
          <w:rFonts w:ascii="Artifex CF Extra Light" w:eastAsia="Times New Roman" w:hAnsi="Artifex CF Extra Light" w:cs="Times New Roman"/>
          <w:color w:val="003875"/>
          <w:kern w:val="38"/>
          <w:sz w:val="18"/>
          <w:szCs w:val="20"/>
          <w:lang w:eastAsia="es-DO"/>
        </w:rPr>
        <w:t xml:space="preserve"> vez asumido el cargo se pusieron en marcha las reuniones para coordinar los trabajos de apoyo técnico a diferentes proyectos de alto impacto para la sociedad, cruciales para la mejoría de la calida</w:t>
      </w:r>
      <w:r>
        <w:rPr>
          <w:rFonts w:ascii="Artifex CF Extra Light" w:eastAsia="Times New Roman" w:hAnsi="Artifex CF Extra Light" w:cs="Times New Roman"/>
          <w:color w:val="003875"/>
          <w:kern w:val="38"/>
          <w:sz w:val="18"/>
          <w:szCs w:val="20"/>
          <w:lang w:eastAsia="es-DO"/>
        </w:rPr>
        <w:t>d de vida de muchos dominicanos, r</w:t>
      </w:r>
      <w:r w:rsidRPr="00ED3CF5">
        <w:rPr>
          <w:rFonts w:ascii="Artifex CF Extra Light" w:eastAsia="Times New Roman" w:hAnsi="Artifex CF Extra Light" w:cs="Times New Roman"/>
          <w:color w:val="003875"/>
          <w:kern w:val="38"/>
          <w:sz w:val="18"/>
          <w:szCs w:val="20"/>
          <w:lang w:eastAsia="es-DO"/>
        </w:rPr>
        <w:t>ealizando las siguientes labores</w:t>
      </w:r>
      <w:r>
        <w:rPr>
          <w:rFonts w:ascii="Artifex CF Extra Light" w:eastAsia="Times New Roman" w:hAnsi="Artifex CF Extra Light" w:cs="Times New Roman"/>
          <w:color w:val="003875"/>
          <w:kern w:val="38"/>
          <w:sz w:val="18"/>
          <w:szCs w:val="20"/>
          <w:lang w:eastAsia="es-DO"/>
        </w:rPr>
        <w:t xml:space="preserve"> de apoyo técnico</w:t>
      </w:r>
      <w:r w:rsidRPr="00ED3CF5">
        <w:rPr>
          <w:rFonts w:ascii="Artifex CF Extra Light" w:eastAsia="Times New Roman" w:hAnsi="Artifex CF Extra Light" w:cs="Times New Roman"/>
          <w:color w:val="003875"/>
          <w:kern w:val="38"/>
          <w:sz w:val="18"/>
          <w:szCs w:val="20"/>
          <w:lang w:eastAsia="es-DO"/>
        </w:rPr>
        <w:t>:</w:t>
      </w:r>
    </w:p>
    <w:p w:rsidR="00ED3CF5" w:rsidRDefault="00ED3CF5" w:rsidP="004E1CEB">
      <w:pPr>
        <w:pStyle w:val="Prrafodelista"/>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02051E" w:rsidRPr="001937D8" w:rsidRDefault="0002051E" w:rsidP="001937D8">
      <w:pPr>
        <w:pStyle w:val="Prrafodelista"/>
        <w:numPr>
          <w:ilvl w:val="0"/>
          <w:numId w:val="32"/>
        </w:numPr>
        <w:spacing w:before="190" w:after="120" w:line="480" w:lineRule="auto"/>
        <w:ind w:right="-23"/>
        <w:jc w:val="both"/>
        <w:rPr>
          <w:rFonts w:ascii="Artifex CF Extra Light" w:eastAsia="Times New Roman" w:hAnsi="Artifex CF Extra Light" w:cs="Times New Roman"/>
          <w:b/>
          <w:i/>
          <w:color w:val="003875"/>
          <w:kern w:val="38"/>
          <w:sz w:val="18"/>
          <w:szCs w:val="20"/>
          <w:lang w:eastAsia="es-DO"/>
        </w:rPr>
      </w:pPr>
      <w:r w:rsidRPr="0002051E">
        <w:rPr>
          <w:rFonts w:ascii="Artifex CF Extra Light" w:eastAsia="Times New Roman" w:hAnsi="Artifex CF Extra Light" w:cs="Times New Roman"/>
          <w:b/>
          <w:i/>
          <w:color w:val="003875"/>
          <w:kern w:val="38"/>
          <w:sz w:val="18"/>
          <w:szCs w:val="20"/>
          <w:lang w:eastAsia="es-DO"/>
        </w:rPr>
        <w:t>Titulación de Terrenos del Estado</w:t>
      </w:r>
      <w:r w:rsidR="003F39F3">
        <w:rPr>
          <w:rFonts w:ascii="Artifex CF Extra Light" w:eastAsia="Times New Roman" w:hAnsi="Artifex CF Extra Light" w:cs="Times New Roman"/>
          <w:b/>
          <w:i/>
          <w:color w:val="003875"/>
          <w:kern w:val="38"/>
          <w:sz w:val="18"/>
          <w:szCs w:val="20"/>
          <w:lang w:eastAsia="es-DO"/>
        </w:rPr>
        <w:t xml:space="preserve">. </w:t>
      </w:r>
      <w:r w:rsidRPr="003F39F3">
        <w:rPr>
          <w:rFonts w:ascii="Artifex CF Extra Light" w:eastAsia="Times New Roman" w:hAnsi="Artifex CF Extra Light" w:cs="Times New Roman"/>
          <w:color w:val="003875"/>
          <w:kern w:val="38"/>
          <w:sz w:val="18"/>
          <w:szCs w:val="20"/>
          <w:lang w:eastAsia="es-DO"/>
        </w:rPr>
        <w:t>El director general sostiene una reunión con el Lic. Melido Torres, Director de la Comisión Permanente de Terrenos del Estado, dando inicio a los esfuerzos para impulsar el proyecto de titulación del sector Los Peralejos en el Distrito Nacional. En ese primer encuentro determinaron las iniciativas y/o recursos, además del cronograma de actividades que se implementaran para desarrollar el proyecto.</w:t>
      </w:r>
    </w:p>
    <w:p w:rsidR="0002051E" w:rsidRPr="001937D8" w:rsidRDefault="0002051E" w:rsidP="001937D8">
      <w:pPr>
        <w:pStyle w:val="Prrafodelista"/>
        <w:numPr>
          <w:ilvl w:val="0"/>
          <w:numId w:val="33"/>
        </w:numPr>
        <w:spacing w:before="190" w:after="120" w:line="480" w:lineRule="auto"/>
        <w:ind w:right="-23"/>
        <w:jc w:val="both"/>
        <w:rPr>
          <w:rFonts w:ascii="Artifex CF Extra Light" w:eastAsia="Times New Roman" w:hAnsi="Artifex CF Extra Light" w:cs="Times New Roman"/>
          <w:b/>
          <w:i/>
          <w:color w:val="003875"/>
          <w:kern w:val="38"/>
          <w:sz w:val="18"/>
          <w:szCs w:val="20"/>
          <w:lang w:eastAsia="es-DO"/>
        </w:rPr>
      </w:pPr>
      <w:r w:rsidRPr="0002051E">
        <w:rPr>
          <w:rFonts w:ascii="Artifex CF Extra Light" w:eastAsia="Times New Roman" w:hAnsi="Artifex CF Extra Light" w:cs="Times New Roman"/>
          <w:b/>
          <w:i/>
          <w:color w:val="003875"/>
          <w:kern w:val="38"/>
          <w:sz w:val="18"/>
          <w:szCs w:val="20"/>
          <w:lang w:eastAsia="es-DO"/>
        </w:rPr>
        <w:t>Readecuación de la Barquita y Entornos</w:t>
      </w:r>
      <w:r w:rsidR="003F39F3">
        <w:rPr>
          <w:rFonts w:ascii="Artifex CF Extra Light" w:eastAsia="Times New Roman" w:hAnsi="Artifex CF Extra Light" w:cs="Times New Roman"/>
          <w:b/>
          <w:i/>
          <w:color w:val="003875"/>
          <w:kern w:val="38"/>
          <w:sz w:val="18"/>
          <w:szCs w:val="20"/>
          <w:lang w:eastAsia="es-DO"/>
        </w:rPr>
        <w:t xml:space="preserve">. </w:t>
      </w:r>
      <w:r w:rsidRPr="003F39F3">
        <w:rPr>
          <w:rFonts w:ascii="Artifex CF Extra Light" w:eastAsia="Times New Roman" w:hAnsi="Artifex CF Extra Light" w:cs="Times New Roman"/>
          <w:color w:val="003875"/>
          <w:kern w:val="38"/>
          <w:sz w:val="18"/>
          <w:szCs w:val="20"/>
          <w:lang w:eastAsia="es-DO"/>
        </w:rPr>
        <w:t>Se iniciaron sesiones de trabajo con la Unidad Ejecutora para la Readecuación de la Barquita y Entornos (URBE), haciendo un recorrido por los barrios La Ciénaga y Los Guandules, donde el Catastro Nacional brindará apoyo técnico en la continuidad del Proyecto del Nuevo Domingo Savio.</w:t>
      </w:r>
    </w:p>
    <w:p w:rsidR="0002051E" w:rsidRPr="0002051E" w:rsidRDefault="0002051E" w:rsidP="003F39F3">
      <w:pPr>
        <w:pStyle w:val="Prrafodelista"/>
        <w:numPr>
          <w:ilvl w:val="0"/>
          <w:numId w:val="34"/>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02051E">
        <w:rPr>
          <w:rFonts w:ascii="Artifex CF Extra Light" w:eastAsia="Times New Roman" w:hAnsi="Artifex CF Extra Light" w:cs="Times New Roman"/>
          <w:b/>
          <w:color w:val="003875"/>
          <w:kern w:val="38"/>
          <w:sz w:val="18"/>
          <w:szCs w:val="20"/>
          <w:lang w:eastAsia="es-DO"/>
        </w:rPr>
        <w:t>Proyecto de Desarrollo de la Provincia Pedernales y Zonas Aledañas</w:t>
      </w:r>
      <w:r w:rsidR="003F39F3">
        <w:rPr>
          <w:rFonts w:ascii="Artifex CF Extra Light" w:eastAsia="Times New Roman" w:hAnsi="Artifex CF Extra Light" w:cs="Times New Roman"/>
          <w:b/>
          <w:color w:val="003875"/>
          <w:kern w:val="38"/>
          <w:sz w:val="18"/>
          <w:szCs w:val="20"/>
          <w:lang w:eastAsia="es-DO"/>
        </w:rPr>
        <w:t>.</w:t>
      </w:r>
    </w:p>
    <w:p w:rsidR="0002051E" w:rsidRPr="0002051E" w:rsidRDefault="0002051E" w:rsidP="003F39F3">
      <w:pPr>
        <w:pStyle w:val="Prrafodelista"/>
        <w:spacing w:before="190" w:after="120" w:line="480" w:lineRule="auto"/>
        <w:ind w:left="993" w:right="-23"/>
        <w:jc w:val="both"/>
        <w:rPr>
          <w:rFonts w:ascii="Artifex CF Extra Light" w:eastAsia="Times New Roman" w:hAnsi="Artifex CF Extra Light" w:cs="Times New Roman"/>
          <w:color w:val="003875"/>
          <w:kern w:val="38"/>
          <w:sz w:val="18"/>
          <w:szCs w:val="20"/>
          <w:lang w:eastAsia="es-DO"/>
        </w:rPr>
      </w:pPr>
      <w:r w:rsidRPr="0002051E">
        <w:rPr>
          <w:rFonts w:ascii="Artifex CF Extra Light" w:eastAsia="Times New Roman" w:hAnsi="Artifex CF Extra Light" w:cs="Times New Roman"/>
          <w:color w:val="003875"/>
          <w:kern w:val="38"/>
          <w:sz w:val="18"/>
          <w:szCs w:val="20"/>
          <w:lang w:eastAsia="es-DO"/>
        </w:rPr>
        <w:t>Se conformó una comisión de trabajo para el apoyo y seguimiento, con la finalidad de dar continuidad a la iniciativa presidencial sobre el Proyecto de Desarrollo de la Provincia Pedernales y Zonas Aledañas</w:t>
      </w:r>
    </w:p>
    <w:p w:rsidR="003F39F3" w:rsidRDefault="003F39F3" w:rsidP="003F39F3">
      <w:pPr>
        <w:pStyle w:val="Prrafodelista"/>
        <w:spacing w:before="190" w:after="120" w:line="480" w:lineRule="auto"/>
        <w:ind w:right="-23"/>
        <w:rPr>
          <w:rFonts w:ascii="Artifex CF Extra Light" w:eastAsia="Times New Roman" w:hAnsi="Artifex CF Extra Light" w:cs="Times New Roman"/>
          <w:b/>
          <w:color w:val="003875"/>
          <w:kern w:val="38"/>
          <w:sz w:val="18"/>
          <w:szCs w:val="20"/>
          <w:u w:val="single"/>
          <w:lang w:eastAsia="es-DO"/>
        </w:rPr>
      </w:pPr>
    </w:p>
    <w:p w:rsidR="003F39F3" w:rsidRPr="001937D8" w:rsidRDefault="003F39F3" w:rsidP="001937D8">
      <w:pPr>
        <w:spacing w:before="190" w:after="120" w:line="480" w:lineRule="auto"/>
        <w:ind w:right="-23"/>
        <w:rPr>
          <w:rFonts w:ascii="Artifex CF Extra Light" w:eastAsia="Times New Roman" w:hAnsi="Artifex CF Extra Light" w:cs="Times New Roman"/>
          <w:b/>
          <w:color w:val="003875"/>
          <w:kern w:val="38"/>
          <w:sz w:val="18"/>
          <w:szCs w:val="20"/>
          <w:u w:val="single"/>
          <w:lang w:eastAsia="es-DO"/>
        </w:rPr>
      </w:pPr>
      <w:r w:rsidRPr="001937D8">
        <w:rPr>
          <w:rFonts w:ascii="Artifex CF Extra Light" w:eastAsia="Times New Roman" w:hAnsi="Artifex CF Extra Light" w:cs="Times New Roman"/>
          <w:b/>
          <w:color w:val="003875"/>
          <w:kern w:val="38"/>
          <w:sz w:val="18"/>
          <w:szCs w:val="20"/>
          <w:u w:val="single"/>
          <w:lang w:eastAsia="es-DO"/>
        </w:rPr>
        <w:t>Capacitación</w:t>
      </w:r>
    </w:p>
    <w:p w:rsidR="003F39F3" w:rsidRPr="001937D8" w:rsidRDefault="003F39F3" w:rsidP="001937D8">
      <w:p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1937D8">
        <w:rPr>
          <w:rFonts w:ascii="Artifex CF Extra Light" w:eastAsia="Times New Roman" w:hAnsi="Artifex CF Extra Light" w:cs="Times New Roman"/>
          <w:color w:val="003875"/>
          <w:kern w:val="38"/>
          <w:sz w:val="18"/>
          <w:szCs w:val="20"/>
          <w:lang w:eastAsia="es-DO"/>
        </w:rPr>
        <w:t>El Director General, desde el inicio de su gestión, manifestó la intención de colaborar con la capacitación de los servidores de esta institución, poniendo en marcha las siguientes iniciativas:</w:t>
      </w:r>
    </w:p>
    <w:p w:rsidR="003F39F3" w:rsidRPr="003F39F3" w:rsidRDefault="003F39F3" w:rsidP="003F39F3">
      <w:pPr>
        <w:pStyle w:val="Prrafodelista"/>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F39F3" w:rsidRPr="003F39F3" w:rsidRDefault="003F39F3" w:rsidP="001937D8">
      <w:pPr>
        <w:pStyle w:val="Prrafodelista"/>
        <w:numPr>
          <w:ilvl w:val="0"/>
          <w:numId w:val="36"/>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lastRenderedPageBreak/>
        <w:t>C</w:t>
      </w:r>
      <w:r w:rsidRPr="003F39F3">
        <w:rPr>
          <w:rFonts w:ascii="Artifex CF Extra Light" w:eastAsia="Times New Roman" w:hAnsi="Artifex CF Extra Light" w:cs="Times New Roman"/>
          <w:color w:val="003875"/>
          <w:kern w:val="38"/>
          <w:sz w:val="18"/>
          <w:szCs w:val="20"/>
          <w:lang w:eastAsia="es-DO"/>
        </w:rPr>
        <w:t>apacitación de los servidores de esta entidad en las áreas técnic</w:t>
      </w:r>
      <w:r>
        <w:rPr>
          <w:rFonts w:ascii="Artifex CF Extra Light" w:eastAsia="Times New Roman" w:hAnsi="Artifex CF Extra Light" w:cs="Times New Roman"/>
          <w:color w:val="003875"/>
          <w:kern w:val="38"/>
          <w:sz w:val="18"/>
          <w:szCs w:val="20"/>
          <w:lang w:eastAsia="es-DO"/>
        </w:rPr>
        <w:t>as, administrativa y financiera en el CAFGEFI</w:t>
      </w:r>
      <w:r w:rsidR="001937D8">
        <w:rPr>
          <w:rFonts w:ascii="Artifex CF Extra Light" w:eastAsia="Times New Roman" w:hAnsi="Artifex CF Extra Light" w:cs="Times New Roman"/>
          <w:color w:val="003875"/>
          <w:kern w:val="38"/>
          <w:sz w:val="18"/>
          <w:szCs w:val="20"/>
          <w:lang w:eastAsia="es-DO"/>
        </w:rPr>
        <w:t>.</w:t>
      </w:r>
    </w:p>
    <w:p w:rsidR="003F39F3" w:rsidRPr="001937D8" w:rsidRDefault="003F39F3" w:rsidP="001937D8">
      <w:pPr>
        <w:pStyle w:val="Prrafodelista"/>
        <w:numPr>
          <w:ilvl w:val="0"/>
          <w:numId w:val="35"/>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F39F3">
        <w:rPr>
          <w:rFonts w:ascii="Artifex CF Extra Light" w:eastAsia="Times New Roman" w:hAnsi="Artifex CF Extra Light" w:cs="Times New Roman"/>
          <w:b/>
          <w:color w:val="003875"/>
          <w:kern w:val="38"/>
          <w:sz w:val="18"/>
          <w:szCs w:val="20"/>
          <w:lang w:eastAsia="es-DO"/>
        </w:rPr>
        <w:t>Capacitación manejo de Drones.</w:t>
      </w:r>
      <w:r>
        <w:rPr>
          <w:rFonts w:ascii="Artifex CF Extra Light" w:eastAsia="Times New Roman" w:hAnsi="Artifex CF Extra Light" w:cs="Times New Roman"/>
          <w:color w:val="003875"/>
          <w:kern w:val="38"/>
          <w:sz w:val="18"/>
          <w:szCs w:val="20"/>
          <w:lang w:eastAsia="es-DO"/>
        </w:rPr>
        <w:t xml:space="preserve"> (O</w:t>
      </w:r>
      <w:r w:rsidRPr="003F39F3">
        <w:rPr>
          <w:rFonts w:ascii="Artifex CF Extra Light" w:eastAsia="Times New Roman" w:hAnsi="Artifex CF Extra Light" w:cs="Times New Roman"/>
          <w:color w:val="003875"/>
          <w:kern w:val="38"/>
          <w:sz w:val="18"/>
          <w:szCs w:val="20"/>
          <w:lang w:eastAsia="es-DO"/>
        </w:rPr>
        <w:t xml:space="preserve">rganizado por la Dirección Técnica, impartido por el representante de ATTECO) en modalidad virtual y presencial. </w:t>
      </w:r>
    </w:p>
    <w:p w:rsidR="003F39F3" w:rsidRPr="001937D8" w:rsidRDefault="003F39F3" w:rsidP="001937D8">
      <w:pPr>
        <w:pStyle w:val="Prrafodelista"/>
        <w:numPr>
          <w:ilvl w:val="0"/>
          <w:numId w:val="35"/>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F39F3">
        <w:rPr>
          <w:rFonts w:ascii="Artifex CF Extra Light" w:eastAsia="Times New Roman" w:hAnsi="Artifex CF Extra Light" w:cs="Times New Roman"/>
          <w:b/>
          <w:color w:val="003875"/>
          <w:kern w:val="38"/>
          <w:sz w:val="18"/>
          <w:szCs w:val="20"/>
          <w:lang w:eastAsia="es-DO"/>
        </w:rPr>
        <w:t xml:space="preserve">Métodos y técnicas para valoración de bienes inmuebles urbanos y rurales. </w:t>
      </w:r>
      <w:r>
        <w:rPr>
          <w:rFonts w:ascii="Artifex CF Extra Light" w:eastAsia="Times New Roman" w:hAnsi="Artifex CF Extra Light" w:cs="Times New Roman"/>
          <w:color w:val="003875"/>
          <w:kern w:val="38"/>
          <w:sz w:val="18"/>
          <w:szCs w:val="20"/>
          <w:lang w:eastAsia="es-DO"/>
        </w:rPr>
        <w:t>(O</w:t>
      </w:r>
      <w:r w:rsidRPr="003F39F3">
        <w:rPr>
          <w:rFonts w:ascii="Artifex CF Extra Light" w:eastAsia="Times New Roman" w:hAnsi="Artifex CF Extra Light" w:cs="Times New Roman"/>
          <w:color w:val="003875"/>
          <w:kern w:val="38"/>
          <w:sz w:val="18"/>
          <w:szCs w:val="20"/>
          <w:lang w:eastAsia="es-DO"/>
        </w:rPr>
        <w:t>rganizado por la Dirección de Catastro y Avalúos de Bienes Inmuebles del Catastro de Guatemala) en modalidad virtual.</w:t>
      </w:r>
    </w:p>
    <w:p w:rsidR="0002051E" w:rsidRPr="001937D8" w:rsidRDefault="003F39F3" w:rsidP="001937D8">
      <w:pPr>
        <w:pStyle w:val="Prrafodelista"/>
        <w:numPr>
          <w:ilvl w:val="0"/>
          <w:numId w:val="35"/>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F39F3">
        <w:rPr>
          <w:rFonts w:ascii="Artifex CF Extra Light" w:eastAsia="Times New Roman" w:hAnsi="Artifex CF Extra Light" w:cs="Times New Roman"/>
          <w:b/>
          <w:color w:val="003875"/>
          <w:kern w:val="38"/>
          <w:sz w:val="18"/>
          <w:szCs w:val="20"/>
          <w:lang w:eastAsia="es-DO"/>
        </w:rPr>
        <w:t>Capacitación a empleados de PROGEF (Taller Catast</w:t>
      </w:r>
      <w:r>
        <w:rPr>
          <w:rFonts w:ascii="Artifex CF Extra Light" w:eastAsia="Times New Roman" w:hAnsi="Artifex CF Extra Light" w:cs="Times New Roman"/>
          <w:b/>
          <w:color w:val="003875"/>
          <w:kern w:val="38"/>
          <w:sz w:val="18"/>
          <w:szCs w:val="20"/>
          <w:lang w:eastAsia="es-DO"/>
        </w:rPr>
        <w:t xml:space="preserve">ro </w:t>
      </w:r>
      <w:r w:rsidRPr="003F39F3">
        <w:rPr>
          <w:rFonts w:ascii="Artifex CF Extra Light" w:eastAsia="Times New Roman" w:hAnsi="Artifex CF Extra Light" w:cs="Times New Roman"/>
          <w:b/>
          <w:color w:val="003875"/>
          <w:kern w:val="38"/>
          <w:sz w:val="18"/>
          <w:szCs w:val="20"/>
          <w:lang w:eastAsia="es-DO"/>
        </w:rPr>
        <w:t>Multipropósito)</w:t>
      </w:r>
      <w:r>
        <w:rPr>
          <w:rFonts w:ascii="Artifex CF Extra Light" w:eastAsia="Times New Roman" w:hAnsi="Artifex CF Extra Light" w:cs="Times New Roman"/>
          <w:b/>
          <w:color w:val="003875"/>
          <w:kern w:val="38"/>
          <w:sz w:val="18"/>
          <w:szCs w:val="20"/>
          <w:lang w:eastAsia="es-DO"/>
        </w:rPr>
        <w:t xml:space="preserve"> </w:t>
      </w:r>
      <w:r w:rsidRPr="003F39F3">
        <w:rPr>
          <w:rFonts w:ascii="Artifex CF Extra Light" w:eastAsia="Times New Roman" w:hAnsi="Artifex CF Extra Light" w:cs="Times New Roman"/>
          <w:color w:val="003875"/>
          <w:kern w:val="38"/>
          <w:sz w:val="18"/>
          <w:szCs w:val="20"/>
          <w:lang w:eastAsia="es-DO"/>
        </w:rPr>
        <w:t>Valoración de inmuebles, marco teórico-práctico. Levantamiento de campo, Cartografía. Formación Catastral.</w:t>
      </w:r>
    </w:p>
    <w:p w:rsidR="001937D8" w:rsidRPr="001937D8" w:rsidRDefault="001937D8" w:rsidP="001937D8">
      <w:pPr>
        <w:spacing w:before="190" w:after="120" w:line="480" w:lineRule="auto"/>
        <w:ind w:right="-23"/>
        <w:jc w:val="both"/>
        <w:rPr>
          <w:rFonts w:ascii="Artifex CF Extra Light" w:eastAsia="Times New Roman" w:hAnsi="Artifex CF Extra Light" w:cs="Times New Roman"/>
          <w:b/>
          <w:color w:val="003875"/>
          <w:kern w:val="38"/>
          <w:sz w:val="18"/>
          <w:szCs w:val="20"/>
          <w:u w:val="single"/>
          <w:lang w:eastAsia="es-DO"/>
        </w:rPr>
      </w:pPr>
      <w:r w:rsidRPr="001937D8">
        <w:rPr>
          <w:rFonts w:ascii="Artifex CF Extra Light" w:eastAsia="Times New Roman" w:hAnsi="Artifex CF Extra Light" w:cs="Times New Roman"/>
          <w:b/>
          <w:color w:val="003875"/>
          <w:kern w:val="38"/>
          <w:sz w:val="18"/>
          <w:szCs w:val="20"/>
          <w:u w:val="single"/>
          <w:lang w:eastAsia="es-DO"/>
        </w:rPr>
        <w:t>Actividad Catastral</w:t>
      </w:r>
    </w:p>
    <w:p w:rsidR="001937D8" w:rsidRPr="001937D8" w:rsidRDefault="001937D8" w:rsidP="001937D8">
      <w:p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1937D8">
        <w:rPr>
          <w:rFonts w:ascii="Artifex CF Extra Light" w:eastAsia="Times New Roman" w:hAnsi="Artifex CF Extra Light" w:cs="Times New Roman"/>
          <w:color w:val="003875"/>
          <w:kern w:val="38"/>
          <w:sz w:val="18"/>
          <w:szCs w:val="20"/>
          <w:lang w:eastAsia="es-DO"/>
        </w:rPr>
        <w:t>Desde el inicio de esta gestión que cumple sus primeros 100 días se puso en manifiesto la intención y compromiso de impulsar y dinamizar la actividad catastral, para ello se dio inicio a un programa de actualización de Índices de Precios y Cartografía Multiuso para todas las provincias y municipios del país</w:t>
      </w:r>
      <w:r w:rsidRPr="001937D8">
        <w:rPr>
          <w:rFonts w:ascii="Artifex CF Extra Light" w:eastAsia="Times New Roman" w:hAnsi="Artifex CF Extra Light" w:cs="Times New Roman"/>
          <w:b/>
          <w:color w:val="003875"/>
          <w:kern w:val="38"/>
          <w:sz w:val="18"/>
          <w:szCs w:val="20"/>
          <w:lang w:eastAsia="es-DO"/>
        </w:rPr>
        <w:t>.</w:t>
      </w:r>
    </w:p>
    <w:p w:rsidR="001937D8" w:rsidRPr="001937D8" w:rsidRDefault="001937D8" w:rsidP="001937D8">
      <w:pPr>
        <w:numPr>
          <w:ilvl w:val="0"/>
          <w:numId w:val="37"/>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1937D8">
        <w:rPr>
          <w:rFonts w:ascii="Artifex CF Extra Light" w:eastAsia="Times New Roman" w:hAnsi="Artifex CF Extra Light" w:cs="Times New Roman"/>
          <w:b/>
          <w:color w:val="003875"/>
          <w:kern w:val="38"/>
          <w:sz w:val="18"/>
          <w:szCs w:val="20"/>
          <w:lang w:eastAsia="es-DO"/>
        </w:rPr>
        <w:t>Índices de precios</w:t>
      </w:r>
    </w:p>
    <w:p w:rsidR="001937D8" w:rsidRPr="001937D8" w:rsidRDefault="001937D8" w:rsidP="001937D8">
      <w:p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1937D8">
        <w:rPr>
          <w:rFonts w:ascii="Artifex CF Extra Light" w:eastAsia="Times New Roman" w:hAnsi="Artifex CF Extra Light" w:cs="Times New Roman"/>
          <w:color w:val="003875"/>
          <w:kern w:val="38"/>
          <w:sz w:val="18"/>
          <w:szCs w:val="20"/>
          <w:lang w:eastAsia="es-DO"/>
        </w:rPr>
        <w:t>Se logró la elaboración del Índice de Precios de las Provincia Santiago Rodríguez y Dajabón, así como también la actualización del Índice de Precios de los municipios de San Antonio de Guerra, Boca Chica y Pedro Brand</w:t>
      </w:r>
      <w:r w:rsidRPr="001937D8">
        <w:rPr>
          <w:rFonts w:ascii="Artifex CF Extra Light" w:eastAsia="Times New Roman" w:hAnsi="Artifex CF Extra Light" w:cs="Times New Roman"/>
          <w:b/>
          <w:color w:val="003875"/>
          <w:kern w:val="38"/>
          <w:sz w:val="18"/>
          <w:szCs w:val="20"/>
          <w:lang w:eastAsia="es-DO"/>
        </w:rPr>
        <w:t>.</w:t>
      </w:r>
    </w:p>
    <w:p w:rsidR="001937D8" w:rsidRPr="001937D8" w:rsidRDefault="001937D8" w:rsidP="001937D8">
      <w:pPr>
        <w:numPr>
          <w:ilvl w:val="0"/>
          <w:numId w:val="39"/>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1937D8">
        <w:rPr>
          <w:rFonts w:ascii="Artifex CF Extra Light" w:eastAsia="Times New Roman" w:hAnsi="Artifex CF Extra Light" w:cs="Times New Roman"/>
          <w:b/>
          <w:color w:val="003875"/>
          <w:kern w:val="38"/>
          <w:sz w:val="18"/>
          <w:szCs w:val="20"/>
          <w:lang w:eastAsia="es-DO"/>
        </w:rPr>
        <w:t xml:space="preserve">Formación Catastral </w:t>
      </w:r>
    </w:p>
    <w:p w:rsidR="001937D8" w:rsidRPr="001937D8" w:rsidRDefault="001937D8" w:rsidP="001937D8">
      <w:p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b/>
          <w:color w:val="003875"/>
          <w:kern w:val="38"/>
          <w:sz w:val="18"/>
          <w:szCs w:val="20"/>
          <w:lang w:eastAsia="es-DO"/>
        </w:rPr>
        <w:t xml:space="preserve"> </w:t>
      </w:r>
      <w:r w:rsidRPr="001937D8">
        <w:rPr>
          <w:rFonts w:ascii="Artifex CF Extra Light" w:eastAsia="Times New Roman" w:hAnsi="Artifex CF Extra Light" w:cs="Times New Roman"/>
          <w:color w:val="003875"/>
          <w:kern w:val="38"/>
          <w:sz w:val="18"/>
          <w:szCs w:val="20"/>
          <w:lang w:eastAsia="es-DO"/>
        </w:rPr>
        <w:t>Se incorporaron 26,000 unidades catastrales al inventario de esta DGCN.</w:t>
      </w:r>
    </w:p>
    <w:p w:rsidR="001937D8" w:rsidRPr="001937D8" w:rsidRDefault="001937D8" w:rsidP="001937D8">
      <w:pPr>
        <w:numPr>
          <w:ilvl w:val="0"/>
          <w:numId w:val="40"/>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1937D8">
        <w:rPr>
          <w:rFonts w:ascii="Artifex CF Extra Light" w:eastAsia="Times New Roman" w:hAnsi="Artifex CF Extra Light" w:cs="Times New Roman"/>
          <w:b/>
          <w:color w:val="003875"/>
          <w:kern w:val="38"/>
          <w:sz w:val="18"/>
          <w:szCs w:val="20"/>
          <w:lang w:eastAsia="es-DO"/>
        </w:rPr>
        <w:t>Cartografía</w:t>
      </w:r>
    </w:p>
    <w:p w:rsidR="001937D8" w:rsidRPr="001937D8" w:rsidRDefault="001937D8" w:rsidP="001937D8">
      <w:p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1937D8">
        <w:rPr>
          <w:rFonts w:ascii="Artifex CF Extra Light" w:eastAsia="Times New Roman" w:hAnsi="Artifex CF Extra Light" w:cs="Times New Roman"/>
          <w:color w:val="003875"/>
          <w:kern w:val="38"/>
          <w:sz w:val="18"/>
          <w:szCs w:val="20"/>
          <w:lang w:eastAsia="es-DO"/>
        </w:rPr>
        <w:t>Se dio inicio a la identificación de terrenos propiedad del Estado Dominicano en la Provincia de Pedernales, crucial en los trabajos de apoyo técnico al Proyecto de Desarrollo de la Provincia Pedernales y Zonas Aledañas.</w:t>
      </w:r>
    </w:p>
    <w:p w:rsidR="00314A1A" w:rsidRPr="00314A1A" w:rsidRDefault="001937D8" w:rsidP="001937D8">
      <w:p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1937D8">
        <w:rPr>
          <w:rFonts w:ascii="Artifex CF Extra Light" w:eastAsia="Times New Roman" w:hAnsi="Artifex CF Extra Light" w:cs="Times New Roman"/>
          <w:b/>
          <w:color w:val="003875"/>
          <w:kern w:val="38"/>
          <w:sz w:val="18"/>
          <w:szCs w:val="20"/>
          <w:lang w:eastAsia="es-DO"/>
        </w:rPr>
        <w:t>-</w:t>
      </w:r>
      <w:r w:rsidRPr="001937D8">
        <w:rPr>
          <w:rFonts w:ascii="Artifex CF Extra Light" w:eastAsia="Times New Roman" w:hAnsi="Artifex CF Extra Light" w:cs="Times New Roman"/>
          <w:color w:val="003875"/>
          <w:kern w:val="38"/>
          <w:sz w:val="18"/>
          <w:szCs w:val="20"/>
          <w:lang w:eastAsia="es-DO"/>
        </w:rPr>
        <w:t>La investigación de datos legales, enlace catastral, captura de información y correcciones cartográficas de los sectores Ciudad Colonial, Julieta Morales, San Carlos, Los Peralejos, Villa Francisca</w:t>
      </w:r>
      <w:r>
        <w:rPr>
          <w:rFonts w:ascii="Artifex CF Extra Light" w:eastAsia="Times New Roman" w:hAnsi="Artifex CF Extra Light" w:cs="Times New Roman"/>
          <w:color w:val="003875"/>
          <w:kern w:val="38"/>
          <w:sz w:val="18"/>
          <w:szCs w:val="20"/>
          <w:lang w:eastAsia="es-DO"/>
        </w:rPr>
        <w:t>, Los Prados y Ensanche Paraíso.</w:t>
      </w:r>
    </w:p>
    <w:p w:rsidR="004E1CEB" w:rsidRPr="001937D8" w:rsidRDefault="001937D8">
      <w:pPr>
        <w:rPr>
          <w:rFonts w:ascii="Artifex CF Extra Light" w:eastAsia="Times New Roman" w:hAnsi="Artifex CF Extra Light" w:cs="Times New Roman"/>
          <w:b/>
          <w:i/>
          <w:color w:val="003875"/>
          <w:kern w:val="38"/>
          <w:sz w:val="18"/>
          <w:szCs w:val="20"/>
          <w:lang w:eastAsia="es-DO"/>
        </w:rPr>
      </w:pPr>
      <w:r w:rsidRPr="001937D8">
        <w:rPr>
          <w:rFonts w:ascii="Artifex CF Extra Light" w:eastAsia="Times New Roman" w:hAnsi="Artifex CF Extra Light" w:cs="Times New Roman"/>
          <w:b/>
          <w:i/>
          <w:color w:val="003875"/>
          <w:kern w:val="38"/>
          <w:sz w:val="18"/>
          <w:szCs w:val="20"/>
          <w:lang w:eastAsia="es-DO"/>
        </w:rPr>
        <w:t>Seguimos cambiand</w:t>
      </w:r>
      <w:r>
        <w:rPr>
          <w:rFonts w:ascii="Artifex CF Extra Light" w:eastAsia="Times New Roman" w:hAnsi="Artifex CF Extra Light" w:cs="Times New Roman"/>
          <w:b/>
          <w:i/>
          <w:color w:val="003875"/>
          <w:kern w:val="38"/>
          <w:sz w:val="18"/>
          <w:szCs w:val="20"/>
          <w:lang w:eastAsia="es-DO"/>
        </w:rPr>
        <w:t>o…</w:t>
      </w:r>
      <w:bookmarkStart w:id="12" w:name="_Toc58360489"/>
    </w:p>
    <w:p w:rsidR="00314A1A" w:rsidRPr="001937D8" w:rsidRDefault="004E1CEB" w:rsidP="001937D8">
      <w:pPr>
        <w:pStyle w:val="Prrafodelista"/>
        <w:numPr>
          <w:ilvl w:val="0"/>
          <w:numId w:val="6"/>
        </w:numPr>
        <w:jc w:val="center"/>
        <w:rPr>
          <w:rFonts w:ascii="Artifex CF Light" w:eastAsia="Arial" w:hAnsi="Artifex CF Light" w:cs="Times New Roman"/>
          <w:color w:val="1F497D"/>
          <w:w w:val="150"/>
          <w:sz w:val="26"/>
          <w:szCs w:val="18"/>
          <w:lang w:val="es-ES"/>
        </w:rPr>
      </w:pPr>
      <w:r w:rsidRPr="001937D8">
        <w:rPr>
          <w:rFonts w:ascii="Artifex CF Light" w:eastAsia="Arial" w:hAnsi="Artifex CF Light" w:cs="Times New Roman"/>
          <w:color w:val="1F497D"/>
          <w:w w:val="150"/>
          <w:sz w:val="26"/>
          <w:szCs w:val="18"/>
          <w:lang w:val="es-ES"/>
        </w:rPr>
        <w:br w:type="page"/>
      </w:r>
      <w:r w:rsidR="00314A1A" w:rsidRPr="001937D8">
        <w:rPr>
          <w:rFonts w:ascii="Artifex CF Light" w:eastAsia="Arial" w:hAnsi="Artifex CF Light" w:cs="Times New Roman"/>
          <w:color w:val="1F497D"/>
          <w:w w:val="150"/>
          <w:sz w:val="26"/>
          <w:szCs w:val="18"/>
          <w:lang w:val="es-ES"/>
        </w:rPr>
        <w:lastRenderedPageBreak/>
        <w:t>INFORMACIÓN INSTITUCIONAL</w:t>
      </w:r>
      <w:bookmarkEnd w:id="12"/>
    </w:p>
    <w:p w:rsidR="00314A1A" w:rsidRPr="00314A1A" w:rsidRDefault="00314A1A" w:rsidP="00314A1A">
      <w:pPr>
        <w:widowControl w:val="0"/>
        <w:spacing w:after="200" w:line="276" w:lineRule="auto"/>
        <w:rPr>
          <w:rFonts w:ascii="Calibri" w:eastAsia="Calibri" w:hAnsi="Calibri" w:cs="Times New Roman"/>
          <w:w w:val="123"/>
        </w:rPr>
      </w:pPr>
      <w:r w:rsidRPr="00314A1A">
        <w:rPr>
          <w:rFonts w:ascii="Calibri" w:eastAsia="Calibri" w:hAnsi="Calibri" w:cs="Times New Roman"/>
          <w:b/>
          <w:noProof/>
          <w:szCs w:val="26"/>
          <w:lang w:eastAsia="es-DO"/>
        </w:rPr>
        <mc:AlternateContent>
          <mc:Choice Requires="wps">
            <w:drawing>
              <wp:anchor distT="0" distB="0" distL="114300" distR="114300" simplePos="0" relativeHeight="251661312" behindDoc="0" locked="0" layoutInCell="1" allowOverlap="1" wp14:anchorId="3343924C" wp14:editId="42503C5C">
                <wp:simplePos x="0" y="0"/>
                <wp:positionH relativeFrom="column">
                  <wp:posOffset>2456180</wp:posOffset>
                </wp:positionH>
                <wp:positionV relativeFrom="paragraph">
                  <wp:posOffset>26256</wp:posOffset>
                </wp:positionV>
                <wp:extent cx="666750" cy="0"/>
                <wp:effectExtent l="0" t="19050" r="19050" b="19050"/>
                <wp:wrapNone/>
                <wp:docPr id="7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0F56F" id="AutoShape 114" o:spid="_x0000_s1026" type="#_x0000_t32" style="position:absolute;margin-left:193.4pt;margin-top:2.05pt;width: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" strokecolor="red" strokeweight="2.25pt"/>
            </w:pict>
          </mc:Fallback>
        </mc:AlternateContent>
      </w:r>
    </w:p>
    <w:p w:rsidR="00314A1A" w:rsidRPr="00314A1A" w:rsidRDefault="00314A1A" w:rsidP="00314A1A">
      <w:pPr>
        <w:keepNext/>
        <w:keepLines/>
        <w:widowControl w:val="0"/>
        <w:spacing w:before="40" w:after="0" w:line="240" w:lineRule="auto"/>
        <w:jc w:val="center"/>
        <w:outlineLvl w:val="1"/>
        <w:rPr>
          <w:rFonts w:ascii="Gotham" w:eastAsia="Arial" w:hAnsi="Gotham" w:cs="Times New Roman"/>
          <w:b/>
          <w:color w:val="365F91"/>
          <w:w w:val="200"/>
          <w:sz w:val="16"/>
          <w:szCs w:val="26"/>
        </w:rPr>
      </w:pPr>
      <w:bookmarkStart w:id="13" w:name="_Toc56090189"/>
      <w:bookmarkStart w:id="14" w:name="_Toc56149992"/>
      <w:bookmarkStart w:id="15" w:name="_Toc58360490"/>
      <w:r w:rsidRPr="00314A1A">
        <w:rPr>
          <w:rFonts w:ascii="Gotham" w:eastAsia="Arial" w:hAnsi="Gotham" w:cs="Times New Roman"/>
          <w:b/>
          <w:color w:val="365F91"/>
          <w:w w:val="123"/>
          <w:sz w:val="16"/>
          <w:szCs w:val="26"/>
        </w:rPr>
        <w:t>MEMORIAS</w:t>
      </w:r>
      <w:r w:rsidRPr="00314A1A">
        <w:rPr>
          <w:rFonts w:ascii="Gotham" w:eastAsia="Arial" w:hAnsi="Gotham" w:cs="Times New Roman"/>
          <w:b/>
          <w:color w:val="365F91"/>
          <w:spacing w:val="43"/>
          <w:w w:val="123"/>
          <w:sz w:val="16"/>
          <w:szCs w:val="26"/>
        </w:rPr>
        <w:t xml:space="preserve"> </w:t>
      </w:r>
      <w:r w:rsidRPr="00314A1A">
        <w:rPr>
          <w:rFonts w:ascii="Gotham" w:eastAsia="Arial" w:hAnsi="Gotham" w:cs="Times New Roman"/>
          <w:b/>
          <w:color w:val="365F91"/>
          <w:w w:val="142"/>
          <w:sz w:val="16"/>
          <w:szCs w:val="26"/>
        </w:rPr>
        <w:t>2020</w:t>
      </w:r>
      <w:bookmarkEnd w:id="13"/>
      <w:bookmarkEnd w:id="14"/>
      <w:bookmarkEnd w:id="15"/>
    </w:p>
    <w:p w:rsidR="00314A1A" w:rsidRPr="00314A1A" w:rsidRDefault="00314A1A" w:rsidP="00314A1A">
      <w:pPr>
        <w:widowControl w:val="0"/>
        <w:spacing w:before="10" w:after="0" w:line="130" w:lineRule="exact"/>
        <w:rPr>
          <w:rFonts w:ascii="Calibri" w:eastAsia="Calibri" w:hAnsi="Calibri" w:cs="Times New Roman"/>
          <w:sz w:val="13"/>
          <w:szCs w:val="13"/>
        </w:rPr>
      </w:pPr>
    </w:p>
    <w:p w:rsidR="00314A1A" w:rsidRPr="00314A1A" w:rsidRDefault="00314A1A" w:rsidP="00314A1A">
      <w:pPr>
        <w:widowControl w:val="0"/>
        <w:spacing w:after="0" w:line="200" w:lineRule="exact"/>
        <w:rPr>
          <w:rFonts w:ascii="Calibri" w:eastAsia="Calibri" w:hAnsi="Calibri" w:cs="Times New Roman"/>
          <w:sz w:val="20"/>
          <w:szCs w:val="20"/>
        </w:rPr>
      </w:pPr>
    </w:p>
    <w:p w:rsidR="00314A1A" w:rsidRPr="00314A1A" w:rsidRDefault="00314A1A" w:rsidP="00314A1A">
      <w:pPr>
        <w:widowControl w:val="0"/>
        <w:tabs>
          <w:tab w:val="left" w:pos="8460"/>
        </w:tabs>
        <w:spacing w:after="0" w:line="240" w:lineRule="auto"/>
        <w:ind w:right="-20"/>
        <w:rPr>
          <w:rFonts w:ascii="Times New Roman" w:eastAsia="Times New Roman" w:hAnsi="Times New Roman" w:cs="Times New Roman"/>
          <w:sz w:val="11"/>
          <w:szCs w:val="11"/>
        </w:rPr>
      </w:pPr>
    </w:p>
    <w:p w:rsidR="00314A1A" w:rsidRPr="00314A1A" w:rsidRDefault="00314A1A" w:rsidP="00D72DE0">
      <w:pPr>
        <w:pStyle w:val="Prrafodelista"/>
        <w:widowControl w:val="0"/>
        <w:numPr>
          <w:ilvl w:val="1"/>
          <w:numId w:val="6"/>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Misión:</w:t>
      </w: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La formación, conservación y actualización del inventario de los bienes inmuebles del país en sus aspectos gráficos, descriptivos, económicos y jurídicos.</w:t>
      </w:r>
    </w:p>
    <w:p w:rsidR="00314A1A" w:rsidRPr="00314A1A" w:rsidRDefault="00314A1A" w:rsidP="00D72DE0">
      <w:pPr>
        <w:pStyle w:val="Prrafodelista"/>
        <w:widowControl w:val="0"/>
        <w:numPr>
          <w:ilvl w:val="1"/>
          <w:numId w:val="6"/>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Visión:</w:t>
      </w:r>
    </w:p>
    <w:p w:rsidR="00314A1A" w:rsidRPr="00314A1A" w:rsidRDefault="00314A1A"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Ser el organismo rector de la actividad catastral del país, con una entidad moderna apoyada en la calidad de los recursos humanos, que sirva de soporte a las necesidades y a los planes de progreso de los diversos sectores que integran la nación.</w:t>
      </w:r>
    </w:p>
    <w:p w:rsidR="00314A1A" w:rsidRPr="00314A1A" w:rsidRDefault="00314A1A" w:rsidP="00D72DE0">
      <w:pPr>
        <w:pStyle w:val="Prrafodelista"/>
        <w:widowControl w:val="0"/>
        <w:numPr>
          <w:ilvl w:val="1"/>
          <w:numId w:val="6"/>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t>Valores:</w:t>
      </w:r>
    </w:p>
    <w:p w:rsidR="00314A1A" w:rsidRP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Compromiso</w:t>
      </w:r>
    </w:p>
    <w:p w:rsidR="00314A1A" w:rsidRP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Transparencia</w:t>
      </w:r>
    </w:p>
    <w:p w:rsidR="00314A1A" w:rsidRP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 xml:space="preserve">Responsabilidad </w:t>
      </w:r>
    </w:p>
    <w:p w:rsidR="00314A1A" w:rsidRP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 xml:space="preserve">Eficiencia </w:t>
      </w:r>
    </w:p>
    <w:p w:rsidR="00314A1A" w:rsidRP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Lealtad</w:t>
      </w:r>
    </w:p>
    <w:p w:rsidR="00314A1A" w:rsidRP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Servicio de Calidad</w:t>
      </w:r>
    </w:p>
    <w:p w:rsidR="00314A1A" w:rsidRDefault="00314A1A" w:rsidP="00D72DE0">
      <w:pPr>
        <w:widowControl w:val="0"/>
        <w:numPr>
          <w:ilvl w:val="0"/>
          <w:numId w:val="5"/>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14A1A">
        <w:rPr>
          <w:rFonts w:ascii="Artifex CF Extra Light" w:eastAsia="Times New Roman" w:hAnsi="Artifex CF Extra Light" w:cs="Times New Roman"/>
          <w:color w:val="003875"/>
          <w:kern w:val="38"/>
          <w:sz w:val="18"/>
          <w:szCs w:val="20"/>
          <w:lang w:eastAsia="es-DO"/>
        </w:rPr>
        <w:t>Integridad</w:t>
      </w:r>
    </w:p>
    <w:p w:rsidR="00314A1A" w:rsidRDefault="00314A1A" w:rsidP="00314A1A">
      <w:pPr>
        <w:widowControl w:val="0"/>
        <w:spacing w:before="190" w:after="120" w:line="480" w:lineRule="auto"/>
        <w:ind w:left="1016" w:right="-23"/>
        <w:jc w:val="both"/>
        <w:rPr>
          <w:rFonts w:ascii="Artifex CF Extra Light" w:eastAsia="Times New Roman" w:hAnsi="Artifex CF Extra Light" w:cs="Times New Roman"/>
          <w:color w:val="003875"/>
          <w:kern w:val="38"/>
          <w:sz w:val="18"/>
          <w:szCs w:val="20"/>
          <w:lang w:eastAsia="es-DO"/>
        </w:rPr>
      </w:pPr>
    </w:p>
    <w:p w:rsidR="00270BDA" w:rsidRDefault="00270BDA" w:rsidP="00314A1A">
      <w:pPr>
        <w:widowControl w:val="0"/>
        <w:spacing w:before="190" w:after="120" w:line="480" w:lineRule="auto"/>
        <w:ind w:left="1016" w:right="-23"/>
        <w:jc w:val="both"/>
        <w:rPr>
          <w:rFonts w:ascii="Artifex CF Extra Light" w:eastAsia="Times New Roman" w:hAnsi="Artifex CF Extra Light" w:cs="Times New Roman"/>
          <w:color w:val="003875"/>
          <w:kern w:val="38"/>
          <w:sz w:val="18"/>
          <w:szCs w:val="20"/>
          <w:lang w:eastAsia="es-DO"/>
        </w:rPr>
      </w:pPr>
    </w:p>
    <w:p w:rsidR="00270BDA" w:rsidRDefault="00270BDA" w:rsidP="00314A1A">
      <w:pPr>
        <w:widowControl w:val="0"/>
        <w:spacing w:before="190" w:after="120" w:line="480" w:lineRule="auto"/>
        <w:ind w:left="1016" w:right="-23"/>
        <w:jc w:val="both"/>
        <w:rPr>
          <w:rFonts w:ascii="Artifex CF Extra Light" w:eastAsia="Times New Roman" w:hAnsi="Artifex CF Extra Light" w:cs="Times New Roman"/>
          <w:color w:val="003875"/>
          <w:kern w:val="38"/>
          <w:sz w:val="18"/>
          <w:szCs w:val="20"/>
          <w:lang w:eastAsia="es-DO"/>
        </w:rPr>
      </w:pPr>
    </w:p>
    <w:p w:rsidR="00270BDA" w:rsidRDefault="00270BDA" w:rsidP="00314A1A">
      <w:pPr>
        <w:widowControl w:val="0"/>
        <w:spacing w:before="190" w:after="120" w:line="480" w:lineRule="auto"/>
        <w:ind w:left="1016" w:right="-23"/>
        <w:jc w:val="both"/>
        <w:rPr>
          <w:rFonts w:ascii="Artifex CF Extra Light" w:eastAsia="Times New Roman" w:hAnsi="Artifex CF Extra Light" w:cs="Times New Roman"/>
          <w:color w:val="003875"/>
          <w:kern w:val="38"/>
          <w:sz w:val="18"/>
          <w:szCs w:val="20"/>
          <w:lang w:eastAsia="es-DO"/>
        </w:rPr>
      </w:pPr>
    </w:p>
    <w:p w:rsidR="00270BDA" w:rsidRPr="00314A1A" w:rsidRDefault="00270BDA" w:rsidP="00314A1A">
      <w:pPr>
        <w:widowControl w:val="0"/>
        <w:spacing w:before="190" w:after="120" w:line="480" w:lineRule="auto"/>
        <w:ind w:left="1016" w:right="-23"/>
        <w:jc w:val="both"/>
        <w:rPr>
          <w:rFonts w:ascii="Artifex CF Extra Light" w:eastAsia="Times New Roman" w:hAnsi="Artifex CF Extra Light" w:cs="Times New Roman"/>
          <w:color w:val="003875"/>
          <w:kern w:val="38"/>
          <w:sz w:val="18"/>
          <w:szCs w:val="20"/>
          <w:lang w:eastAsia="es-DO"/>
        </w:rPr>
      </w:pPr>
    </w:p>
    <w:p w:rsidR="00314A1A" w:rsidRPr="00314A1A" w:rsidRDefault="00314A1A" w:rsidP="00D72DE0">
      <w:pPr>
        <w:pStyle w:val="Prrafodelista"/>
        <w:widowControl w:val="0"/>
        <w:numPr>
          <w:ilvl w:val="1"/>
          <w:numId w:val="6"/>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314A1A">
        <w:rPr>
          <w:rFonts w:ascii="Artifex CF Extra Light" w:eastAsia="Times New Roman" w:hAnsi="Artifex CF Extra Light" w:cs="Times New Roman"/>
          <w:b/>
          <w:color w:val="003875"/>
          <w:kern w:val="38"/>
          <w:sz w:val="18"/>
          <w:szCs w:val="20"/>
          <w:lang w:eastAsia="es-DO"/>
        </w:rPr>
        <w:lastRenderedPageBreak/>
        <w:t>Base legal, Ley 150-14</w:t>
      </w:r>
    </w:p>
    <w:p w:rsidR="00314A1A" w:rsidRPr="00314A1A" w:rsidRDefault="00314A1A" w:rsidP="00314A1A">
      <w:pPr>
        <w:widowControl w:val="0"/>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Esta ley tiene por objeto regular la formación, la conservación y la actualización del inventario de todos y cada uno de los bienes inmuebles del país en sus aspectos físico, económico y jurídico. Estas operaciones se declaran de interés público.</w:t>
      </w:r>
    </w:p>
    <w:p w:rsidR="00314A1A" w:rsidRPr="00314A1A" w:rsidRDefault="00314A1A" w:rsidP="00314A1A">
      <w:pPr>
        <w:widowControl w:val="0"/>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Es competencia exclusiva de la Dirección General del Catastro Nacional ejecutar las tareas de formación del Catastro, como órgano rector de la actividad catastral en la República Dominicana.</w:t>
      </w:r>
    </w:p>
    <w:p w:rsidR="00314A1A" w:rsidRPr="00314A1A" w:rsidRDefault="00314A1A" w:rsidP="00D72DE0">
      <w:pPr>
        <w:widowControl w:val="0"/>
        <w:numPr>
          <w:ilvl w:val="0"/>
          <w:numId w:val="7"/>
        </w:numPr>
        <w:spacing w:after="200" w:line="480" w:lineRule="auto"/>
        <w:rPr>
          <w:rFonts w:ascii="Artifex CF Extra Light" w:eastAsia="Times New Roman" w:hAnsi="Artifex CF Extra Light" w:cs="Times New Roman"/>
          <w:b/>
          <w:color w:val="003875"/>
          <w:sz w:val="18"/>
          <w:szCs w:val="20"/>
        </w:rPr>
      </w:pPr>
      <w:r w:rsidRPr="00314A1A">
        <w:rPr>
          <w:rFonts w:ascii="Artifex CF Extra Light" w:eastAsia="Times New Roman" w:hAnsi="Artifex CF Extra Light" w:cs="Times New Roman"/>
          <w:b/>
          <w:color w:val="003875"/>
          <w:sz w:val="18"/>
          <w:szCs w:val="20"/>
        </w:rPr>
        <w:t>Función del Catastro</w:t>
      </w:r>
    </w:p>
    <w:p w:rsidR="00314A1A" w:rsidRPr="00314A1A" w:rsidRDefault="00314A1A" w:rsidP="00314A1A">
      <w:pPr>
        <w:widowControl w:val="0"/>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La Dirección General del Catastro Nacional es un órgano de carácter nacional, dependiente del Ministerio de Hacienda, que tiene como función realizar el inventario de todos los bienes inmuebles del país, con sus características físicas, jurídicas y económicas, organizada de acuerdo con esta ley.</w:t>
      </w:r>
    </w:p>
    <w:p w:rsidR="00314A1A" w:rsidRPr="00314A1A" w:rsidRDefault="00314A1A" w:rsidP="00314A1A">
      <w:pPr>
        <w:widowControl w:val="0"/>
        <w:spacing w:after="200" w:line="480" w:lineRule="auto"/>
        <w:rPr>
          <w:rFonts w:ascii="Artifex CF Extra Light" w:eastAsia="Times New Roman" w:hAnsi="Artifex CF Extra Light" w:cs="Times New Roman"/>
          <w:b/>
          <w:color w:val="003875"/>
          <w:sz w:val="18"/>
          <w:szCs w:val="20"/>
        </w:rPr>
      </w:pPr>
      <w:r w:rsidRPr="00314A1A">
        <w:rPr>
          <w:rFonts w:ascii="Artifex CF Extra Light" w:eastAsia="Times New Roman" w:hAnsi="Artifex CF Extra Light" w:cs="Times New Roman"/>
          <w:b/>
          <w:color w:val="003875"/>
          <w:sz w:val="18"/>
          <w:szCs w:val="20"/>
        </w:rPr>
        <w:t>Son atribuciones de la Dirección General del Catastro Nacional:</w:t>
      </w:r>
    </w:p>
    <w:p w:rsidR="00314A1A" w:rsidRP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 xml:space="preserve">Establecer las normativas y los procedimientos para el desarrollo del Catastro Nacional, y su uso en la República Dominicana. </w:t>
      </w:r>
    </w:p>
    <w:p w:rsidR="00314A1A" w:rsidRP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Dictar las resoluciones administrativas necesarias para la formación, la conservación y la actualización del Catastro Nacional.</w:t>
      </w:r>
    </w:p>
    <w:p w:rsidR="00314A1A" w:rsidRP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Realizar convenios de colaboración con instituciones nacionales, públicas y privadas, para el desarrollo de sus actividades.</w:t>
      </w:r>
    </w:p>
    <w:p w:rsidR="00314A1A" w:rsidRP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Elaborar el inventario de los bienes inmuebles del país, efectuando la identificación, la clasificación, la descripción, la valoración y el registro de los mismos.</w:t>
      </w:r>
    </w:p>
    <w:p w:rsid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sz w:val="18"/>
          <w:szCs w:val="20"/>
        </w:rPr>
        <w:t>Llevar a cabo el diseño, la implementación y la actualización del Catastro</w:t>
      </w:r>
      <w:r w:rsidRPr="00314A1A">
        <w:rPr>
          <w:rFonts w:ascii="Calibri" w:eastAsia="Calibri" w:hAnsi="Calibri" w:cs="Times New Roman"/>
        </w:rPr>
        <w:t xml:space="preserve"> </w:t>
      </w:r>
      <w:r w:rsidRPr="00314A1A">
        <w:rPr>
          <w:rFonts w:ascii="Artifex CF Extra Light" w:eastAsia="Times New Roman" w:hAnsi="Artifex CF Extra Light" w:cs="Times New Roman"/>
          <w:color w:val="003875"/>
          <w:sz w:val="18"/>
          <w:szCs w:val="20"/>
        </w:rPr>
        <w:t>Nacional.</w:t>
      </w:r>
    </w:p>
    <w:p w:rsid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kern w:val="38"/>
          <w:sz w:val="18"/>
          <w:szCs w:val="20"/>
          <w:lang w:eastAsia="es-DO"/>
        </w:rPr>
        <w:t xml:space="preserve"> Elaborar la cartografía catastral del país y mantenerla actualizada.</w:t>
      </w:r>
    </w:p>
    <w:p w:rsid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kern w:val="38"/>
          <w:sz w:val="18"/>
          <w:szCs w:val="20"/>
          <w:lang w:eastAsia="es-DO"/>
        </w:rPr>
        <w:t>Elaborar los índices de precios relativos a l</w:t>
      </w:r>
      <w:r>
        <w:rPr>
          <w:rFonts w:ascii="Artifex CF Extra Light" w:eastAsia="Times New Roman" w:hAnsi="Artifex CF Extra Light" w:cs="Times New Roman"/>
          <w:color w:val="003875"/>
          <w:kern w:val="38"/>
          <w:sz w:val="18"/>
          <w:szCs w:val="20"/>
          <w:lang w:eastAsia="es-DO"/>
        </w:rPr>
        <w:t>os terrenos y a las mejoras del</w:t>
      </w:r>
      <w:r w:rsidRPr="00314A1A">
        <w:rPr>
          <w:rFonts w:ascii="Artifex CF Extra Light" w:eastAsia="Times New Roman" w:hAnsi="Artifex CF Extra Light" w:cs="Times New Roman"/>
          <w:color w:val="003875"/>
          <w:kern w:val="38"/>
          <w:sz w:val="18"/>
          <w:szCs w:val="20"/>
          <w:lang w:eastAsia="es-DO"/>
        </w:rPr>
        <w:t xml:space="preserve"> país.</w:t>
      </w:r>
    </w:p>
    <w:p w:rsid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kern w:val="38"/>
          <w:sz w:val="18"/>
          <w:szCs w:val="20"/>
          <w:lang w:eastAsia="es-DO"/>
        </w:rPr>
        <w:lastRenderedPageBreak/>
        <w:t xml:space="preserve"> Dirigir y regular el funcionamiento de las oficinas regionales.</w:t>
      </w:r>
    </w:p>
    <w:p w:rsidR="00314A1A"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kern w:val="38"/>
          <w:sz w:val="18"/>
          <w:szCs w:val="20"/>
          <w:lang w:eastAsia="es-DO"/>
        </w:rPr>
        <w:t>Expedir la certificación de inscripción catastral que corresponda a cada uno del inmueble del país.</w:t>
      </w:r>
    </w:p>
    <w:p w:rsidR="00314A1A" w:rsidRPr="000C5F2F" w:rsidRDefault="00314A1A" w:rsidP="00D72DE0">
      <w:pPr>
        <w:widowControl w:val="0"/>
        <w:numPr>
          <w:ilvl w:val="0"/>
          <w:numId w:val="8"/>
        </w:numPr>
        <w:spacing w:after="200" w:line="480" w:lineRule="auto"/>
        <w:jc w:val="both"/>
        <w:rPr>
          <w:rFonts w:ascii="Artifex CF Extra Light" w:eastAsia="Times New Roman" w:hAnsi="Artifex CF Extra Light" w:cs="Times New Roman"/>
          <w:color w:val="003875"/>
          <w:sz w:val="18"/>
          <w:szCs w:val="20"/>
        </w:rPr>
      </w:pPr>
      <w:r w:rsidRPr="00314A1A">
        <w:rPr>
          <w:rFonts w:ascii="Artifex CF Extra Light" w:eastAsia="Times New Roman" w:hAnsi="Artifex CF Extra Light" w:cs="Times New Roman"/>
          <w:color w:val="003875"/>
          <w:kern w:val="38"/>
          <w:sz w:val="18"/>
          <w:szCs w:val="20"/>
          <w:lang w:eastAsia="es-DO"/>
        </w:rPr>
        <w:t>Implementar, mantener y custodiar un Sistema de Información Catastral.</w:t>
      </w:r>
    </w:p>
    <w:p w:rsidR="000C5F2F" w:rsidRPr="00314A1A" w:rsidRDefault="000C5F2F" w:rsidP="000C5F2F">
      <w:pPr>
        <w:widowControl w:val="0"/>
        <w:spacing w:after="200" w:line="480" w:lineRule="auto"/>
        <w:jc w:val="both"/>
        <w:rPr>
          <w:rFonts w:ascii="Artifex CF Extra Light" w:eastAsia="Times New Roman" w:hAnsi="Artifex CF Extra Light" w:cs="Times New Roman"/>
          <w:color w:val="003875"/>
          <w:sz w:val="18"/>
          <w:szCs w:val="20"/>
        </w:rPr>
      </w:pPr>
    </w:p>
    <w:p w:rsidR="00314A1A" w:rsidRDefault="002109AF" w:rsidP="00D72DE0">
      <w:pPr>
        <w:pStyle w:val="Prrafodelista"/>
        <w:widowControl w:val="0"/>
        <w:numPr>
          <w:ilvl w:val="1"/>
          <w:numId w:val="6"/>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Pr>
          <w:rFonts w:ascii="Artifex CF Extra Light" w:eastAsia="Times New Roman" w:hAnsi="Artifex CF Extra Light" w:cs="Times New Roman"/>
          <w:b/>
          <w:color w:val="003875"/>
          <w:kern w:val="38"/>
          <w:sz w:val="18"/>
          <w:szCs w:val="20"/>
          <w:lang w:eastAsia="es-DO"/>
        </w:rPr>
        <w:t>Principales funcionarios:</w:t>
      </w:r>
    </w:p>
    <w:p w:rsidR="002348DE" w:rsidRDefault="002348DE" w:rsidP="002348DE">
      <w:pPr>
        <w:pStyle w:val="Prrafodelista"/>
        <w:widowControl w:val="0"/>
        <w:spacing w:before="190" w:after="120" w:line="480" w:lineRule="auto"/>
        <w:ind w:left="1287" w:right="-23"/>
        <w:jc w:val="both"/>
        <w:rPr>
          <w:rFonts w:ascii="Artifex CF Extra Light" w:eastAsia="Times New Roman" w:hAnsi="Artifex CF Extra Light" w:cs="Times New Roman"/>
          <w:b/>
          <w:color w:val="003875"/>
          <w:kern w:val="38"/>
          <w:sz w:val="18"/>
          <w:szCs w:val="20"/>
          <w:lang w:eastAsia="es-DO"/>
        </w:rPr>
      </w:pPr>
    </w:p>
    <w:p w:rsidR="002348DE" w:rsidRDefault="002348DE" w:rsidP="002348DE">
      <w:pPr>
        <w:pStyle w:val="Prrafodelista"/>
        <w:widowControl w:val="0"/>
        <w:spacing w:before="190" w:after="120" w:line="480" w:lineRule="auto"/>
        <w:ind w:left="1287" w:right="-23"/>
        <w:jc w:val="both"/>
        <w:rPr>
          <w:rFonts w:ascii="Artifex CF Extra Light" w:eastAsia="Times New Roman" w:hAnsi="Artifex CF Extra Light" w:cs="Times New Roman"/>
          <w:b/>
          <w:color w:val="003875"/>
          <w:kern w:val="38"/>
          <w:sz w:val="18"/>
          <w:szCs w:val="20"/>
          <w:lang w:eastAsia="es-DO"/>
        </w:rPr>
      </w:pPr>
    </w:p>
    <w:p w:rsidR="002109AF" w:rsidRPr="002109AF" w:rsidRDefault="002109AF" w:rsidP="002109AF">
      <w:pPr>
        <w:pStyle w:val="Prrafodelista"/>
        <w:widowControl w:val="0"/>
        <w:spacing w:before="190" w:after="120" w:line="480" w:lineRule="auto"/>
        <w:ind w:left="1429" w:right="-23"/>
        <w:jc w:val="both"/>
        <w:rPr>
          <w:rFonts w:ascii="Artifex CF Extra Light" w:eastAsia="Times New Roman" w:hAnsi="Artifex CF Extra Light" w:cs="Times New Roman"/>
          <w:b/>
          <w:color w:val="003875"/>
          <w:kern w:val="38"/>
          <w:sz w:val="18"/>
          <w:szCs w:val="20"/>
          <w:lang w:eastAsia="es-DO"/>
        </w:rPr>
      </w:pPr>
    </w:p>
    <w:p w:rsidR="00314A1A" w:rsidRDefault="002348DE" w:rsidP="00314A1A">
      <w:pPr>
        <w:widowControl w:val="0"/>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Pr>
          <w:noProof/>
          <w:lang w:eastAsia="es-DO"/>
        </w:rPr>
        <w:drawing>
          <wp:inline distT="0" distB="0" distL="0" distR="0" wp14:anchorId="1B286B98" wp14:editId="78B45558">
            <wp:extent cx="5857789" cy="391247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242"/>
                    <a:stretch/>
                  </pic:blipFill>
                  <pic:spPr bwMode="auto">
                    <a:xfrm>
                      <a:off x="0" y="0"/>
                      <a:ext cx="5857789" cy="3912479"/>
                    </a:xfrm>
                    <a:prstGeom prst="rect">
                      <a:avLst/>
                    </a:prstGeom>
                    <a:ln>
                      <a:noFill/>
                    </a:ln>
                    <a:extLst>
                      <a:ext uri="{53640926-AAD7-44D8-BBD7-CCE9431645EC}">
                        <a14:shadowObscured xmlns:a14="http://schemas.microsoft.com/office/drawing/2010/main"/>
                      </a:ext>
                    </a:extLst>
                  </pic:spPr>
                </pic:pic>
              </a:graphicData>
            </a:graphic>
          </wp:inline>
        </w:drawing>
      </w:r>
    </w:p>
    <w:p w:rsidR="00314A1A" w:rsidRDefault="00314A1A" w:rsidP="00314A1A">
      <w:pPr>
        <w:widowControl w:val="0"/>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p>
    <w:p w:rsidR="00314A1A" w:rsidRDefault="00314A1A" w:rsidP="00314A1A">
      <w:pPr>
        <w:widowControl w:val="0"/>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p>
    <w:p w:rsidR="008D52D4" w:rsidRPr="002348DE" w:rsidRDefault="008D52D4" w:rsidP="00314A1A">
      <w:pPr>
        <w:widowControl w:val="0"/>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p>
    <w:p w:rsidR="008D52D4" w:rsidRDefault="008D52D4"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Default="008D52D4" w:rsidP="00314A1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bookmarkStart w:id="16" w:name="_Toc58360491"/>
    <w:p w:rsidR="008D52D4" w:rsidRPr="008D52D4" w:rsidRDefault="000C5F2F" w:rsidP="00D72DE0">
      <w:pPr>
        <w:pStyle w:val="Prrafodelista"/>
        <w:keepNext/>
        <w:keepLines/>
        <w:widowControl w:val="0"/>
        <w:numPr>
          <w:ilvl w:val="0"/>
          <w:numId w:val="6"/>
        </w:numPr>
        <w:spacing w:before="240" w:after="100" w:afterAutospacing="1" w:line="276" w:lineRule="auto"/>
        <w:jc w:val="center"/>
        <w:outlineLvl w:val="0"/>
        <w:rPr>
          <w:rFonts w:ascii="Arial" w:eastAsia="Arial" w:hAnsi="Arial" w:cs="Arial"/>
          <w:color w:val="FF0000"/>
          <w:w w:val="123"/>
          <w:sz w:val="17"/>
          <w:szCs w:val="17"/>
          <w:lang w:val="es-ES"/>
        </w:rPr>
      </w:pPr>
      <w:r w:rsidRPr="008D52D4">
        <w:rPr>
          <w:rFonts w:ascii="Calibri" w:eastAsia="Calibri" w:hAnsi="Calibri" w:cs="Times New Roman"/>
          <w:b/>
          <w:noProof/>
          <w:szCs w:val="26"/>
          <w:lang w:eastAsia="es-DO"/>
        </w:rPr>
        <w:lastRenderedPageBreak/>
        <mc:AlternateContent>
          <mc:Choice Requires="wps">
            <w:drawing>
              <wp:anchor distT="0" distB="0" distL="114300" distR="114300" simplePos="0" relativeHeight="251663360" behindDoc="0" locked="0" layoutInCell="1" allowOverlap="1" wp14:anchorId="393B1AD6" wp14:editId="2B8165FA">
                <wp:simplePos x="0" y="0"/>
                <wp:positionH relativeFrom="column">
                  <wp:posOffset>2620010</wp:posOffset>
                </wp:positionH>
                <wp:positionV relativeFrom="paragraph">
                  <wp:posOffset>369602</wp:posOffset>
                </wp:positionV>
                <wp:extent cx="666750" cy="0"/>
                <wp:effectExtent l="15875" t="19050" r="22225" b="19050"/>
                <wp:wrapNone/>
                <wp:docPr id="2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8A7B9" id="AutoShape 152" o:spid="_x0000_s1026" type="#_x0000_t32" style="position:absolute;margin-left:206.3pt;margin-top:29.1pt;width:5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" strokecolor="red" strokeweight="2.25pt"/>
            </w:pict>
          </mc:Fallback>
        </mc:AlternateContent>
      </w:r>
      <w:r w:rsidR="008D52D4" w:rsidRPr="008D52D4">
        <w:rPr>
          <w:rFonts w:ascii="Artifex CF Light" w:eastAsia="Arial" w:hAnsi="Artifex CF Light" w:cs="Times New Roman"/>
          <w:color w:val="1F497D"/>
          <w:w w:val="150"/>
          <w:sz w:val="26"/>
          <w:szCs w:val="18"/>
          <w:lang w:val="es-ES"/>
        </w:rPr>
        <w:t xml:space="preserve">RESULTADO DE LA GESTIÓN </w:t>
      </w:r>
      <w:r w:rsidR="008D52D4">
        <w:rPr>
          <w:rFonts w:ascii="Artifex CF Light" w:eastAsia="Arial" w:hAnsi="Artifex CF Light" w:cs="Times New Roman"/>
          <w:color w:val="1F497D"/>
          <w:w w:val="150"/>
          <w:sz w:val="26"/>
          <w:szCs w:val="18"/>
          <w:lang w:val="es-ES"/>
        </w:rPr>
        <w:t>DEL 2020</w:t>
      </w:r>
      <w:bookmarkEnd w:id="16"/>
    </w:p>
    <w:p w:rsidR="008D52D4" w:rsidRPr="008D52D4" w:rsidRDefault="008D52D4" w:rsidP="008D52D4">
      <w:pPr>
        <w:widowControl w:val="0"/>
        <w:spacing w:before="60" w:after="0" w:line="240" w:lineRule="auto"/>
        <w:ind w:left="3474" w:right="3455"/>
        <w:jc w:val="center"/>
        <w:rPr>
          <w:rFonts w:ascii="Arial" w:eastAsia="Arial" w:hAnsi="Arial" w:cs="Arial"/>
          <w:color w:val="FF0000"/>
          <w:w w:val="123"/>
          <w:sz w:val="17"/>
          <w:szCs w:val="17"/>
        </w:rPr>
      </w:pPr>
    </w:p>
    <w:p w:rsidR="005040D5" w:rsidRDefault="008D52D4" w:rsidP="00B76373">
      <w:pPr>
        <w:keepNext/>
        <w:keepLines/>
        <w:widowControl w:val="0"/>
        <w:spacing w:before="40" w:after="0" w:line="240" w:lineRule="auto"/>
        <w:ind w:left="361" w:firstLine="708"/>
        <w:jc w:val="center"/>
        <w:outlineLvl w:val="1"/>
        <w:rPr>
          <w:rFonts w:ascii="Gotham" w:eastAsia="Arial" w:hAnsi="Gotham" w:cs="Times New Roman"/>
          <w:b/>
          <w:color w:val="365F91"/>
          <w:w w:val="142"/>
          <w:sz w:val="16"/>
          <w:szCs w:val="26"/>
        </w:rPr>
      </w:pPr>
      <w:bookmarkStart w:id="17" w:name="_Toc56090207"/>
      <w:bookmarkStart w:id="18" w:name="_Toc56150010"/>
      <w:bookmarkStart w:id="19" w:name="_Toc58360492"/>
      <w:r w:rsidRPr="008D52D4">
        <w:rPr>
          <w:rFonts w:ascii="Gotham" w:eastAsia="Arial" w:hAnsi="Gotham" w:cs="Times New Roman"/>
          <w:b/>
          <w:color w:val="365F91"/>
          <w:w w:val="123"/>
          <w:sz w:val="16"/>
          <w:szCs w:val="26"/>
        </w:rPr>
        <w:t>MEMORIAS</w:t>
      </w:r>
      <w:r w:rsidRPr="008D52D4">
        <w:rPr>
          <w:rFonts w:ascii="Gotham" w:eastAsia="Arial" w:hAnsi="Gotham" w:cs="Times New Roman"/>
          <w:b/>
          <w:color w:val="365F91"/>
          <w:spacing w:val="43"/>
          <w:w w:val="123"/>
          <w:sz w:val="16"/>
          <w:szCs w:val="26"/>
        </w:rPr>
        <w:t xml:space="preserve"> </w:t>
      </w:r>
      <w:r w:rsidRPr="008D52D4">
        <w:rPr>
          <w:rFonts w:ascii="Gotham" w:eastAsia="Arial" w:hAnsi="Gotham" w:cs="Times New Roman"/>
          <w:b/>
          <w:color w:val="365F91"/>
          <w:w w:val="142"/>
          <w:sz w:val="16"/>
          <w:szCs w:val="26"/>
        </w:rPr>
        <w:t>2020</w:t>
      </w:r>
      <w:bookmarkEnd w:id="17"/>
      <w:bookmarkEnd w:id="18"/>
      <w:bookmarkEnd w:id="19"/>
    </w:p>
    <w:p w:rsidR="00362380" w:rsidRPr="008D52D4" w:rsidRDefault="00362380" w:rsidP="00AE318C">
      <w:pPr>
        <w:pStyle w:val="Cuerpo"/>
        <w:rPr>
          <w:w w:val="142"/>
        </w:rPr>
      </w:pPr>
    </w:p>
    <w:p w:rsidR="003D0559" w:rsidRPr="00362380" w:rsidRDefault="008D52D4" w:rsidP="00D72DE0">
      <w:pPr>
        <w:pStyle w:val="Prrafodelista"/>
        <w:keepNext/>
        <w:keepLines/>
        <w:widowControl w:val="0"/>
        <w:numPr>
          <w:ilvl w:val="0"/>
          <w:numId w:val="22"/>
        </w:numPr>
        <w:spacing w:before="40" w:after="0" w:line="276" w:lineRule="auto"/>
        <w:outlineLvl w:val="2"/>
        <w:rPr>
          <w:rFonts w:ascii="Artifex CF Light" w:eastAsia="Arial" w:hAnsi="Artifex CF Light" w:cs="Times New Roman"/>
          <w:b/>
          <w:color w:val="1F497D"/>
          <w:w w:val="142"/>
          <w:sz w:val="20"/>
          <w:szCs w:val="24"/>
        </w:rPr>
      </w:pPr>
      <w:bookmarkStart w:id="20" w:name="_Toc58360493"/>
      <w:r w:rsidRPr="005040D5">
        <w:rPr>
          <w:rFonts w:ascii="Artifex CF Light" w:eastAsia="Arial" w:hAnsi="Artifex CF Light" w:cs="Times New Roman"/>
          <w:b/>
          <w:color w:val="1F497D"/>
          <w:sz w:val="20"/>
          <w:szCs w:val="24"/>
        </w:rPr>
        <w:t>METAS INSTITUCIONALES DE IMPACTO A LA CIUDADANÍA</w:t>
      </w:r>
      <w:bookmarkEnd w:id="20"/>
    </w:p>
    <w:p w:rsidR="00362380" w:rsidRPr="00362380" w:rsidRDefault="00362380" w:rsidP="00AE318C">
      <w:pPr>
        <w:pStyle w:val="Cuerpo"/>
        <w:rPr>
          <w:w w:val="142"/>
        </w:rPr>
      </w:pPr>
    </w:p>
    <w:p w:rsidR="005040D5" w:rsidRPr="003D0559" w:rsidRDefault="003D0559" w:rsidP="00AE318C">
      <w:pPr>
        <w:pStyle w:val="Cuerpo"/>
      </w:pPr>
      <w:r>
        <w:t xml:space="preserve">La Dirección General del Catastro Nacional como meta principal, tiene la </w:t>
      </w:r>
      <w:r w:rsidRPr="003D0559">
        <w:t xml:space="preserve">finalidad </w:t>
      </w:r>
      <w:r>
        <w:t xml:space="preserve">de convertirse en una </w:t>
      </w:r>
      <w:r w:rsidRPr="003D0559">
        <w:t>entidad moderna, apoyada en la calidad de los recursos humanos, transparenci</w:t>
      </w:r>
      <w:r>
        <w:t>a, responsabilidad e integridad. Por lo tanto, para cumplir con esta meta y crea un impacto a la ciudadanía tenemos las participaciones de las siguientes unidades asesoras:</w:t>
      </w:r>
    </w:p>
    <w:p w:rsidR="008D52D4" w:rsidRPr="000E4DEA" w:rsidRDefault="008D52D4" w:rsidP="00AE318C">
      <w:pPr>
        <w:pStyle w:val="Cuerpo"/>
      </w:pPr>
    </w:p>
    <w:p w:rsidR="003D0559" w:rsidRPr="00362380" w:rsidRDefault="008D52D4" w:rsidP="00D72DE0">
      <w:pPr>
        <w:pStyle w:val="Prrafodelista"/>
        <w:keepNext/>
        <w:keepLines/>
        <w:widowControl w:val="0"/>
        <w:numPr>
          <w:ilvl w:val="0"/>
          <w:numId w:val="23"/>
        </w:numPr>
        <w:spacing w:before="40" w:after="0" w:line="276" w:lineRule="auto"/>
        <w:outlineLvl w:val="2"/>
        <w:rPr>
          <w:rFonts w:ascii="Calibri" w:eastAsia="Calibri" w:hAnsi="Calibri" w:cs="Times New Roman"/>
        </w:rPr>
      </w:pPr>
      <w:bookmarkStart w:id="21" w:name="_Toc58360494"/>
      <w:r w:rsidRPr="003D0559">
        <w:rPr>
          <w:rFonts w:ascii="Artifex CF Light" w:eastAsia="Arial" w:hAnsi="Artifex CF Light" w:cs="Times New Roman"/>
          <w:b/>
          <w:color w:val="1F497D"/>
          <w:sz w:val="20"/>
          <w:szCs w:val="24"/>
        </w:rPr>
        <w:t>DIRECCIÓN TÉCNICA</w:t>
      </w:r>
      <w:bookmarkEnd w:id="21"/>
    </w:p>
    <w:p w:rsidR="00362380" w:rsidRPr="003D0559" w:rsidRDefault="00362380" w:rsidP="00AE318C">
      <w:pPr>
        <w:pStyle w:val="Cuerpo"/>
      </w:pPr>
    </w:p>
    <w:p w:rsidR="008D52D4" w:rsidRPr="008D52D4" w:rsidRDefault="008D52D4" w:rsidP="001C0F52">
      <w:pPr>
        <w:widowControl w:val="0"/>
        <w:spacing w:before="190" w:after="120" w:line="480" w:lineRule="auto"/>
        <w:ind w:left="48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Como área sustantiva de la DGCN, el área técnica tiene como objetivo establecer un sistema relativo a la conformación del catastro de los inmuebles del país, así como la actualización de los mismos, en cuanto a su valor y designación catastral, nombre y domicilio del propietario, uso del terreno y otras características topográficas. </w:t>
      </w:r>
    </w:p>
    <w:p w:rsidR="008D52D4" w:rsidRDefault="008D52D4" w:rsidP="001C0F52">
      <w:pPr>
        <w:widowControl w:val="0"/>
        <w:spacing w:before="190" w:after="120" w:line="480" w:lineRule="auto"/>
        <w:ind w:left="48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Para crear un impacto a toda la población interesada y beneficiada en nuestros servicios, la Dirección Técnica cuenta con la colaboración de los Departamentos de Formación Catastral, Valoración y Conservación Catastral, a los fines de verificar que los procesos de las actividades programadas fueran concluidos para alcanzar las metas propuestas para el año 2020, bajo los siguientes ejecutables:</w:t>
      </w:r>
    </w:p>
    <w:p w:rsidR="001C0F52" w:rsidRPr="008D52D4" w:rsidRDefault="001C0F52" w:rsidP="001C0F52">
      <w:pPr>
        <w:widowControl w:val="0"/>
        <w:spacing w:before="190" w:after="120" w:line="480" w:lineRule="auto"/>
        <w:ind w:left="480"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D72DE0">
      <w:pPr>
        <w:widowControl w:val="0"/>
        <w:numPr>
          <w:ilvl w:val="0"/>
          <w:numId w:val="20"/>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8D52D4">
        <w:rPr>
          <w:rFonts w:ascii="Artifex CF Extra Light" w:eastAsia="Times New Roman" w:hAnsi="Artifex CF Extra Light" w:cs="Times New Roman"/>
          <w:b/>
          <w:color w:val="003875"/>
          <w:kern w:val="38"/>
          <w:sz w:val="18"/>
          <w:szCs w:val="20"/>
          <w:lang w:eastAsia="es-DO"/>
        </w:rPr>
        <w:t>El Departamento de Formación de Catastro, realizó los siguientes Levantamientos Catastrales:</w:t>
      </w:r>
    </w:p>
    <w:p w:rsidR="008D52D4" w:rsidRDefault="008D52D4" w:rsidP="001C0F52">
      <w:pPr>
        <w:widowControl w:val="0"/>
        <w:spacing w:before="190" w:after="120" w:line="480" w:lineRule="auto"/>
        <w:ind w:left="36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La tabla </w:t>
      </w:r>
      <w:r w:rsidR="000C5F2F">
        <w:rPr>
          <w:rFonts w:ascii="Artifex CF Extra Light" w:eastAsia="Times New Roman" w:hAnsi="Artifex CF Extra Light" w:cs="Times New Roman"/>
          <w:color w:val="1F497D"/>
          <w:kern w:val="38"/>
          <w:sz w:val="18"/>
          <w:szCs w:val="20"/>
          <w:lang w:eastAsia="es-DO"/>
        </w:rPr>
        <w:t>2</w:t>
      </w:r>
      <w:r w:rsidRPr="008D52D4">
        <w:rPr>
          <w:rFonts w:ascii="Artifex CF Extra Light" w:eastAsia="Times New Roman" w:hAnsi="Artifex CF Extra Light" w:cs="Times New Roman"/>
          <w:color w:val="1F497D"/>
          <w:kern w:val="38"/>
          <w:sz w:val="18"/>
          <w:szCs w:val="20"/>
          <w:lang w:eastAsia="es-DO"/>
        </w:rPr>
        <w:t xml:space="preserve">. </w:t>
      </w:r>
      <w:r w:rsidRPr="008D52D4">
        <w:rPr>
          <w:rFonts w:ascii="Artifex CF Extra Light" w:eastAsia="Times New Roman" w:hAnsi="Artifex CF Extra Light" w:cs="Times New Roman"/>
          <w:color w:val="003875"/>
          <w:kern w:val="38"/>
          <w:sz w:val="18"/>
          <w:szCs w:val="20"/>
          <w:lang w:eastAsia="es-DO"/>
        </w:rPr>
        <w:t xml:space="preserve">Describe el levantamiento de los inmuebles de los sectores Ensanche Quisqueya y San Juan Bosco, con el objetivo de actualizar la base </w:t>
      </w:r>
      <w:r w:rsidRPr="008D52D4">
        <w:rPr>
          <w:rFonts w:ascii="Artifex CF Extra Light" w:eastAsia="Times New Roman" w:hAnsi="Artifex CF Extra Light" w:cs="Times New Roman"/>
          <w:color w:val="003875"/>
          <w:kern w:val="38"/>
          <w:sz w:val="18"/>
          <w:szCs w:val="20"/>
          <w:lang w:eastAsia="es-DO"/>
        </w:rPr>
        <w:lastRenderedPageBreak/>
        <w:t>de datos del Sistema de Información Catastral (SIC) y valorar los inmuebles de estos sectores, con un total de 118 manzanas, 10,889 unidades catastrales y un total de 3,985 fotos de fachadas tomadas en estos levantamientos.</w:t>
      </w:r>
      <w:r w:rsidR="001C0F52">
        <w:rPr>
          <w:rFonts w:ascii="Artifex CF Extra Light" w:eastAsia="Times New Roman" w:hAnsi="Artifex CF Extra Light" w:cs="Times New Roman"/>
          <w:color w:val="003875"/>
          <w:kern w:val="38"/>
          <w:sz w:val="18"/>
          <w:szCs w:val="20"/>
          <w:lang w:eastAsia="es-DO"/>
        </w:rPr>
        <w:tab/>
      </w:r>
    </w:p>
    <w:p w:rsidR="001C0F52" w:rsidRPr="008D52D4" w:rsidRDefault="001C0F52" w:rsidP="001C0F52">
      <w:pPr>
        <w:widowControl w:val="0"/>
        <w:spacing w:before="190" w:after="120" w:line="480" w:lineRule="auto"/>
        <w:ind w:left="360" w:right="-23"/>
        <w:jc w:val="both"/>
        <w:rPr>
          <w:rFonts w:ascii="Artifex CF Extra Light" w:eastAsia="Times New Roman" w:hAnsi="Artifex CF Extra Light" w:cs="Times New Roman"/>
          <w:color w:val="003875"/>
          <w:kern w:val="38"/>
          <w:sz w:val="18"/>
          <w:szCs w:val="20"/>
          <w:lang w:eastAsia="es-DO"/>
        </w:rPr>
      </w:pPr>
    </w:p>
    <w:tbl>
      <w:tblPr>
        <w:tblpPr w:leftFromText="141" w:rightFromText="141" w:vertAnchor="text" w:horzAnchor="page" w:tblpX="2368" w:tblpY="291"/>
        <w:tblW w:w="0" w:type="auto"/>
        <w:tblCellMar>
          <w:left w:w="70" w:type="dxa"/>
          <w:right w:w="70" w:type="dxa"/>
        </w:tblCellMar>
        <w:tblLook w:val="04A0" w:firstRow="1" w:lastRow="0" w:firstColumn="1" w:lastColumn="0" w:noHBand="0" w:noVBand="1"/>
      </w:tblPr>
      <w:tblGrid>
        <w:gridCol w:w="3425"/>
        <w:gridCol w:w="1649"/>
        <w:gridCol w:w="1104"/>
        <w:gridCol w:w="1308"/>
        <w:gridCol w:w="1008"/>
      </w:tblGrid>
      <w:tr w:rsidR="000C5F2F" w:rsidRPr="008D52D4" w:rsidTr="000C5F2F">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1F4E78"/>
            <w:vAlign w:val="center"/>
            <w:hideMark/>
          </w:tcPr>
          <w:p w:rsidR="000C5F2F" w:rsidRPr="008D52D4" w:rsidRDefault="000C5F2F" w:rsidP="000C5F2F">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Actividad Programada</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0C5F2F" w:rsidRPr="008D52D4" w:rsidRDefault="000C5F2F" w:rsidP="000C5F2F">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Actividad Realizada</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0C5F2F" w:rsidRPr="008D52D4" w:rsidRDefault="000C5F2F" w:rsidP="000C5F2F">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Manzanas Físicas Visitadas</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0C5F2F" w:rsidRPr="008D52D4" w:rsidRDefault="000C5F2F" w:rsidP="000C5F2F">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Total de Unidades Catastrales Levantadas </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0C5F2F" w:rsidRPr="008D52D4" w:rsidRDefault="000C5F2F" w:rsidP="000C5F2F">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Total de Fotos de Fachadas Tomadas  </w:t>
            </w:r>
          </w:p>
        </w:tc>
      </w:tr>
      <w:tr w:rsidR="000C5F2F" w:rsidRPr="008D52D4" w:rsidTr="000C5F2F">
        <w:trPr>
          <w:trHeight w:val="11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5F2F" w:rsidRPr="008D52D4" w:rsidRDefault="000C5F2F" w:rsidP="000C5F2F">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Formación del Sector Ensanche Quisqueya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C5F2F" w:rsidRPr="008D52D4" w:rsidRDefault="000C5F2F" w:rsidP="000C5F2F">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Realización de levantamiento descriptivos de los inmuebles que componen el sector</w:t>
            </w:r>
          </w:p>
        </w:tc>
        <w:tc>
          <w:tcPr>
            <w:tcW w:w="0" w:type="auto"/>
            <w:tcBorders>
              <w:top w:val="nil"/>
              <w:left w:val="nil"/>
              <w:bottom w:val="single" w:sz="4" w:space="0" w:color="auto"/>
              <w:right w:val="single" w:sz="4" w:space="0" w:color="auto"/>
            </w:tcBorders>
            <w:shd w:val="clear" w:color="auto" w:fill="auto"/>
            <w:noWrap/>
            <w:vAlign w:val="center"/>
            <w:hideMark/>
          </w:tcPr>
          <w:p w:rsidR="000C5F2F" w:rsidRPr="008D52D4" w:rsidRDefault="000C5F2F" w:rsidP="000C5F2F">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103</w:t>
            </w:r>
          </w:p>
        </w:tc>
        <w:tc>
          <w:tcPr>
            <w:tcW w:w="0" w:type="auto"/>
            <w:tcBorders>
              <w:top w:val="nil"/>
              <w:left w:val="nil"/>
              <w:bottom w:val="single" w:sz="4" w:space="0" w:color="auto"/>
              <w:right w:val="single" w:sz="4" w:space="0" w:color="auto"/>
            </w:tcBorders>
            <w:shd w:val="clear" w:color="auto" w:fill="auto"/>
            <w:vAlign w:val="center"/>
            <w:hideMark/>
          </w:tcPr>
          <w:p w:rsidR="000C5F2F" w:rsidRPr="008D52D4" w:rsidRDefault="000C5F2F" w:rsidP="000C5F2F">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10,542</w:t>
            </w:r>
          </w:p>
        </w:tc>
        <w:tc>
          <w:tcPr>
            <w:tcW w:w="0" w:type="auto"/>
            <w:tcBorders>
              <w:top w:val="nil"/>
              <w:left w:val="nil"/>
              <w:bottom w:val="single" w:sz="4" w:space="0" w:color="auto"/>
              <w:right w:val="single" w:sz="4" w:space="0" w:color="auto"/>
            </w:tcBorders>
            <w:shd w:val="clear" w:color="auto" w:fill="auto"/>
            <w:vAlign w:val="center"/>
            <w:hideMark/>
          </w:tcPr>
          <w:p w:rsidR="000C5F2F" w:rsidRPr="008D52D4" w:rsidRDefault="000C5F2F" w:rsidP="000C5F2F">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3,621</w:t>
            </w:r>
          </w:p>
        </w:tc>
      </w:tr>
      <w:tr w:rsidR="000C5F2F" w:rsidRPr="008D52D4" w:rsidTr="000C5F2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5F2F" w:rsidRPr="008D52D4" w:rsidRDefault="000C5F2F" w:rsidP="000C5F2F">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Formación del Sector San Juan Bosco </w:t>
            </w:r>
          </w:p>
        </w:tc>
        <w:tc>
          <w:tcPr>
            <w:tcW w:w="0" w:type="auto"/>
            <w:vMerge/>
            <w:tcBorders>
              <w:top w:val="nil"/>
              <w:left w:val="single" w:sz="4" w:space="0" w:color="auto"/>
              <w:bottom w:val="single" w:sz="4" w:space="0" w:color="000000"/>
              <w:right w:val="single" w:sz="4" w:space="0" w:color="auto"/>
            </w:tcBorders>
            <w:vAlign w:val="center"/>
            <w:hideMark/>
          </w:tcPr>
          <w:p w:rsidR="000C5F2F" w:rsidRPr="008D52D4" w:rsidRDefault="000C5F2F" w:rsidP="000C5F2F">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noWrap/>
            <w:vAlign w:val="center"/>
            <w:hideMark/>
          </w:tcPr>
          <w:p w:rsidR="000C5F2F" w:rsidRPr="008D52D4" w:rsidRDefault="000C5F2F" w:rsidP="000C5F2F">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15</w:t>
            </w:r>
          </w:p>
        </w:tc>
        <w:tc>
          <w:tcPr>
            <w:tcW w:w="0" w:type="auto"/>
            <w:tcBorders>
              <w:top w:val="nil"/>
              <w:left w:val="nil"/>
              <w:bottom w:val="single" w:sz="4" w:space="0" w:color="auto"/>
              <w:right w:val="single" w:sz="4" w:space="0" w:color="auto"/>
            </w:tcBorders>
            <w:shd w:val="clear" w:color="auto" w:fill="auto"/>
            <w:vAlign w:val="center"/>
            <w:hideMark/>
          </w:tcPr>
          <w:p w:rsidR="000C5F2F" w:rsidRPr="008D52D4" w:rsidRDefault="000C5F2F" w:rsidP="000C5F2F">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347</w:t>
            </w:r>
          </w:p>
        </w:tc>
        <w:tc>
          <w:tcPr>
            <w:tcW w:w="0" w:type="auto"/>
            <w:tcBorders>
              <w:top w:val="nil"/>
              <w:left w:val="nil"/>
              <w:bottom w:val="single" w:sz="4" w:space="0" w:color="auto"/>
              <w:right w:val="single" w:sz="4" w:space="0" w:color="auto"/>
            </w:tcBorders>
            <w:shd w:val="clear" w:color="auto" w:fill="auto"/>
            <w:vAlign w:val="center"/>
            <w:hideMark/>
          </w:tcPr>
          <w:p w:rsidR="000C5F2F" w:rsidRPr="008D52D4" w:rsidRDefault="000C5F2F" w:rsidP="000C5F2F">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364</w:t>
            </w:r>
          </w:p>
        </w:tc>
      </w:tr>
      <w:tr w:rsidR="000C5F2F" w:rsidRPr="008D52D4" w:rsidTr="000C5F2F">
        <w:trPr>
          <w:trHeight w:val="22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5F2F" w:rsidRPr="008D52D4" w:rsidRDefault="000C5F2F" w:rsidP="000C5F2F">
            <w:pPr>
              <w:spacing w:after="0" w:line="240" w:lineRule="auto"/>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b/>
                <w:color w:val="2F75B5"/>
                <w:sz w:val="16"/>
                <w:szCs w:val="16"/>
                <w:lang w:eastAsia="es-DO"/>
              </w:rPr>
              <w:t>Total</w:t>
            </w:r>
          </w:p>
        </w:tc>
        <w:tc>
          <w:tcPr>
            <w:tcW w:w="0" w:type="auto"/>
            <w:tcBorders>
              <w:top w:val="nil"/>
              <w:left w:val="nil"/>
              <w:bottom w:val="single" w:sz="4" w:space="0" w:color="auto"/>
              <w:right w:val="single" w:sz="4" w:space="0" w:color="auto"/>
            </w:tcBorders>
            <w:shd w:val="clear" w:color="auto" w:fill="auto"/>
            <w:noWrap/>
            <w:vAlign w:val="center"/>
            <w:hideMark/>
          </w:tcPr>
          <w:p w:rsidR="000C5F2F" w:rsidRPr="008D52D4" w:rsidRDefault="000C5F2F" w:rsidP="000C5F2F">
            <w:pPr>
              <w:spacing w:after="0" w:line="240" w:lineRule="auto"/>
              <w:jc w:val="right"/>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b/>
                <w:color w:val="2F75B5"/>
                <w:sz w:val="16"/>
                <w:szCs w:val="16"/>
                <w:lang w:eastAsia="es-DO"/>
              </w:rPr>
              <w:t>118</w:t>
            </w:r>
          </w:p>
        </w:tc>
        <w:tc>
          <w:tcPr>
            <w:tcW w:w="0" w:type="auto"/>
            <w:tcBorders>
              <w:top w:val="nil"/>
              <w:left w:val="nil"/>
              <w:bottom w:val="single" w:sz="4" w:space="0" w:color="auto"/>
              <w:right w:val="single" w:sz="4" w:space="0" w:color="auto"/>
            </w:tcBorders>
            <w:shd w:val="clear" w:color="auto" w:fill="auto"/>
            <w:noWrap/>
            <w:vAlign w:val="center"/>
            <w:hideMark/>
          </w:tcPr>
          <w:p w:rsidR="000C5F2F" w:rsidRPr="008D52D4" w:rsidRDefault="000C5F2F" w:rsidP="000C5F2F">
            <w:pPr>
              <w:spacing w:after="0" w:line="240" w:lineRule="auto"/>
              <w:jc w:val="right"/>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b/>
                <w:color w:val="2F75B5"/>
                <w:sz w:val="16"/>
                <w:szCs w:val="16"/>
                <w:lang w:eastAsia="es-DO"/>
              </w:rPr>
              <w:t>10,889</w:t>
            </w:r>
          </w:p>
        </w:tc>
        <w:tc>
          <w:tcPr>
            <w:tcW w:w="0" w:type="auto"/>
            <w:tcBorders>
              <w:top w:val="nil"/>
              <w:left w:val="nil"/>
              <w:bottom w:val="single" w:sz="4" w:space="0" w:color="auto"/>
              <w:right w:val="single" w:sz="4" w:space="0" w:color="auto"/>
            </w:tcBorders>
            <w:shd w:val="clear" w:color="auto" w:fill="auto"/>
            <w:noWrap/>
            <w:vAlign w:val="center"/>
            <w:hideMark/>
          </w:tcPr>
          <w:p w:rsidR="000C5F2F" w:rsidRPr="008D52D4" w:rsidRDefault="000C5F2F" w:rsidP="000C5F2F">
            <w:pPr>
              <w:spacing w:after="0" w:line="240" w:lineRule="auto"/>
              <w:jc w:val="right"/>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b/>
                <w:color w:val="2F75B5"/>
                <w:sz w:val="16"/>
                <w:szCs w:val="16"/>
                <w:lang w:eastAsia="es-DO"/>
              </w:rPr>
              <w:t>3,985</w:t>
            </w:r>
          </w:p>
        </w:tc>
      </w:tr>
      <w:tr w:rsidR="000C5F2F" w:rsidRPr="008D52D4" w:rsidTr="000C5F2F">
        <w:trPr>
          <w:trHeight w:val="225"/>
        </w:trPr>
        <w:tc>
          <w:tcPr>
            <w:tcW w:w="0" w:type="auto"/>
            <w:tcBorders>
              <w:top w:val="nil"/>
              <w:left w:val="nil"/>
              <w:bottom w:val="nil"/>
              <w:right w:val="nil"/>
            </w:tcBorders>
            <w:shd w:val="clear" w:color="auto" w:fill="auto"/>
            <w:noWrap/>
            <w:vAlign w:val="bottom"/>
            <w:hideMark/>
          </w:tcPr>
          <w:p w:rsidR="000C5F2F" w:rsidRPr="008D52D4" w:rsidRDefault="000C5F2F" w:rsidP="000C5F2F">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noWrap/>
            <w:vAlign w:val="bottom"/>
            <w:hideMark/>
          </w:tcPr>
          <w:p w:rsidR="000C5F2F" w:rsidRPr="008D52D4" w:rsidRDefault="000C5F2F" w:rsidP="000C5F2F">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vAlign w:val="bottom"/>
            <w:hideMark/>
          </w:tcPr>
          <w:p w:rsidR="000C5F2F" w:rsidRPr="008D52D4" w:rsidRDefault="000C5F2F" w:rsidP="000C5F2F">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rsidR="000C5F2F" w:rsidRPr="008D52D4" w:rsidRDefault="000C5F2F" w:rsidP="000C5F2F">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rsidR="000C5F2F" w:rsidRPr="008D52D4" w:rsidRDefault="000C5F2F" w:rsidP="000C5F2F">
            <w:pPr>
              <w:spacing w:after="0" w:line="240" w:lineRule="auto"/>
              <w:rPr>
                <w:rFonts w:ascii="Times New Roman" w:eastAsia="Times New Roman" w:hAnsi="Times New Roman" w:cs="Times New Roman"/>
                <w:sz w:val="16"/>
                <w:szCs w:val="16"/>
                <w:lang w:eastAsia="es-DO"/>
              </w:rPr>
            </w:pPr>
          </w:p>
        </w:tc>
      </w:tr>
    </w:tbl>
    <w:p w:rsidR="008D52D4" w:rsidRPr="000C5F2F" w:rsidRDefault="000C5F2F" w:rsidP="000C5F2F">
      <w:pPr>
        <w:pStyle w:val="Descripcin"/>
        <w:ind w:firstLine="708"/>
        <w:rPr>
          <w:rFonts w:ascii="Calibri" w:eastAsia="Calibri" w:hAnsi="Calibri" w:cs="Times New Roman"/>
          <w:i w:val="0"/>
          <w:iCs w:val="0"/>
          <w:color w:val="1F497D"/>
          <w:lang w:val="es-DO"/>
        </w:rPr>
      </w:pPr>
      <w:r w:rsidRPr="000C5F2F">
        <w:rPr>
          <w:lang w:val="es-DO"/>
        </w:rPr>
        <w:t xml:space="preserve"> </w:t>
      </w:r>
      <w:bookmarkStart w:id="22" w:name="_Toc58360024"/>
      <w:r w:rsidRPr="000C5F2F">
        <w:rPr>
          <w:lang w:val="es-DO"/>
        </w:rPr>
        <w:t xml:space="preserve">Tabla </w:t>
      </w:r>
      <w:r>
        <w:fldChar w:fldCharType="begin"/>
      </w:r>
      <w:r w:rsidRPr="000C5F2F">
        <w:rPr>
          <w:lang w:val="es-DO"/>
        </w:rPr>
        <w:instrText xml:space="preserve"> SEQ Tabla \* ARABIC </w:instrText>
      </w:r>
      <w:r>
        <w:fldChar w:fldCharType="separate"/>
      </w:r>
      <w:r w:rsidR="00BE64C0">
        <w:rPr>
          <w:noProof/>
          <w:lang w:val="es-DO"/>
        </w:rPr>
        <w:t>2</w:t>
      </w:r>
      <w:r>
        <w:fldChar w:fldCharType="end"/>
      </w:r>
      <w:r w:rsidRPr="000C5F2F">
        <w:rPr>
          <w:lang w:val="es-DO"/>
        </w:rPr>
        <w:t xml:space="preserve">. </w:t>
      </w:r>
      <w:r w:rsidRPr="000C5F2F">
        <w:rPr>
          <w:rFonts w:ascii="Calibri" w:eastAsia="Calibri" w:hAnsi="Calibri" w:cs="Times New Roman"/>
          <w:i w:val="0"/>
          <w:iCs w:val="0"/>
          <w:color w:val="1F497D"/>
          <w:lang w:val="es-DO"/>
        </w:rPr>
        <w:t>Formación Catastral de los sectores Ensanche Quisqueya y San Juan Bosco</w:t>
      </w:r>
      <w:bookmarkEnd w:id="22"/>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Para los meses noviembre-diciembre contamos una proyección de unidades catastrales a digitar de 8,267.</w:t>
      </w:r>
    </w:p>
    <w:p w:rsidR="008D52D4" w:rsidRPr="008D52D4" w:rsidRDefault="008D52D4"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La </w:t>
      </w:r>
      <w:r w:rsidR="000C5F2F">
        <w:rPr>
          <w:rFonts w:ascii="Artifex CF Extra Light" w:eastAsia="Times New Roman" w:hAnsi="Artifex CF Extra Light" w:cs="Times New Roman"/>
          <w:color w:val="1F497D"/>
          <w:kern w:val="38"/>
          <w:sz w:val="18"/>
          <w:szCs w:val="20"/>
          <w:lang w:eastAsia="es-DO"/>
        </w:rPr>
        <w:t>tabla 3</w:t>
      </w:r>
      <w:r w:rsidRPr="008D52D4">
        <w:rPr>
          <w:rFonts w:ascii="Artifex CF Extra Light" w:eastAsia="Times New Roman" w:hAnsi="Artifex CF Extra Light" w:cs="Times New Roman"/>
          <w:color w:val="1F497D"/>
          <w:kern w:val="38"/>
          <w:sz w:val="18"/>
          <w:szCs w:val="20"/>
          <w:lang w:eastAsia="es-DO"/>
        </w:rPr>
        <w:t xml:space="preserve">.  </w:t>
      </w:r>
      <w:r w:rsidRPr="008D52D4">
        <w:rPr>
          <w:rFonts w:ascii="Artifex CF Extra Light" w:eastAsia="Times New Roman" w:hAnsi="Artifex CF Extra Light" w:cs="Times New Roman"/>
          <w:color w:val="003875"/>
          <w:kern w:val="38"/>
          <w:sz w:val="18"/>
          <w:szCs w:val="20"/>
          <w:lang w:eastAsia="es-DO"/>
        </w:rPr>
        <w:t xml:space="preserve">Presenta un total de 31,733 unidades digitalizadas en nuestro Sistema de Información Catastral levantadas en campo, solicitadas por usuarios particulares para la inscripción de mejoras y solicitudes de avalúos. </w:t>
      </w:r>
      <w:r w:rsidRPr="008D52D4">
        <w:rPr>
          <w:rFonts w:ascii="Artifex CF Extra Light" w:eastAsia="Times New Roman" w:hAnsi="Artifex CF Extra Light" w:cs="Times New Roman"/>
          <w:color w:val="003875"/>
          <w:kern w:val="38"/>
          <w:sz w:val="18"/>
          <w:szCs w:val="20"/>
          <w:lang w:eastAsia="es-DO"/>
        </w:rPr>
        <w:tab/>
      </w:r>
    </w:p>
    <w:tbl>
      <w:tblPr>
        <w:tblpPr w:leftFromText="141" w:rightFromText="141" w:vertAnchor="text" w:horzAnchor="page" w:tblpX="2329" w:tblpY="304"/>
        <w:tblW w:w="8940" w:type="dxa"/>
        <w:tblCellMar>
          <w:left w:w="70" w:type="dxa"/>
          <w:right w:w="70" w:type="dxa"/>
        </w:tblCellMar>
        <w:tblLook w:val="04A0" w:firstRow="1" w:lastRow="0" w:firstColumn="1" w:lastColumn="0" w:noHBand="0" w:noVBand="1"/>
      </w:tblPr>
      <w:tblGrid>
        <w:gridCol w:w="3820"/>
        <w:gridCol w:w="3380"/>
        <w:gridCol w:w="1740"/>
      </w:tblGrid>
      <w:tr w:rsidR="008D52D4" w:rsidRPr="008D52D4" w:rsidTr="008D52D4">
        <w:trPr>
          <w:trHeight w:val="527"/>
        </w:trPr>
        <w:tc>
          <w:tcPr>
            <w:tcW w:w="382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Actividad Programada</w:t>
            </w:r>
          </w:p>
        </w:tc>
        <w:tc>
          <w:tcPr>
            <w:tcW w:w="3380" w:type="dxa"/>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Actividad Realizada</w:t>
            </w:r>
          </w:p>
        </w:tc>
        <w:tc>
          <w:tcPr>
            <w:tcW w:w="1740" w:type="dxa"/>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Unidades Catastrales Digitadas</w:t>
            </w:r>
          </w:p>
        </w:tc>
      </w:tr>
      <w:tr w:rsidR="008D52D4" w:rsidRPr="008D52D4" w:rsidTr="008D52D4">
        <w:trPr>
          <w:trHeight w:val="834"/>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Integración a la base de datos del SIC las unidades Catastrales</w:t>
            </w:r>
          </w:p>
        </w:tc>
        <w:tc>
          <w:tcPr>
            <w:tcW w:w="3380"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Digitación de las unidades catastrales levantadas en campo, las solicitadas por usuarios particulares para la inscripción de mejoras y solicitudes de avalúos</w:t>
            </w:r>
          </w:p>
        </w:tc>
        <w:tc>
          <w:tcPr>
            <w:tcW w:w="1740" w:type="dxa"/>
            <w:tcBorders>
              <w:top w:val="nil"/>
              <w:left w:val="nil"/>
              <w:bottom w:val="single" w:sz="4" w:space="0" w:color="auto"/>
              <w:right w:val="single" w:sz="4" w:space="0" w:color="auto"/>
            </w:tcBorders>
            <w:shd w:val="clear" w:color="auto" w:fill="auto"/>
            <w:vAlign w:val="center"/>
            <w:hideMark/>
          </w:tcPr>
          <w:p w:rsidR="008D52D4" w:rsidRPr="008D52D4" w:rsidRDefault="0080782A" w:rsidP="008D52D4">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36,221</w:t>
            </w:r>
          </w:p>
        </w:tc>
      </w:tr>
      <w:tr w:rsidR="008D52D4" w:rsidRPr="008D52D4" w:rsidTr="008D52D4">
        <w:trPr>
          <w:trHeight w:val="225"/>
        </w:trPr>
        <w:tc>
          <w:tcPr>
            <w:tcW w:w="3820" w:type="dxa"/>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3380" w:type="dxa"/>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1740" w:type="dxa"/>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8D52D4">
      <w:pPr>
        <w:keepNext/>
        <w:widowControl w:val="0"/>
        <w:spacing w:after="200" w:line="240" w:lineRule="auto"/>
        <w:ind w:firstLine="720"/>
        <w:rPr>
          <w:rFonts w:ascii="Calibri" w:eastAsia="Calibri" w:hAnsi="Calibri" w:cs="Times New Roman"/>
          <w:i/>
          <w:iCs/>
          <w:color w:val="1F497D"/>
          <w:sz w:val="18"/>
          <w:szCs w:val="18"/>
        </w:rPr>
      </w:pPr>
      <w:bookmarkStart w:id="23" w:name="_Toc58360025"/>
      <w:r w:rsidRPr="008D52D4">
        <w:rPr>
          <w:rFonts w:ascii="Calibri" w:eastAsia="Calibri" w:hAnsi="Calibri" w:cs="Times New Roman"/>
          <w:i/>
          <w:iCs/>
          <w:color w:val="1F497D"/>
          <w:sz w:val="18"/>
          <w:szCs w:val="18"/>
        </w:rPr>
        <w:t xml:space="preserve">Tabla </w:t>
      </w:r>
      <w:r w:rsidRPr="008D52D4">
        <w:rPr>
          <w:rFonts w:ascii="Calibri" w:eastAsia="Calibri" w:hAnsi="Calibri" w:cs="Times New Roman"/>
          <w:i/>
          <w:iCs/>
          <w:color w:val="1F497D"/>
          <w:sz w:val="18"/>
          <w:szCs w:val="18"/>
          <w:lang w:val="en-US"/>
        </w:rPr>
        <w:fldChar w:fldCharType="begin"/>
      </w:r>
      <w:r w:rsidRPr="008D52D4">
        <w:rPr>
          <w:rFonts w:ascii="Calibri" w:eastAsia="Calibri" w:hAnsi="Calibri" w:cs="Times New Roman"/>
          <w:i/>
          <w:iCs/>
          <w:color w:val="1F497D"/>
          <w:sz w:val="18"/>
          <w:szCs w:val="18"/>
        </w:rPr>
        <w:instrText xml:space="preserve"> SEQ Tabla \* ARABIC </w:instrText>
      </w:r>
      <w:r w:rsidRPr="008D52D4">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rPr>
        <w:t>3</w:t>
      </w:r>
      <w:r w:rsidRPr="008D52D4">
        <w:rPr>
          <w:rFonts w:ascii="Calibri" w:eastAsia="Calibri" w:hAnsi="Calibri" w:cs="Times New Roman"/>
          <w:i/>
          <w:iCs/>
          <w:noProof/>
          <w:color w:val="1F497D"/>
          <w:sz w:val="18"/>
          <w:szCs w:val="18"/>
          <w:lang w:val="en-US"/>
        </w:rPr>
        <w:fldChar w:fldCharType="end"/>
      </w:r>
      <w:r w:rsidRPr="008D52D4">
        <w:rPr>
          <w:rFonts w:ascii="Calibri" w:eastAsia="Calibri" w:hAnsi="Calibri" w:cs="Times New Roman"/>
          <w:i/>
          <w:iCs/>
          <w:color w:val="1F497D"/>
          <w:sz w:val="18"/>
          <w:szCs w:val="18"/>
        </w:rPr>
        <w:t>. Integración en la base de datos SIC las unidades catastrales.</w:t>
      </w:r>
      <w:bookmarkEnd w:id="23"/>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0782A"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 xml:space="preserve">Se proyecta para el mes de </w:t>
      </w:r>
      <w:r w:rsidR="00DA01EC">
        <w:rPr>
          <w:rFonts w:ascii="Artifex CF Extra Light" w:eastAsia="Times New Roman" w:hAnsi="Artifex CF Extra Light" w:cs="Times New Roman"/>
          <w:color w:val="003875"/>
          <w:kern w:val="38"/>
          <w:sz w:val="18"/>
          <w:szCs w:val="20"/>
          <w:lang w:eastAsia="es-DO"/>
        </w:rPr>
        <w:t>diciembre de 4</w:t>
      </w:r>
      <w:r w:rsidR="008D52D4" w:rsidRPr="008D52D4">
        <w:rPr>
          <w:rFonts w:ascii="Artifex CF Extra Light" w:eastAsia="Times New Roman" w:hAnsi="Artifex CF Extra Light" w:cs="Times New Roman"/>
          <w:color w:val="003875"/>
          <w:kern w:val="38"/>
          <w:sz w:val="18"/>
          <w:szCs w:val="20"/>
          <w:lang w:eastAsia="es-DO"/>
        </w:rPr>
        <w:t>,000 unidades en las provincias de Bani, San Francisco, Santiago y Sectores del Distrito Nacional.</w:t>
      </w:r>
    </w:p>
    <w:p w:rsidR="008D52D4" w:rsidRPr="008D52D4" w:rsidRDefault="008D52D4"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Por otra parte, la División de Cartografía ejecuta actividades que están destinadas a la generación y enlace   de la cartografía, a fin de capturar cada una de las características de los bienes inmuebles para georreferenciarlos y obtener la Cartografía Catastral. Presenta los </w:t>
      </w:r>
      <w:r w:rsidRPr="008D52D4">
        <w:rPr>
          <w:rFonts w:ascii="Artifex CF Extra Light" w:eastAsia="Times New Roman" w:hAnsi="Artifex CF Extra Light" w:cs="Times New Roman"/>
          <w:color w:val="003875"/>
          <w:kern w:val="38"/>
          <w:sz w:val="18"/>
          <w:szCs w:val="20"/>
          <w:lang w:eastAsia="es-DO"/>
        </w:rPr>
        <w:lastRenderedPageBreak/>
        <w:t>siguientes trabajos:</w:t>
      </w:r>
    </w:p>
    <w:p w:rsidR="008D52D4" w:rsidRPr="008D52D4" w:rsidRDefault="008D52D4" w:rsidP="008D52D4">
      <w:pPr>
        <w:widowControl w:val="0"/>
        <w:spacing w:after="0" w:line="240" w:lineRule="auto"/>
        <w:rPr>
          <w:rFonts w:ascii="Artifex CF Extra Light" w:eastAsia="Calibri" w:hAnsi="Artifex CF Extra Light" w:cs="Times New Roman"/>
          <w:sz w:val="18"/>
          <w:szCs w:val="18"/>
        </w:rPr>
      </w:pPr>
      <w:r w:rsidRPr="008D52D4">
        <w:rPr>
          <w:rFonts w:ascii="Artifex CF Extra Light" w:eastAsia="Calibri" w:hAnsi="Artifex CF Extra Light" w:cs="Times New Roman"/>
          <w:sz w:val="18"/>
          <w:szCs w:val="18"/>
        </w:rPr>
        <w:t xml:space="preserve">                </w:t>
      </w:r>
      <w:r w:rsidRPr="008D52D4">
        <w:rPr>
          <w:rFonts w:ascii="Artifex CF Extra Light" w:eastAsia="Calibri" w:hAnsi="Artifex CF Extra Light" w:cs="Times New Roman"/>
          <w:sz w:val="18"/>
          <w:szCs w:val="18"/>
        </w:rPr>
        <w:tab/>
      </w:r>
    </w:p>
    <w:p w:rsidR="008D52D4" w:rsidRPr="008D52D4" w:rsidRDefault="008D52D4" w:rsidP="008D52D4">
      <w:pPr>
        <w:widowControl w:val="0"/>
        <w:spacing w:after="0" w:line="240" w:lineRule="auto"/>
        <w:rPr>
          <w:rFonts w:ascii="Artifex CF Extra Light" w:eastAsia="Calibri" w:hAnsi="Artifex CF Extra Light" w:cs="Times New Roman"/>
          <w:sz w:val="18"/>
          <w:szCs w:val="18"/>
        </w:rPr>
      </w:pPr>
    </w:p>
    <w:p w:rsidR="008D52D4" w:rsidRPr="008D52D4" w:rsidRDefault="008D52D4" w:rsidP="008D52D4">
      <w:pPr>
        <w:widowControl w:val="0"/>
        <w:spacing w:after="0" w:line="240" w:lineRule="auto"/>
        <w:rPr>
          <w:rFonts w:ascii="Artifex CF Extra Light" w:eastAsia="Calibri" w:hAnsi="Artifex CF Extra Light" w:cs="Times New Roman"/>
          <w:sz w:val="18"/>
          <w:szCs w:val="18"/>
        </w:rPr>
      </w:pPr>
    </w:p>
    <w:p w:rsidR="008D52D4" w:rsidRPr="008D52D4" w:rsidRDefault="008D52D4" w:rsidP="008D52D4">
      <w:pPr>
        <w:widowControl w:val="0"/>
        <w:spacing w:after="0" w:line="240" w:lineRule="auto"/>
        <w:rPr>
          <w:rFonts w:ascii="Artifex CF Extra Light" w:eastAsia="Calibri" w:hAnsi="Artifex CF Extra Light" w:cs="Times New Roman"/>
          <w:sz w:val="18"/>
          <w:szCs w:val="18"/>
        </w:rPr>
      </w:pPr>
      <w:r w:rsidRPr="008D52D4">
        <w:rPr>
          <w:rFonts w:ascii="Artifex CF Extra Light" w:eastAsia="Calibri" w:hAnsi="Artifex CF Extra Light" w:cs="Times New Roman"/>
          <w:sz w:val="18"/>
          <w:szCs w:val="18"/>
        </w:rPr>
        <w:t xml:space="preserve">   </w:t>
      </w:r>
      <w:bookmarkStart w:id="24" w:name="_Toc58360026"/>
      <w:r w:rsidRPr="008D52D4">
        <w:rPr>
          <w:rFonts w:ascii="Artifex CF Extra Light" w:eastAsia="Calibri" w:hAnsi="Artifex CF Extra Light" w:cs="Times New Roman"/>
          <w:color w:val="1F497D"/>
          <w:sz w:val="18"/>
          <w:szCs w:val="18"/>
        </w:rPr>
        <w:t xml:space="preserve">Tabla </w:t>
      </w:r>
      <w:r w:rsidRPr="008D52D4">
        <w:rPr>
          <w:rFonts w:ascii="Artifex CF Extra Light" w:eastAsia="Calibri" w:hAnsi="Artifex CF Extra Light" w:cs="Times New Roman"/>
          <w:color w:val="1F497D"/>
          <w:sz w:val="18"/>
          <w:szCs w:val="18"/>
          <w:lang w:val="en-US"/>
        </w:rPr>
        <w:fldChar w:fldCharType="begin"/>
      </w:r>
      <w:r w:rsidRPr="008D52D4">
        <w:rPr>
          <w:rFonts w:ascii="Artifex CF Extra Light" w:eastAsia="Calibri" w:hAnsi="Artifex CF Extra Light" w:cs="Times New Roman"/>
          <w:color w:val="1F497D"/>
          <w:sz w:val="18"/>
          <w:szCs w:val="18"/>
        </w:rPr>
        <w:instrText xml:space="preserve"> SEQ Tabla \* ARABIC </w:instrText>
      </w:r>
      <w:r w:rsidRPr="008D52D4">
        <w:rPr>
          <w:rFonts w:ascii="Artifex CF Extra Light" w:eastAsia="Calibri" w:hAnsi="Artifex CF Extra Light" w:cs="Times New Roman"/>
          <w:color w:val="1F497D"/>
          <w:sz w:val="18"/>
          <w:szCs w:val="18"/>
          <w:lang w:val="en-US"/>
        </w:rPr>
        <w:fldChar w:fldCharType="separate"/>
      </w:r>
      <w:r w:rsidR="00BE64C0">
        <w:rPr>
          <w:rFonts w:ascii="Artifex CF Extra Light" w:eastAsia="Calibri" w:hAnsi="Artifex CF Extra Light" w:cs="Times New Roman"/>
          <w:noProof/>
          <w:color w:val="1F497D"/>
          <w:sz w:val="18"/>
          <w:szCs w:val="18"/>
        </w:rPr>
        <w:t>4</w:t>
      </w:r>
      <w:r w:rsidRPr="008D52D4">
        <w:rPr>
          <w:rFonts w:ascii="Artifex CF Extra Light" w:eastAsia="Calibri" w:hAnsi="Artifex CF Extra Light" w:cs="Times New Roman"/>
          <w:color w:val="1F497D"/>
          <w:sz w:val="18"/>
          <w:szCs w:val="18"/>
          <w:lang w:val="en-US"/>
        </w:rPr>
        <w:fldChar w:fldCharType="end"/>
      </w:r>
      <w:r w:rsidRPr="008D52D4">
        <w:rPr>
          <w:rFonts w:ascii="Artifex CF Extra Light" w:eastAsia="Calibri" w:hAnsi="Artifex CF Extra Light" w:cs="Times New Roman"/>
          <w:color w:val="1F497D"/>
          <w:sz w:val="18"/>
          <w:szCs w:val="18"/>
        </w:rPr>
        <w:t>. Enlace catastral y levantamiento de datos jurídicos por sectores D.N.</w:t>
      </w:r>
      <w:bookmarkEnd w:id="24"/>
    </w:p>
    <w:tbl>
      <w:tblPr>
        <w:tblpPr w:leftFromText="141" w:rightFromText="141" w:vertAnchor="text" w:horzAnchor="margin" w:tblpXSpec="center" w:tblpY="152"/>
        <w:tblW w:w="0" w:type="auto"/>
        <w:tblCellMar>
          <w:left w:w="70" w:type="dxa"/>
          <w:right w:w="70" w:type="dxa"/>
        </w:tblCellMar>
        <w:tblLook w:val="04A0" w:firstRow="1" w:lastRow="0" w:firstColumn="1" w:lastColumn="0" w:noHBand="0" w:noVBand="1"/>
      </w:tblPr>
      <w:tblGrid>
        <w:gridCol w:w="3405"/>
        <w:gridCol w:w="1869"/>
        <w:gridCol w:w="3021"/>
      </w:tblGrid>
      <w:tr w:rsidR="008D52D4" w:rsidRPr="008D52D4" w:rsidTr="008D52D4">
        <w:trPr>
          <w:trHeight w:val="393"/>
        </w:trPr>
        <w:tc>
          <w:tcPr>
            <w:tcW w:w="0" w:type="auto"/>
            <w:tcBorders>
              <w:top w:val="single" w:sz="4" w:space="0" w:color="auto"/>
              <w:left w:val="single" w:sz="4" w:space="0" w:color="auto"/>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Sector</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Manzanas</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Unidades Catastrales</w:t>
            </w:r>
          </w:p>
        </w:tc>
      </w:tr>
      <w:tr w:rsidR="008D52D4" w:rsidRPr="008D52D4" w:rsidTr="008D52D4">
        <w:trPr>
          <w:trHeight w:val="2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Ciudad Colonial</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105</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3,174</w:t>
            </w:r>
          </w:p>
        </w:tc>
      </w:tr>
      <w:tr w:rsidR="008D52D4" w:rsidRPr="008D52D4" w:rsidTr="008D52D4">
        <w:trPr>
          <w:trHeight w:val="225"/>
        </w:trPr>
        <w:tc>
          <w:tcPr>
            <w:tcW w:w="0" w:type="auto"/>
            <w:vMerge/>
            <w:tcBorders>
              <w:top w:val="nil"/>
              <w:left w:val="single" w:sz="4" w:space="0" w:color="auto"/>
              <w:bottom w:val="single" w:sz="4" w:space="0" w:color="auto"/>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38</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1,068</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Ensanche Quisqueya</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32</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2817</w:t>
            </w:r>
          </w:p>
        </w:tc>
      </w:tr>
      <w:tr w:rsidR="008D52D4" w:rsidRPr="008D52D4" w:rsidTr="008D52D4">
        <w:trPr>
          <w:trHeight w:val="2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Julieta Morales</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43</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2,899</w:t>
            </w:r>
          </w:p>
        </w:tc>
      </w:tr>
      <w:tr w:rsidR="008D52D4" w:rsidRPr="008D52D4" w:rsidTr="008D52D4">
        <w:trPr>
          <w:trHeight w:val="225"/>
        </w:trPr>
        <w:tc>
          <w:tcPr>
            <w:tcW w:w="0" w:type="auto"/>
            <w:vMerge/>
            <w:tcBorders>
              <w:top w:val="nil"/>
              <w:left w:val="single" w:sz="4" w:space="0" w:color="auto"/>
              <w:bottom w:val="single" w:sz="4" w:space="0" w:color="auto"/>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20</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1,088</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Villa Francisca</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8</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197</w:t>
            </w:r>
          </w:p>
        </w:tc>
      </w:tr>
      <w:tr w:rsidR="008D52D4" w:rsidRPr="008D52D4" w:rsidTr="008D52D4">
        <w:trPr>
          <w:trHeight w:val="2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San Juan Bosco</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42</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1,071</w:t>
            </w:r>
          </w:p>
        </w:tc>
      </w:tr>
      <w:tr w:rsidR="008D52D4" w:rsidRPr="008D52D4" w:rsidTr="008D52D4">
        <w:trPr>
          <w:trHeight w:val="225"/>
        </w:trPr>
        <w:tc>
          <w:tcPr>
            <w:tcW w:w="0" w:type="auto"/>
            <w:vMerge/>
            <w:tcBorders>
              <w:top w:val="nil"/>
              <w:left w:val="single" w:sz="4" w:space="0" w:color="auto"/>
              <w:bottom w:val="single" w:sz="4" w:space="0" w:color="auto"/>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34</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935</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Los Peralejos</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42</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1121</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Total</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364</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14,370</w:t>
            </w:r>
          </w:p>
        </w:tc>
      </w:tr>
      <w:tr w:rsidR="008D52D4" w:rsidRPr="008D52D4" w:rsidTr="008D52D4">
        <w:trPr>
          <w:trHeight w:val="225"/>
        </w:trPr>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left="357"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En este año se realizó la investigación de datos legales, enlace catastral, captura de información, correcciones cartográficas y digitación en el SIC para los siguientes sectores:</w:t>
      </w:r>
      <w:r w:rsidRPr="008D52D4">
        <w:rPr>
          <w:rFonts w:ascii="Artifex CF Extra Light" w:eastAsia="Times New Roman" w:hAnsi="Artifex CF Extra Light" w:cs="Times New Roman"/>
          <w:color w:val="003875"/>
          <w:kern w:val="38"/>
          <w:sz w:val="18"/>
          <w:szCs w:val="20"/>
          <w:lang w:eastAsia="es-DO"/>
        </w:rPr>
        <w:tab/>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tbl>
      <w:tblPr>
        <w:tblpPr w:leftFromText="141" w:rightFromText="141" w:vertAnchor="text" w:horzAnchor="margin" w:tblpXSpec="center" w:tblpY="489"/>
        <w:tblW w:w="0" w:type="auto"/>
        <w:tblCellMar>
          <w:left w:w="70" w:type="dxa"/>
          <w:right w:w="70" w:type="dxa"/>
        </w:tblCellMar>
        <w:tblLook w:val="04A0" w:firstRow="1" w:lastRow="0" w:firstColumn="1" w:lastColumn="0" w:noHBand="0" w:noVBand="1"/>
      </w:tblPr>
      <w:tblGrid>
        <w:gridCol w:w="3405"/>
        <w:gridCol w:w="1869"/>
        <w:gridCol w:w="3021"/>
      </w:tblGrid>
      <w:tr w:rsidR="008D52D4" w:rsidRPr="008D52D4" w:rsidTr="008D52D4">
        <w:trPr>
          <w:trHeight w:val="394"/>
        </w:trPr>
        <w:tc>
          <w:tcPr>
            <w:tcW w:w="0" w:type="auto"/>
            <w:tcBorders>
              <w:top w:val="single" w:sz="4" w:space="0" w:color="auto"/>
              <w:left w:val="single" w:sz="4" w:space="0" w:color="auto"/>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Planteles Escolares </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Manzanas</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Unidades Catastrales</w:t>
            </w:r>
          </w:p>
        </w:tc>
      </w:tr>
      <w:tr w:rsidR="008D52D4" w:rsidRPr="008D52D4" w:rsidTr="008D52D4">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Municipio Boca Chica</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41</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49</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Alma Rosa </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Ensanche Ozama</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c>
          <w:tcPr>
            <w:tcW w:w="0" w:type="auto"/>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r>
      <w:tr w:rsidR="008D52D4" w:rsidRPr="008D52D4" w:rsidTr="008D52D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Total</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46</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54</w:t>
            </w:r>
          </w:p>
        </w:tc>
      </w:tr>
      <w:tr w:rsidR="008D52D4" w:rsidRPr="008D52D4" w:rsidTr="008D52D4">
        <w:trPr>
          <w:trHeight w:val="225"/>
        </w:trPr>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8D52D4">
      <w:pPr>
        <w:keepNext/>
        <w:widowControl w:val="0"/>
        <w:spacing w:after="200" w:line="240" w:lineRule="auto"/>
        <w:ind w:left="357"/>
        <w:rPr>
          <w:rFonts w:ascii="Calibri" w:eastAsia="Calibri" w:hAnsi="Calibri" w:cs="Times New Roman"/>
          <w:i/>
          <w:iCs/>
          <w:color w:val="1F497D"/>
          <w:sz w:val="18"/>
          <w:szCs w:val="18"/>
        </w:rPr>
      </w:pPr>
      <w:bookmarkStart w:id="25" w:name="_Toc58360027"/>
      <w:r w:rsidRPr="008D52D4">
        <w:rPr>
          <w:rFonts w:ascii="Artifex CF Extra Light" w:eastAsia="Calibri" w:hAnsi="Artifex CF Extra Light" w:cs="Times New Roman"/>
          <w:iCs/>
          <w:color w:val="1F497D"/>
          <w:sz w:val="18"/>
          <w:szCs w:val="18"/>
        </w:rPr>
        <w:t xml:space="preserve">Tabla </w:t>
      </w:r>
      <w:r w:rsidRPr="008D52D4">
        <w:rPr>
          <w:rFonts w:ascii="Artifex CF Extra Light" w:eastAsia="Calibri" w:hAnsi="Artifex CF Extra Light" w:cs="Times New Roman"/>
          <w:iCs/>
          <w:color w:val="1F497D"/>
          <w:sz w:val="18"/>
          <w:szCs w:val="18"/>
          <w:lang w:val="en-US"/>
        </w:rPr>
        <w:fldChar w:fldCharType="begin"/>
      </w:r>
      <w:r w:rsidRPr="008D52D4">
        <w:rPr>
          <w:rFonts w:ascii="Artifex CF Extra Light" w:eastAsia="Calibri" w:hAnsi="Artifex CF Extra Light" w:cs="Times New Roman"/>
          <w:iCs/>
          <w:color w:val="1F497D"/>
          <w:sz w:val="18"/>
          <w:szCs w:val="18"/>
        </w:rPr>
        <w:instrText xml:space="preserve"> SEQ Tabla \* ARABIC </w:instrText>
      </w:r>
      <w:r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5</w:t>
      </w:r>
      <w:r w:rsidRPr="008D52D4">
        <w:rPr>
          <w:rFonts w:ascii="Artifex CF Extra Light" w:eastAsia="Calibri" w:hAnsi="Artifex CF Extra Light" w:cs="Times New Roman"/>
          <w:iCs/>
          <w:color w:val="1F497D"/>
          <w:sz w:val="18"/>
          <w:szCs w:val="18"/>
          <w:lang w:val="en-US"/>
        </w:rPr>
        <w:fldChar w:fldCharType="end"/>
      </w:r>
      <w:r w:rsidRPr="008D52D4">
        <w:rPr>
          <w:rFonts w:ascii="Artifex CF Extra Light" w:eastAsia="Calibri" w:hAnsi="Artifex CF Extra Light" w:cs="Times New Roman"/>
          <w:iCs/>
          <w:color w:val="1F497D"/>
          <w:sz w:val="18"/>
          <w:szCs w:val="18"/>
        </w:rPr>
        <w:t>. Enlace catastral y levantamiento de datos jurídicos planteles escolares</w:t>
      </w:r>
      <w:r w:rsidRPr="008D52D4">
        <w:rPr>
          <w:rFonts w:ascii="Calibri" w:eastAsia="Calibri" w:hAnsi="Calibri" w:cs="Times New Roman"/>
          <w:i/>
          <w:iCs/>
          <w:color w:val="1F497D"/>
          <w:sz w:val="18"/>
          <w:szCs w:val="18"/>
        </w:rPr>
        <w:t>.</w:t>
      </w:r>
      <w:bookmarkEnd w:id="25"/>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1F497D"/>
          <w:kern w:val="38"/>
          <w:sz w:val="18"/>
          <w:szCs w:val="20"/>
          <w:lang w:eastAsia="es-DO"/>
        </w:rPr>
      </w:pPr>
    </w:p>
    <w:p w:rsidR="008D52D4" w:rsidRPr="008D52D4" w:rsidRDefault="000C5F2F" w:rsidP="008D52D4">
      <w:pPr>
        <w:widowControl w:val="0"/>
        <w:spacing w:before="190" w:after="120" w:line="480" w:lineRule="auto"/>
        <w:ind w:left="357"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La tabla 4 y 5</w:t>
      </w:r>
      <w:r w:rsidR="008D52D4" w:rsidRPr="008D52D4">
        <w:rPr>
          <w:rFonts w:ascii="Artifex CF Extra Light" w:eastAsia="Times New Roman" w:hAnsi="Artifex CF Extra Light" w:cs="Times New Roman"/>
          <w:color w:val="003875"/>
          <w:kern w:val="38"/>
          <w:sz w:val="18"/>
          <w:szCs w:val="20"/>
          <w:lang w:eastAsia="es-DO"/>
        </w:rPr>
        <w:t>, presenta el enlace catastral y el levantamiento de datos jurídicos de distintos sectores con un total de 364 manzanas y 14,370 unidades catastrales, y planteles escolares fueron levantados, 46 manzanas y 54 unidades catastrales, respectivamente.</w:t>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keepNext/>
        <w:widowControl w:val="0"/>
        <w:spacing w:after="200" w:line="240" w:lineRule="auto"/>
        <w:ind w:left="720"/>
        <w:rPr>
          <w:rFonts w:ascii="Artifex CF Extra Light" w:eastAsia="Calibri" w:hAnsi="Artifex CF Extra Light" w:cs="Times New Roman"/>
          <w:iCs/>
          <w:color w:val="1F497D"/>
          <w:sz w:val="18"/>
          <w:szCs w:val="18"/>
          <w:lang w:val="en-US"/>
        </w:rPr>
      </w:pPr>
      <w:r w:rsidRPr="008D52D4">
        <w:rPr>
          <w:rFonts w:ascii="Artifex CF Extra Light" w:eastAsia="Calibri" w:hAnsi="Artifex CF Extra Light" w:cs="Times New Roman"/>
          <w:iCs/>
          <w:color w:val="1F497D"/>
          <w:sz w:val="18"/>
          <w:szCs w:val="18"/>
        </w:rPr>
        <w:lastRenderedPageBreak/>
        <w:t xml:space="preserve">     </w:t>
      </w:r>
      <w:bookmarkStart w:id="26" w:name="_Toc58360028"/>
      <w:r w:rsidRPr="008D52D4">
        <w:rPr>
          <w:rFonts w:ascii="Artifex CF Extra Light" w:eastAsia="Calibri" w:hAnsi="Artifex CF Extra Light" w:cs="Times New Roman"/>
          <w:iCs/>
          <w:color w:val="1F497D"/>
          <w:sz w:val="18"/>
          <w:szCs w:val="18"/>
          <w:lang w:val="en-US"/>
        </w:rPr>
        <w:t xml:space="preserve">Tabla </w:t>
      </w:r>
      <w:r w:rsidRPr="008D52D4">
        <w:rPr>
          <w:rFonts w:ascii="Artifex CF Extra Light" w:eastAsia="Calibri" w:hAnsi="Artifex CF Extra Light" w:cs="Times New Roman"/>
          <w:iCs/>
          <w:color w:val="1F497D"/>
          <w:sz w:val="18"/>
          <w:szCs w:val="18"/>
          <w:lang w:val="en-US"/>
        </w:rPr>
        <w:fldChar w:fldCharType="begin"/>
      </w:r>
      <w:r w:rsidRPr="008D52D4">
        <w:rPr>
          <w:rFonts w:ascii="Artifex CF Extra Light" w:eastAsia="Calibri" w:hAnsi="Artifex CF Extra Light" w:cs="Times New Roman"/>
          <w:iCs/>
          <w:color w:val="1F497D"/>
          <w:sz w:val="18"/>
          <w:szCs w:val="18"/>
          <w:lang w:val="en-US"/>
        </w:rPr>
        <w:instrText xml:space="preserve"> SEQ Tabla \* ARABIC </w:instrText>
      </w:r>
      <w:r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lang w:val="en-US"/>
        </w:rPr>
        <w:t>6</w:t>
      </w:r>
      <w:r w:rsidRPr="008D52D4">
        <w:rPr>
          <w:rFonts w:ascii="Artifex CF Extra Light" w:eastAsia="Calibri" w:hAnsi="Artifex CF Extra Light" w:cs="Times New Roman"/>
          <w:iCs/>
          <w:color w:val="1F497D"/>
          <w:sz w:val="18"/>
          <w:szCs w:val="18"/>
          <w:lang w:val="en-US"/>
        </w:rPr>
        <w:fldChar w:fldCharType="end"/>
      </w:r>
      <w:r w:rsidRPr="008D52D4">
        <w:rPr>
          <w:rFonts w:ascii="Artifex CF Extra Light" w:eastAsia="Calibri" w:hAnsi="Artifex CF Extra Light" w:cs="Times New Roman"/>
          <w:iCs/>
          <w:color w:val="1F497D"/>
          <w:sz w:val="18"/>
          <w:szCs w:val="18"/>
          <w:lang w:val="en-US"/>
        </w:rPr>
        <w:t>. Enlace catastral</w:t>
      </w:r>
      <w:bookmarkEnd w:id="26"/>
    </w:p>
    <w:tbl>
      <w:tblPr>
        <w:tblpPr w:leftFromText="141" w:rightFromText="141" w:vertAnchor="text" w:horzAnchor="margin" w:tblpXSpec="center" w:tblpY="-46"/>
        <w:tblW w:w="6278" w:type="dxa"/>
        <w:tblCellMar>
          <w:left w:w="70" w:type="dxa"/>
          <w:right w:w="70" w:type="dxa"/>
        </w:tblCellMar>
        <w:tblLook w:val="04A0" w:firstRow="1" w:lastRow="0" w:firstColumn="1" w:lastColumn="0" w:noHBand="0" w:noVBand="1"/>
      </w:tblPr>
      <w:tblGrid>
        <w:gridCol w:w="3820"/>
        <w:gridCol w:w="983"/>
        <w:gridCol w:w="1475"/>
      </w:tblGrid>
      <w:tr w:rsidR="008D52D4" w:rsidRPr="008D52D4" w:rsidTr="008D52D4">
        <w:trPr>
          <w:trHeight w:val="225"/>
        </w:trPr>
        <w:tc>
          <w:tcPr>
            <w:tcW w:w="382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r w:rsidRPr="008D52D4">
              <w:rPr>
                <w:rFonts w:ascii="Artifex CF Extra Light" w:eastAsia="Times New Roman" w:hAnsi="Artifex CF Extra Light" w:cs="Calibri"/>
                <w:color w:val="FFFFFF"/>
                <w:sz w:val="16"/>
                <w:szCs w:val="16"/>
                <w:lang w:eastAsia="es-DO"/>
              </w:rPr>
              <w:t>Sector</w:t>
            </w:r>
          </w:p>
        </w:tc>
        <w:tc>
          <w:tcPr>
            <w:tcW w:w="983" w:type="dxa"/>
            <w:tcBorders>
              <w:top w:val="single" w:sz="4" w:space="0" w:color="auto"/>
              <w:left w:val="nil"/>
              <w:bottom w:val="single" w:sz="4" w:space="0" w:color="auto"/>
              <w:right w:val="single" w:sz="4" w:space="0" w:color="auto"/>
            </w:tcBorders>
            <w:shd w:val="clear" w:color="000000" w:fill="1F4E78"/>
            <w:noWrap/>
            <w:vAlign w:val="center"/>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r w:rsidRPr="008D52D4">
              <w:rPr>
                <w:rFonts w:ascii="Artifex CF Extra Light" w:eastAsia="Times New Roman" w:hAnsi="Artifex CF Extra Light" w:cs="Calibri"/>
                <w:color w:val="FFFFFF"/>
                <w:sz w:val="16"/>
                <w:szCs w:val="16"/>
                <w:lang w:eastAsia="es-DO"/>
              </w:rPr>
              <w:t>Total  de Manzanas</w:t>
            </w:r>
          </w:p>
        </w:tc>
        <w:tc>
          <w:tcPr>
            <w:tcW w:w="1475" w:type="dxa"/>
            <w:tcBorders>
              <w:top w:val="single" w:sz="4" w:space="0" w:color="auto"/>
              <w:left w:val="nil"/>
              <w:bottom w:val="single" w:sz="4" w:space="0" w:color="auto"/>
              <w:right w:val="single" w:sz="4" w:space="0" w:color="auto"/>
            </w:tcBorders>
            <w:shd w:val="clear" w:color="000000" w:fill="1F4E78"/>
            <w:noWrap/>
            <w:vAlign w:val="center"/>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r w:rsidRPr="008D52D4">
              <w:rPr>
                <w:rFonts w:ascii="Artifex CF Extra Light" w:eastAsia="Times New Roman" w:hAnsi="Artifex CF Extra Light" w:cs="Calibri"/>
                <w:color w:val="FFFFFF"/>
                <w:sz w:val="16"/>
                <w:szCs w:val="16"/>
                <w:lang w:eastAsia="es-DO"/>
              </w:rPr>
              <w:t>Total  de Solares</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2F75B5"/>
                <w:sz w:val="16"/>
                <w:szCs w:val="16"/>
                <w:lang w:eastAsia="es-DO"/>
              </w:rPr>
              <w:t xml:space="preserve">El Macao Provincia La Altagracia </w:t>
            </w:r>
          </w:p>
        </w:tc>
        <w:tc>
          <w:tcPr>
            <w:tcW w:w="983"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475"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2F75B5"/>
                <w:sz w:val="16"/>
                <w:szCs w:val="16"/>
                <w:lang w:eastAsia="es-DO"/>
              </w:rPr>
              <w:t>202</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Centro de Santiago</w:t>
            </w:r>
          </w:p>
        </w:tc>
        <w:tc>
          <w:tcPr>
            <w:tcW w:w="983"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13</w:t>
            </w:r>
          </w:p>
        </w:tc>
        <w:tc>
          <w:tcPr>
            <w:tcW w:w="1475"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232</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Total</w:t>
            </w:r>
          </w:p>
        </w:tc>
        <w:tc>
          <w:tcPr>
            <w:tcW w:w="983"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14</w:t>
            </w:r>
          </w:p>
        </w:tc>
        <w:tc>
          <w:tcPr>
            <w:tcW w:w="1475"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434</w:t>
            </w:r>
          </w:p>
        </w:tc>
      </w:tr>
      <w:tr w:rsidR="008D52D4" w:rsidRPr="008D52D4" w:rsidTr="008D52D4">
        <w:trPr>
          <w:trHeight w:val="225"/>
        </w:trPr>
        <w:tc>
          <w:tcPr>
            <w:tcW w:w="3820" w:type="dxa"/>
            <w:tcBorders>
              <w:top w:val="nil"/>
              <w:left w:val="nil"/>
              <w:bottom w:val="nil"/>
              <w:right w:val="nil"/>
            </w:tcBorders>
            <w:shd w:val="clear" w:color="auto" w:fill="auto"/>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983" w:type="dxa"/>
            <w:tcBorders>
              <w:top w:val="nil"/>
              <w:left w:val="nil"/>
              <w:bottom w:val="nil"/>
              <w:right w:val="nil"/>
            </w:tcBorders>
            <w:shd w:val="clear" w:color="auto" w:fill="auto"/>
            <w:vAlign w:val="bottom"/>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p>
        </w:tc>
        <w:tc>
          <w:tcPr>
            <w:tcW w:w="1475" w:type="dxa"/>
            <w:tcBorders>
              <w:top w:val="nil"/>
              <w:left w:val="nil"/>
              <w:bottom w:val="nil"/>
              <w:right w:val="nil"/>
            </w:tcBorders>
            <w:shd w:val="clear" w:color="auto" w:fill="auto"/>
            <w:vAlign w:val="bottom"/>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p>
        </w:tc>
      </w:tr>
      <w:tr w:rsidR="008D52D4" w:rsidRPr="008D52D4" w:rsidTr="008D52D4">
        <w:trPr>
          <w:trHeight w:val="225"/>
        </w:trPr>
        <w:tc>
          <w:tcPr>
            <w:tcW w:w="3820" w:type="dxa"/>
            <w:tcBorders>
              <w:top w:val="nil"/>
              <w:left w:val="nil"/>
              <w:bottom w:val="nil"/>
              <w:right w:val="nil"/>
            </w:tcBorders>
            <w:shd w:val="clear" w:color="auto" w:fill="auto"/>
            <w:noWrap/>
            <w:vAlign w:val="bottom"/>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983" w:type="dxa"/>
            <w:tcBorders>
              <w:top w:val="nil"/>
              <w:left w:val="nil"/>
              <w:bottom w:val="nil"/>
              <w:right w:val="nil"/>
            </w:tcBorders>
            <w:shd w:val="clear" w:color="auto" w:fill="auto"/>
            <w:noWrap/>
            <w:vAlign w:val="bottom"/>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1475" w:type="dxa"/>
            <w:tcBorders>
              <w:top w:val="nil"/>
              <w:left w:val="nil"/>
              <w:bottom w:val="nil"/>
              <w:right w:val="nil"/>
            </w:tcBorders>
            <w:shd w:val="clear" w:color="auto" w:fill="auto"/>
            <w:noWrap/>
            <w:vAlign w:val="bottom"/>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p>
    <w:p w:rsidR="008D52D4" w:rsidRPr="008D52D4" w:rsidRDefault="008D52D4" w:rsidP="008D52D4">
      <w:pPr>
        <w:keepNext/>
        <w:widowControl w:val="0"/>
        <w:spacing w:after="200" w:line="240" w:lineRule="auto"/>
        <w:rPr>
          <w:rFonts w:ascii="Artifex CF Extra Light" w:eastAsia="Calibri" w:hAnsi="Artifex CF Extra Light" w:cs="Times New Roman"/>
          <w:iCs/>
          <w:color w:val="1F497D"/>
          <w:sz w:val="18"/>
          <w:szCs w:val="18"/>
          <w:lang w:val="en-US"/>
        </w:rPr>
      </w:pPr>
      <w:r w:rsidRPr="008D52D4">
        <w:rPr>
          <w:rFonts w:ascii="Artifex CF Extra Light" w:eastAsia="Calibri" w:hAnsi="Artifex CF Extra Light" w:cs="Times New Roman"/>
          <w:iCs/>
          <w:color w:val="1F497D"/>
          <w:sz w:val="18"/>
          <w:szCs w:val="18"/>
          <w:lang w:val="en-US"/>
        </w:rPr>
        <w:t xml:space="preserve">                      </w:t>
      </w:r>
    </w:p>
    <w:p w:rsidR="008D52D4" w:rsidRPr="008D52D4" w:rsidRDefault="008D52D4" w:rsidP="008D52D4">
      <w:pPr>
        <w:keepNext/>
        <w:widowControl w:val="0"/>
        <w:spacing w:after="200" w:line="240" w:lineRule="auto"/>
        <w:rPr>
          <w:rFonts w:ascii="Artifex CF Extra Light" w:eastAsia="Calibri" w:hAnsi="Artifex CF Extra Light" w:cs="Times New Roman"/>
          <w:iCs/>
          <w:color w:val="1F497D"/>
          <w:sz w:val="18"/>
          <w:szCs w:val="18"/>
        </w:rPr>
      </w:pPr>
      <w:r w:rsidRPr="008D52D4">
        <w:rPr>
          <w:rFonts w:ascii="Artifex CF Extra Light" w:eastAsia="Calibri" w:hAnsi="Artifex CF Extra Light" w:cs="Times New Roman"/>
          <w:iCs/>
          <w:color w:val="1F497D"/>
          <w:sz w:val="18"/>
          <w:szCs w:val="18"/>
        </w:rPr>
        <w:t xml:space="preserve">                     </w:t>
      </w:r>
    </w:p>
    <w:p w:rsidR="008D52D4" w:rsidRPr="008D52D4" w:rsidRDefault="008D52D4" w:rsidP="008D52D4">
      <w:pPr>
        <w:keepNext/>
        <w:widowControl w:val="0"/>
        <w:spacing w:after="200" w:line="240" w:lineRule="auto"/>
        <w:ind w:firstLine="720"/>
        <w:rPr>
          <w:rFonts w:ascii="Artifex CF Extra Light" w:eastAsia="Calibri" w:hAnsi="Artifex CF Extra Light" w:cs="Times New Roman"/>
          <w:iCs/>
          <w:color w:val="1F497D"/>
          <w:sz w:val="18"/>
          <w:szCs w:val="18"/>
        </w:rPr>
      </w:pPr>
      <w:bookmarkStart w:id="27" w:name="_Toc58360029"/>
      <w:r w:rsidRPr="008D52D4">
        <w:rPr>
          <w:rFonts w:ascii="Artifex CF Extra Light" w:eastAsia="Calibri" w:hAnsi="Artifex CF Extra Light" w:cs="Times New Roman"/>
          <w:iCs/>
          <w:color w:val="1F497D"/>
          <w:sz w:val="18"/>
          <w:szCs w:val="18"/>
        </w:rPr>
        <w:t xml:space="preserve">Tabla </w:t>
      </w:r>
      <w:r w:rsidRPr="008D52D4">
        <w:rPr>
          <w:rFonts w:ascii="Artifex CF Extra Light" w:eastAsia="Calibri" w:hAnsi="Artifex CF Extra Light" w:cs="Times New Roman"/>
          <w:iCs/>
          <w:color w:val="1F497D"/>
          <w:sz w:val="18"/>
          <w:szCs w:val="18"/>
          <w:lang w:val="en-US"/>
        </w:rPr>
        <w:fldChar w:fldCharType="begin"/>
      </w:r>
      <w:r w:rsidRPr="008D52D4">
        <w:rPr>
          <w:rFonts w:ascii="Artifex CF Extra Light" w:eastAsia="Calibri" w:hAnsi="Artifex CF Extra Light" w:cs="Times New Roman"/>
          <w:iCs/>
          <w:color w:val="1F497D"/>
          <w:sz w:val="18"/>
          <w:szCs w:val="18"/>
        </w:rPr>
        <w:instrText xml:space="preserve"> SEQ Tabla \* ARABIC </w:instrText>
      </w:r>
      <w:r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7</w:t>
      </w:r>
      <w:r w:rsidRPr="008D52D4">
        <w:rPr>
          <w:rFonts w:ascii="Artifex CF Extra Light" w:eastAsia="Calibri" w:hAnsi="Artifex CF Extra Light" w:cs="Times New Roman"/>
          <w:iCs/>
          <w:color w:val="1F497D"/>
          <w:sz w:val="18"/>
          <w:szCs w:val="18"/>
          <w:lang w:val="en-US"/>
        </w:rPr>
        <w:fldChar w:fldCharType="end"/>
      </w:r>
      <w:r w:rsidRPr="008D52D4">
        <w:rPr>
          <w:rFonts w:ascii="Artifex CF Extra Light" w:eastAsia="Calibri" w:hAnsi="Artifex CF Extra Light" w:cs="Times New Roman"/>
          <w:iCs/>
          <w:color w:val="1F497D"/>
          <w:sz w:val="18"/>
          <w:szCs w:val="18"/>
        </w:rPr>
        <w:t>. Digitalización en el SIC de datos legales levantados.</w:t>
      </w:r>
      <w:bookmarkEnd w:id="27"/>
    </w:p>
    <w:tbl>
      <w:tblPr>
        <w:tblpPr w:leftFromText="141" w:rightFromText="141" w:vertAnchor="text" w:horzAnchor="margin" w:tblpXSpec="center" w:tblpY="27"/>
        <w:tblW w:w="0" w:type="auto"/>
        <w:tblLayout w:type="fixed"/>
        <w:tblCellMar>
          <w:left w:w="70" w:type="dxa"/>
          <w:right w:w="70" w:type="dxa"/>
        </w:tblCellMar>
        <w:tblLook w:val="04A0" w:firstRow="1" w:lastRow="0" w:firstColumn="1" w:lastColumn="0" w:noHBand="0" w:noVBand="1"/>
      </w:tblPr>
      <w:tblGrid>
        <w:gridCol w:w="3820"/>
        <w:gridCol w:w="3380"/>
      </w:tblGrid>
      <w:tr w:rsidR="008D52D4" w:rsidRPr="008D52D4" w:rsidTr="008D52D4">
        <w:trPr>
          <w:trHeight w:val="225"/>
        </w:trPr>
        <w:tc>
          <w:tcPr>
            <w:tcW w:w="382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Sector</w:t>
            </w:r>
          </w:p>
        </w:tc>
        <w:tc>
          <w:tcPr>
            <w:tcW w:w="3380" w:type="dxa"/>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Unidades Trabajadas</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Piantini</w:t>
            </w:r>
          </w:p>
        </w:tc>
        <w:tc>
          <w:tcPr>
            <w:tcW w:w="3380"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2415</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Renacimiento</w:t>
            </w:r>
          </w:p>
        </w:tc>
        <w:tc>
          <w:tcPr>
            <w:tcW w:w="3380"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11</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Los Cacicazgos</w:t>
            </w:r>
          </w:p>
        </w:tc>
        <w:tc>
          <w:tcPr>
            <w:tcW w:w="3380"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84</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Honduras del Oeste</w:t>
            </w:r>
          </w:p>
        </w:tc>
        <w:tc>
          <w:tcPr>
            <w:tcW w:w="3380"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1912</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Ensanche Quisqueya</w:t>
            </w:r>
          </w:p>
        </w:tc>
        <w:tc>
          <w:tcPr>
            <w:tcW w:w="3380"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3863</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Gazcue</w:t>
            </w:r>
          </w:p>
        </w:tc>
        <w:tc>
          <w:tcPr>
            <w:tcW w:w="3380"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4</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Los Restauradores</w:t>
            </w:r>
          </w:p>
        </w:tc>
        <w:tc>
          <w:tcPr>
            <w:tcW w:w="3380"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3612</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Total</w:t>
            </w:r>
          </w:p>
        </w:tc>
        <w:tc>
          <w:tcPr>
            <w:tcW w:w="3380"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8D52D4">
            <w:pPr>
              <w:spacing w:after="0" w:line="240" w:lineRule="auto"/>
              <w:jc w:val="right"/>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Pr="008D52D4">
              <w:rPr>
                <w:rFonts w:ascii="Artifex CF Extra Light" w:eastAsia="Times New Roman" w:hAnsi="Artifex CF Extra Light" w:cs="Calibri"/>
                <w:b/>
                <w:color w:val="2F75B5"/>
                <w:sz w:val="16"/>
                <w:szCs w:val="16"/>
                <w:lang w:eastAsia="es-DO"/>
              </w:rPr>
              <w:t xml:space="preserve">11,901 </w:t>
            </w:r>
          </w:p>
        </w:tc>
      </w:tr>
      <w:tr w:rsidR="008D52D4" w:rsidRPr="008D52D4" w:rsidTr="008D52D4">
        <w:trPr>
          <w:trHeight w:val="225"/>
        </w:trPr>
        <w:tc>
          <w:tcPr>
            <w:tcW w:w="3820" w:type="dxa"/>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3380" w:type="dxa"/>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bl>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r w:rsidRPr="008D52D4">
        <w:rPr>
          <w:rFonts w:ascii="Artifex CF Extra Light" w:eastAsia="Arial" w:hAnsi="Artifex CF Extra Light" w:cs="Times New Roman"/>
          <w:color w:val="003875"/>
          <w:kern w:val="38"/>
          <w:sz w:val="18"/>
          <w:szCs w:val="20"/>
          <w:lang w:eastAsia="es-DO"/>
        </w:rPr>
        <w:fldChar w:fldCharType="begin"/>
      </w:r>
      <w:r w:rsidRPr="008D52D4">
        <w:rPr>
          <w:rFonts w:ascii="Artifex CF Extra Light" w:eastAsia="Arial" w:hAnsi="Artifex CF Extra Light" w:cs="Times New Roman"/>
          <w:color w:val="003875"/>
          <w:kern w:val="38"/>
          <w:sz w:val="18"/>
          <w:szCs w:val="20"/>
          <w:lang w:eastAsia="es-DO"/>
        </w:rPr>
        <w:instrText xml:space="preserve"> LINK Excel.Sheet.12 "\\\\sv-fs-01\\planificacion\\Memoria Anual 2020\\tablas memoria1.....xlsx" "tablas área técnica!F47C2:F58C4" \a \f 4 \h  \* MERGEFORMAT </w:instrText>
      </w:r>
      <w:r w:rsidRPr="008D52D4">
        <w:rPr>
          <w:rFonts w:ascii="Artifex CF Extra Light" w:eastAsia="Arial" w:hAnsi="Artifex CF Extra Light" w:cs="Times New Roman"/>
          <w:color w:val="003875"/>
          <w:kern w:val="38"/>
          <w:sz w:val="18"/>
          <w:szCs w:val="20"/>
          <w:lang w:eastAsia="es-DO"/>
        </w:rPr>
        <w:fldChar w:fldCharType="separate"/>
      </w:r>
    </w:p>
    <w:p w:rsidR="008D52D4" w:rsidRPr="008D52D4" w:rsidRDefault="008D52D4" w:rsidP="008D52D4">
      <w:pPr>
        <w:widowControl w:val="0"/>
        <w:spacing w:before="190" w:after="120" w:line="480" w:lineRule="auto"/>
        <w:ind w:right="-23"/>
        <w:jc w:val="both"/>
        <w:rPr>
          <w:rFonts w:ascii="Artifex CF Extra Light" w:eastAsia="Arial" w:hAnsi="Artifex CF Extra Light" w:cs="Times New Roman"/>
          <w:color w:val="003875"/>
          <w:kern w:val="38"/>
          <w:sz w:val="18"/>
          <w:szCs w:val="20"/>
          <w:lang w:eastAsia="es-DO"/>
        </w:rPr>
      </w:pPr>
      <w:r w:rsidRPr="008D52D4">
        <w:rPr>
          <w:rFonts w:ascii="Artifex CF Extra Light" w:eastAsia="Arial" w:hAnsi="Artifex CF Extra Light" w:cs="Times New Roman"/>
          <w:color w:val="003875"/>
          <w:kern w:val="38"/>
          <w:sz w:val="18"/>
          <w:szCs w:val="20"/>
          <w:lang w:eastAsia="es-DO"/>
        </w:rPr>
        <w:fldChar w:fldCharType="end"/>
      </w:r>
    </w:p>
    <w:p w:rsidR="008D52D4" w:rsidRDefault="000C5F2F"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Tabla 6 y 7</w:t>
      </w:r>
      <w:r w:rsidR="008D52D4" w:rsidRPr="008D52D4">
        <w:rPr>
          <w:rFonts w:ascii="Artifex CF Extra Light" w:eastAsia="Times New Roman" w:hAnsi="Artifex CF Extra Light" w:cs="Times New Roman"/>
          <w:color w:val="003875"/>
          <w:kern w:val="38"/>
          <w:sz w:val="18"/>
          <w:szCs w:val="20"/>
          <w:lang w:eastAsia="es-DO"/>
        </w:rPr>
        <w:t>, describe el enlace catastral de un total de 14 de manzanas y 434 solares, y 11,901 unidades trabajadas en el SIC. • Adicionalmente se realizaron 350 ubicaciones de designaciones catastrales de inmuebles (Manzanas, Solar, Parcelas, DC.) a solicitud de los usuarios y 1,172 inscripciones de inmuebles vía el sistema, trabajadas.</w:t>
      </w:r>
    </w:p>
    <w:p w:rsidR="00564F2E" w:rsidRPr="008D52D4" w:rsidRDefault="00564F2E"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tbl>
      <w:tblPr>
        <w:tblpPr w:leftFromText="141" w:rightFromText="141" w:vertAnchor="text" w:horzAnchor="margin" w:tblpXSpec="center" w:tblpY="469"/>
        <w:tblW w:w="0" w:type="auto"/>
        <w:tblCellMar>
          <w:left w:w="70" w:type="dxa"/>
          <w:right w:w="70" w:type="dxa"/>
        </w:tblCellMar>
        <w:tblLook w:val="04A0" w:firstRow="1" w:lastRow="0" w:firstColumn="1" w:lastColumn="0" w:noHBand="0" w:noVBand="1"/>
      </w:tblPr>
      <w:tblGrid>
        <w:gridCol w:w="3405"/>
        <w:gridCol w:w="1773"/>
      </w:tblGrid>
      <w:tr w:rsidR="00564F2E" w:rsidRPr="008D52D4" w:rsidTr="00564F2E">
        <w:trPr>
          <w:trHeight w:val="225"/>
        </w:trPr>
        <w:tc>
          <w:tcPr>
            <w:tcW w:w="0" w:type="auto"/>
            <w:tcBorders>
              <w:top w:val="single" w:sz="4" w:space="0" w:color="auto"/>
              <w:left w:val="single" w:sz="4" w:space="0" w:color="auto"/>
              <w:bottom w:val="single" w:sz="4" w:space="0" w:color="auto"/>
              <w:right w:val="single" w:sz="4" w:space="0" w:color="auto"/>
            </w:tcBorders>
            <w:shd w:val="clear" w:color="000000" w:fill="1F4E78"/>
            <w:vAlign w:val="center"/>
            <w:hideMark/>
          </w:tcPr>
          <w:p w:rsidR="00564F2E" w:rsidRPr="008D52D4" w:rsidRDefault="00564F2E" w:rsidP="00564F2E">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Sector</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564F2E" w:rsidRPr="008D52D4" w:rsidRDefault="00564F2E" w:rsidP="00564F2E">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Unidades</w:t>
            </w:r>
          </w:p>
        </w:tc>
      </w:tr>
      <w:tr w:rsidR="00564F2E" w:rsidRPr="008D52D4" w:rsidTr="00564F2E">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64F2E" w:rsidRPr="008D52D4" w:rsidRDefault="00564F2E" w:rsidP="00564F2E">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Ensanche Quisqueya</w:t>
            </w:r>
          </w:p>
        </w:tc>
        <w:tc>
          <w:tcPr>
            <w:tcW w:w="0" w:type="auto"/>
            <w:tcBorders>
              <w:top w:val="nil"/>
              <w:left w:val="nil"/>
              <w:bottom w:val="single" w:sz="4" w:space="0" w:color="auto"/>
              <w:right w:val="single" w:sz="4" w:space="0" w:color="auto"/>
            </w:tcBorders>
            <w:shd w:val="clear" w:color="auto" w:fill="auto"/>
            <w:vAlign w:val="center"/>
            <w:hideMark/>
          </w:tcPr>
          <w:p w:rsidR="00564F2E" w:rsidRPr="008D52D4" w:rsidRDefault="00564F2E" w:rsidP="00564F2E">
            <w:pPr>
              <w:spacing w:after="0" w:line="240" w:lineRule="auto"/>
              <w:jc w:val="right"/>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b/>
                <w:color w:val="2F75B5"/>
                <w:sz w:val="16"/>
                <w:szCs w:val="16"/>
                <w:lang w:eastAsia="es-DO"/>
              </w:rPr>
              <w:t>5,756</w:t>
            </w:r>
          </w:p>
        </w:tc>
      </w:tr>
      <w:tr w:rsidR="00564F2E" w:rsidRPr="008D52D4" w:rsidTr="00564F2E">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4F2E" w:rsidRPr="008D52D4" w:rsidRDefault="00564F2E" w:rsidP="00564F2E">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Total</w:t>
            </w:r>
          </w:p>
        </w:tc>
        <w:tc>
          <w:tcPr>
            <w:tcW w:w="0" w:type="auto"/>
            <w:tcBorders>
              <w:top w:val="nil"/>
              <w:left w:val="nil"/>
              <w:bottom w:val="single" w:sz="4" w:space="0" w:color="auto"/>
              <w:right w:val="single" w:sz="4" w:space="0" w:color="auto"/>
            </w:tcBorders>
            <w:shd w:val="clear" w:color="auto" w:fill="auto"/>
            <w:vAlign w:val="center"/>
            <w:hideMark/>
          </w:tcPr>
          <w:p w:rsidR="00564F2E" w:rsidRPr="008D52D4" w:rsidRDefault="00564F2E" w:rsidP="00564F2E">
            <w:pPr>
              <w:spacing w:after="0" w:line="240" w:lineRule="auto"/>
              <w:jc w:val="right"/>
              <w:rPr>
                <w:rFonts w:ascii="Artifex CF Extra Light" w:eastAsia="Times New Roman" w:hAnsi="Artifex CF Extra Light" w:cs="Calibri"/>
                <w:b/>
                <w:color w:val="2F75B5"/>
                <w:sz w:val="16"/>
                <w:szCs w:val="16"/>
                <w:lang w:eastAsia="es-DO"/>
              </w:rPr>
            </w:pPr>
            <w:r w:rsidRPr="008D52D4">
              <w:rPr>
                <w:rFonts w:ascii="Artifex CF Extra Light" w:eastAsia="Times New Roman" w:hAnsi="Artifex CF Extra Light" w:cs="Calibri"/>
                <w:b/>
                <w:color w:val="2F75B5"/>
                <w:sz w:val="16"/>
                <w:szCs w:val="16"/>
                <w:lang w:eastAsia="es-DO"/>
              </w:rPr>
              <w:t>5,756</w:t>
            </w:r>
          </w:p>
        </w:tc>
      </w:tr>
      <w:tr w:rsidR="00564F2E" w:rsidRPr="008D52D4" w:rsidTr="00564F2E">
        <w:trPr>
          <w:trHeight w:val="225"/>
        </w:trPr>
        <w:tc>
          <w:tcPr>
            <w:tcW w:w="0" w:type="auto"/>
            <w:tcBorders>
              <w:top w:val="nil"/>
              <w:left w:val="nil"/>
              <w:bottom w:val="nil"/>
              <w:right w:val="nil"/>
            </w:tcBorders>
            <w:shd w:val="clear" w:color="auto" w:fill="auto"/>
            <w:noWrap/>
            <w:vAlign w:val="bottom"/>
            <w:hideMark/>
          </w:tcPr>
          <w:p w:rsidR="00564F2E" w:rsidRPr="008D52D4" w:rsidRDefault="00564F2E" w:rsidP="00564F2E">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vAlign w:val="center"/>
            <w:hideMark/>
          </w:tcPr>
          <w:p w:rsidR="00564F2E" w:rsidRPr="008D52D4" w:rsidRDefault="00564F2E" w:rsidP="00564F2E">
            <w:pPr>
              <w:spacing w:after="0" w:line="240" w:lineRule="auto"/>
              <w:rPr>
                <w:rFonts w:ascii="Artifex CF Extra Light" w:eastAsia="Times New Roman" w:hAnsi="Artifex CF Extra Light" w:cs="Calibri"/>
                <w:color w:val="2F75B5"/>
                <w:sz w:val="16"/>
                <w:szCs w:val="16"/>
                <w:lang w:eastAsia="es-DO"/>
              </w:rPr>
            </w:pPr>
          </w:p>
        </w:tc>
      </w:tr>
    </w:tbl>
    <w:p w:rsidR="008D52D4" w:rsidRPr="008D52D4" w:rsidRDefault="008D52D4" w:rsidP="00564F2E">
      <w:pPr>
        <w:widowControl w:val="0"/>
        <w:spacing w:before="190" w:after="120" w:line="480" w:lineRule="auto"/>
        <w:ind w:left="708" w:right="-23" w:firstLine="708"/>
        <w:jc w:val="both"/>
        <w:rPr>
          <w:rFonts w:ascii="Artifex CF Extra Light" w:eastAsia="Times New Roman" w:hAnsi="Artifex CF Extra Light" w:cs="Times New Roman"/>
          <w:color w:val="003875"/>
          <w:kern w:val="38"/>
          <w:sz w:val="18"/>
          <w:szCs w:val="20"/>
          <w:lang w:eastAsia="es-DO"/>
        </w:rPr>
      </w:pPr>
      <w:bookmarkStart w:id="28" w:name="_Toc58360030"/>
      <w:r w:rsidRPr="008D52D4">
        <w:rPr>
          <w:rFonts w:ascii="Artifex CF Extra Light" w:eastAsia="Times New Roman" w:hAnsi="Artifex CF Extra Light" w:cs="Times New Roman"/>
          <w:color w:val="003875"/>
          <w:kern w:val="38"/>
          <w:sz w:val="18"/>
          <w:szCs w:val="20"/>
          <w:lang w:eastAsia="es-DO"/>
        </w:rPr>
        <w:t xml:space="preserve">Tabla </w:t>
      </w:r>
      <w:r w:rsidRPr="008D52D4">
        <w:rPr>
          <w:rFonts w:ascii="Artifex CF Extra Light" w:eastAsia="Times New Roman" w:hAnsi="Artifex CF Extra Light" w:cs="Times New Roman"/>
          <w:color w:val="003875"/>
          <w:kern w:val="38"/>
          <w:sz w:val="18"/>
          <w:szCs w:val="20"/>
          <w:lang w:eastAsia="es-DO"/>
        </w:rPr>
        <w:fldChar w:fldCharType="begin"/>
      </w:r>
      <w:r w:rsidRPr="008D52D4">
        <w:rPr>
          <w:rFonts w:ascii="Artifex CF Extra Light" w:eastAsia="Times New Roman" w:hAnsi="Artifex CF Extra Light" w:cs="Times New Roman"/>
          <w:color w:val="003875"/>
          <w:kern w:val="38"/>
          <w:sz w:val="18"/>
          <w:szCs w:val="20"/>
          <w:lang w:eastAsia="es-DO"/>
        </w:rPr>
        <w:instrText xml:space="preserve"> SEQ Tabla \* ARABIC </w:instrText>
      </w:r>
      <w:r w:rsidRPr="008D52D4">
        <w:rPr>
          <w:rFonts w:ascii="Artifex CF Extra Light" w:eastAsia="Times New Roman" w:hAnsi="Artifex CF Extra Light" w:cs="Times New Roman"/>
          <w:color w:val="003875"/>
          <w:kern w:val="38"/>
          <w:sz w:val="18"/>
          <w:szCs w:val="20"/>
          <w:lang w:eastAsia="es-DO"/>
        </w:rPr>
        <w:fldChar w:fldCharType="separate"/>
      </w:r>
      <w:r w:rsidR="00BE64C0">
        <w:rPr>
          <w:rFonts w:ascii="Artifex CF Extra Light" w:eastAsia="Times New Roman" w:hAnsi="Artifex CF Extra Light" w:cs="Times New Roman"/>
          <w:noProof/>
          <w:color w:val="003875"/>
          <w:kern w:val="38"/>
          <w:sz w:val="18"/>
          <w:szCs w:val="20"/>
          <w:lang w:eastAsia="es-DO"/>
        </w:rPr>
        <w:t>8</w:t>
      </w:r>
      <w:r w:rsidRPr="008D52D4">
        <w:rPr>
          <w:rFonts w:ascii="Artifex CF Extra Light" w:eastAsia="Times New Roman" w:hAnsi="Artifex CF Extra Light" w:cs="Times New Roman"/>
          <w:color w:val="003875"/>
          <w:kern w:val="38"/>
          <w:sz w:val="18"/>
          <w:szCs w:val="20"/>
          <w:lang w:eastAsia="es-DO"/>
        </w:rPr>
        <w:fldChar w:fldCharType="end"/>
      </w:r>
      <w:r w:rsidRPr="008D52D4">
        <w:rPr>
          <w:rFonts w:ascii="Artifex CF Extra Light" w:eastAsia="Times New Roman" w:hAnsi="Artifex CF Extra Light" w:cs="Times New Roman"/>
          <w:color w:val="003875"/>
          <w:kern w:val="38"/>
          <w:sz w:val="18"/>
          <w:szCs w:val="20"/>
          <w:lang w:eastAsia="es-DO"/>
        </w:rPr>
        <w:t>. Proyecciones de digita</w:t>
      </w:r>
      <w:r w:rsidR="00564F2E">
        <w:rPr>
          <w:rFonts w:ascii="Artifex CF Extra Light" w:eastAsia="Times New Roman" w:hAnsi="Artifex CF Extra Light" w:cs="Times New Roman"/>
          <w:color w:val="003875"/>
          <w:kern w:val="38"/>
          <w:sz w:val="18"/>
          <w:szCs w:val="20"/>
          <w:lang w:eastAsia="es-DO"/>
        </w:rPr>
        <w:t>ción en el SIC de datos levantados.</w:t>
      </w:r>
      <w:bookmarkEnd w:id="28"/>
    </w:p>
    <w:p w:rsid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564F2E" w:rsidRPr="008D52D4"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after="200" w:line="240" w:lineRule="auto"/>
        <w:rPr>
          <w:rFonts w:ascii="Calibri" w:eastAsia="Calibri" w:hAnsi="Calibri" w:cs="Times New Roman"/>
          <w:i/>
          <w:iCs/>
          <w:color w:val="1F497D"/>
          <w:sz w:val="18"/>
          <w:szCs w:val="18"/>
        </w:rPr>
      </w:pPr>
      <w:r w:rsidRPr="008D52D4">
        <w:rPr>
          <w:rFonts w:ascii="Calibri" w:eastAsia="Calibri" w:hAnsi="Calibri" w:cs="Times New Roman"/>
          <w:i/>
          <w:iCs/>
          <w:color w:val="1F497D"/>
          <w:sz w:val="18"/>
          <w:szCs w:val="18"/>
        </w:rPr>
        <w:t xml:space="preserve"> </w:t>
      </w:r>
    </w:p>
    <w:tbl>
      <w:tblPr>
        <w:tblpPr w:leftFromText="141" w:rightFromText="141" w:vertAnchor="text" w:horzAnchor="margin" w:tblpXSpec="right" w:tblpY="658"/>
        <w:tblOverlap w:val="never"/>
        <w:tblW w:w="7247" w:type="dxa"/>
        <w:tblCellMar>
          <w:left w:w="70" w:type="dxa"/>
          <w:right w:w="70" w:type="dxa"/>
        </w:tblCellMar>
        <w:tblLook w:val="04A0" w:firstRow="1" w:lastRow="0" w:firstColumn="1" w:lastColumn="0" w:noHBand="0" w:noVBand="1"/>
      </w:tblPr>
      <w:tblGrid>
        <w:gridCol w:w="3451"/>
        <w:gridCol w:w="1997"/>
        <w:gridCol w:w="1799"/>
      </w:tblGrid>
      <w:tr w:rsidR="008D52D4" w:rsidRPr="008D52D4" w:rsidTr="003D0559">
        <w:trPr>
          <w:trHeight w:val="675"/>
        </w:trPr>
        <w:tc>
          <w:tcPr>
            <w:tcW w:w="3451"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8D52D4" w:rsidRPr="008D52D4" w:rsidRDefault="008D52D4" w:rsidP="003D0559">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lastRenderedPageBreak/>
              <w:t>Sector</w:t>
            </w:r>
          </w:p>
        </w:tc>
        <w:tc>
          <w:tcPr>
            <w:tcW w:w="1997" w:type="dxa"/>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3D0559">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Manzanas</w:t>
            </w:r>
          </w:p>
        </w:tc>
        <w:tc>
          <w:tcPr>
            <w:tcW w:w="1799" w:type="dxa"/>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3D0559">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Total  de Unidades Catastrales</w:t>
            </w:r>
          </w:p>
        </w:tc>
      </w:tr>
      <w:tr w:rsidR="008D52D4" w:rsidRPr="008D52D4" w:rsidTr="00E61D56">
        <w:trPr>
          <w:trHeight w:val="225"/>
        </w:trPr>
        <w:tc>
          <w:tcPr>
            <w:tcW w:w="3451"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San Carlos</w:t>
            </w:r>
          </w:p>
        </w:tc>
        <w:tc>
          <w:tcPr>
            <w:tcW w:w="1997" w:type="dxa"/>
            <w:tcBorders>
              <w:top w:val="nil"/>
              <w:left w:val="nil"/>
              <w:bottom w:val="single" w:sz="4" w:space="0" w:color="auto"/>
              <w:right w:val="single" w:sz="4" w:space="0" w:color="auto"/>
            </w:tcBorders>
            <w:shd w:val="clear" w:color="auto" w:fill="auto"/>
            <w:vAlign w:val="center"/>
            <w:hideMark/>
          </w:tcPr>
          <w:p w:rsidR="008D52D4" w:rsidRPr="008D52D4" w:rsidRDefault="00E61D56" w:rsidP="00E61D56">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c>
          <w:tcPr>
            <w:tcW w:w="1799" w:type="dxa"/>
            <w:tcBorders>
              <w:top w:val="nil"/>
              <w:left w:val="nil"/>
              <w:bottom w:val="single" w:sz="4" w:space="0" w:color="auto"/>
              <w:right w:val="single" w:sz="4" w:space="0" w:color="auto"/>
            </w:tcBorders>
            <w:shd w:val="clear" w:color="auto" w:fill="auto"/>
            <w:vAlign w:val="center"/>
            <w:hideMark/>
          </w:tcPr>
          <w:p w:rsidR="008D52D4" w:rsidRPr="008D52D4" w:rsidRDefault="00F26EF4" w:rsidP="00E61D56">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82</w:t>
            </w:r>
          </w:p>
        </w:tc>
      </w:tr>
      <w:tr w:rsidR="008D52D4" w:rsidRPr="008D52D4" w:rsidTr="00E61D56">
        <w:trPr>
          <w:trHeight w:val="225"/>
        </w:trPr>
        <w:tc>
          <w:tcPr>
            <w:tcW w:w="3451"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Villa Francisca</w:t>
            </w:r>
          </w:p>
        </w:tc>
        <w:tc>
          <w:tcPr>
            <w:tcW w:w="1997" w:type="dxa"/>
            <w:tcBorders>
              <w:top w:val="nil"/>
              <w:left w:val="nil"/>
              <w:bottom w:val="single" w:sz="4" w:space="0" w:color="auto"/>
              <w:right w:val="single" w:sz="4" w:space="0" w:color="auto"/>
            </w:tcBorders>
            <w:shd w:val="clear" w:color="auto" w:fill="auto"/>
            <w:vAlign w:val="center"/>
            <w:hideMark/>
          </w:tcPr>
          <w:p w:rsidR="008D52D4" w:rsidRPr="008D52D4" w:rsidRDefault="00E61D56" w:rsidP="003D0559">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70</w:t>
            </w:r>
          </w:p>
        </w:tc>
        <w:tc>
          <w:tcPr>
            <w:tcW w:w="1799" w:type="dxa"/>
            <w:tcBorders>
              <w:top w:val="nil"/>
              <w:left w:val="nil"/>
              <w:bottom w:val="single" w:sz="4" w:space="0" w:color="auto"/>
              <w:right w:val="single" w:sz="4" w:space="0" w:color="auto"/>
            </w:tcBorders>
            <w:shd w:val="clear" w:color="auto" w:fill="auto"/>
            <w:hideMark/>
          </w:tcPr>
          <w:p w:rsidR="008D52D4" w:rsidRPr="008D52D4" w:rsidRDefault="00E61D56" w:rsidP="00E61D56">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2,297</w:t>
            </w:r>
          </w:p>
        </w:tc>
      </w:tr>
      <w:tr w:rsidR="008D52D4" w:rsidRPr="008D52D4" w:rsidTr="00E61D56">
        <w:trPr>
          <w:trHeight w:val="225"/>
        </w:trPr>
        <w:tc>
          <w:tcPr>
            <w:tcW w:w="3451"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Ensanche Paraíso</w:t>
            </w:r>
          </w:p>
        </w:tc>
        <w:tc>
          <w:tcPr>
            <w:tcW w:w="1997" w:type="dxa"/>
            <w:tcBorders>
              <w:top w:val="nil"/>
              <w:left w:val="nil"/>
              <w:bottom w:val="single" w:sz="4" w:space="0" w:color="auto"/>
              <w:right w:val="single" w:sz="4" w:space="0" w:color="auto"/>
            </w:tcBorders>
            <w:shd w:val="clear" w:color="000000" w:fill="FFFFFF"/>
            <w:vAlign w:val="center"/>
            <w:hideMark/>
          </w:tcPr>
          <w:p w:rsidR="008D52D4" w:rsidRPr="008D52D4" w:rsidRDefault="008D52D4" w:rsidP="003D0559">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17</w:t>
            </w:r>
          </w:p>
        </w:tc>
        <w:tc>
          <w:tcPr>
            <w:tcW w:w="1799" w:type="dxa"/>
            <w:tcBorders>
              <w:top w:val="nil"/>
              <w:left w:val="nil"/>
              <w:bottom w:val="single" w:sz="4" w:space="0" w:color="auto"/>
              <w:right w:val="single" w:sz="4" w:space="0" w:color="auto"/>
            </w:tcBorders>
            <w:shd w:val="clear" w:color="000000" w:fill="FFFFFF"/>
            <w:hideMark/>
          </w:tcPr>
          <w:p w:rsidR="008D52D4" w:rsidRPr="008D52D4" w:rsidRDefault="008D52D4" w:rsidP="00E61D56">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2,066</w:t>
            </w:r>
          </w:p>
        </w:tc>
      </w:tr>
      <w:tr w:rsidR="008D52D4" w:rsidRPr="008D52D4" w:rsidTr="00E61D56">
        <w:trPr>
          <w:trHeight w:val="225"/>
        </w:trPr>
        <w:tc>
          <w:tcPr>
            <w:tcW w:w="3451" w:type="dxa"/>
            <w:tcBorders>
              <w:top w:val="nil"/>
              <w:left w:val="single" w:sz="4" w:space="0" w:color="auto"/>
              <w:bottom w:val="single" w:sz="4" w:space="0" w:color="auto"/>
              <w:right w:val="single" w:sz="4" w:space="0" w:color="auto"/>
            </w:tcBorders>
            <w:shd w:val="clear" w:color="000000" w:fill="FFFFFF"/>
            <w:vAlign w:val="center"/>
            <w:hideMark/>
          </w:tcPr>
          <w:p w:rsidR="008D52D4" w:rsidRPr="008D52D4" w:rsidRDefault="008D52D4"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Los Prados </w:t>
            </w:r>
          </w:p>
        </w:tc>
        <w:tc>
          <w:tcPr>
            <w:tcW w:w="1997" w:type="dxa"/>
            <w:tcBorders>
              <w:top w:val="nil"/>
              <w:left w:val="nil"/>
              <w:bottom w:val="single" w:sz="4" w:space="0" w:color="auto"/>
              <w:right w:val="single" w:sz="4" w:space="0" w:color="auto"/>
            </w:tcBorders>
            <w:shd w:val="clear" w:color="000000" w:fill="FFFFFF"/>
            <w:vAlign w:val="center"/>
            <w:hideMark/>
          </w:tcPr>
          <w:p w:rsidR="008D52D4" w:rsidRPr="008D52D4" w:rsidRDefault="00E61D56" w:rsidP="003D0559">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c>
          <w:tcPr>
            <w:tcW w:w="1799" w:type="dxa"/>
            <w:tcBorders>
              <w:top w:val="nil"/>
              <w:left w:val="nil"/>
              <w:bottom w:val="single" w:sz="4" w:space="0" w:color="auto"/>
              <w:right w:val="single" w:sz="4" w:space="0" w:color="auto"/>
            </w:tcBorders>
            <w:shd w:val="clear" w:color="000000" w:fill="FFFFFF"/>
            <w:hideMark/>
          </w:tcPr>
          <w:p w:rsidR="008D52D4" w:rsidRPr="008D52D4" w:rsidRDefault="00E61D56" w:rsidP="00E61D56">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-200</w:t>
            </w:r>
          </w:p>
        </w:tc>
      </w:tr>
      <w:tr w:rsidR="008D52D4" w:rsidRPr="008D52D4" w:rsidTr="00E61D56">
        <w:trPr>
          <w:trHeight w:val="225"/>
        </w:trPr>
        <w:tc>
          <w:tcPr>
            <w:tcW w:w="3451"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3D0559">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Total</w:t>
            </w:r>
          </w:p>
        </w:tc>
        <w:tc>
          <w:tcPr>
            <w:tcW w:w="1997" w:type="dxa"/>
            <w:tcBorders>
              <w:top w:val="nil"/>
              <w:left w:val="nil"/>
              <w:bottom w:val="single" w:sz="4" w:space="0" w:color="auto"/>
              <w:right w:val="single" w:sz="4" w:space="0" w:color="auto"/>
            </w:tcBorders>
            <w:shd w:val="clear" w:color="auto" w:fill="auto"/>
            <w:vAlign w:val="center"/>
            <w:hideMark/>
          </w:tcPr>
          <w:p w:rsidR="008D52D4" w:rsidRPr="008D52D4" w:rsidRDefault="00E61D56" w:rsidP="003D0559">
            <w:pPr>
              <w:spacing w:after="0" w:line="240" w:lineRule="auto"/>
              <w:jc w:val="right"/>
              <w:rPr>
                <w:rFonts w:ascii="Artifex CF Extra Light" w:eastAsia="Times New Roman" w:hAnsi="Artifex CF Extra Light" w:cs="Calibri"/>
                <w:b/>
                <w:bCs/>
                <w:color w:val="2F75B5"/>
                <w:sz w:val="16"/>
                <w:szCs w:val="16"/>
                <w:lang w:eastAsia="es-DO"/>
              </w:rPr>
            </w:pPr>
            <w:r>
              <w:rPr>
                <w:rFonts w:ascii="Artifex CF Extra Light" w:eastAsia="Times New Roman" w:hAnsi="Artifex CF Extra Light" w:cs="Calibri"/>
                <w:b/>
                <w:bCs/>
                <w:color w:val="2F75B5"/>
                <w:sz w:val="16"/>
                <w:szCs w:val="16"/>
                <w:lang w:eastAsia="es-DO"/>
              </w:rPr>
              <w:t>109</w:t>
            </w:r>
          </w:p>
        </w:tc>
        <w:tc>
          <w:tcPr>
            <w:tcW w:w="1799" w:type="dxa"/>
            <w:tcBorders>
              <w:top w:val="nil"/>
              <w:left w:val="nil"/>
              <w:bottom w:val="single" w:sz="4" w:space="0" w:color="auto"/>
              <w:right w:val="single" w:sz="4" w:space="0" w:color="auto"/>
            </w:tcBorders>
            <w:shd w:val="clear" w:color="auto" w:fill="auto"/>
            <w:hideMark/>
          </w:tcPr>
          <w:p w:rsidR="008D52D4" w:rsidRPr="008D52D4" w:rsidRDefault="00E61D56" w:rsidP="00E61D56">
            <w:pPr>
              <w:spacing w:after="0" w:line="240" w:lineRule="auto"/>
              <w:jc w:val="right"/>
              <w:rPr>
                <w:rFonts w:ascii="Artifex CF Extra Light" w:eastAsia="Times New Roman" w:hAnsi="Artifex CF Extra Light" w:cs="Calibri"/>
                <w:b/>
                <w:bCs/>
                <w:color w:val="2F75B5"/>
                <w:sz w:val="16"/>
                <w:szCs w:val="16"/>
                <w:lang w:eastAsia="es-DO"/>
              </w:rPr>
            </w:pPr>
            <w:r>
              <w:rPr>
                <w:rFonts w:ascii="Artifex CF Extra Light" w:eastAsia="Times New Roman" w:hAnsi="Artifex CF Extra Light" w:cs="Calibri"/>
                <w:b/>
                <w:bCs/>
                <w:color w:val="2F75B5"/>
                <w:sz w:val="16"/>
                <w:szCs w:val="16"/>
                <w:lang w:eastAsia="es-DO"/>
              </w:rPr>
              <w:t>4,245</w:t>
            </w:r>
          </w:p>
        </w:tc>
      </w:tr>
      <w:tr w:rsidR="008D52D4" w:rsidRPr="008D52D4" w:rsidTr="003D0559">
        <w:trPr>
          <w:trHeight w:val="225"/>
        </w:trPr>
        <w:tc>
          <w:tcPr>
            <w:tcW w:w="3451" w:type="dxa"/>
            <w:tcBorders>
              <w:top w:val="nil"/>
              <w:left w:val="nil"/>
              <w:bottom w:val="nil"/>
              <w:right w:val="nil"/>
            </w:tcBorders>
            <w:shd w:val="clear" w:color="auto" w:fill="auto"/>
            <w:noWrap/>
            <w:vAlign w:val="bottom"/>
            <w:hideMark/>
          </w:tcPr>
          <w:p w:rsidR="008D52D4" w:rsidRPr="008D52D4" w:rsidRDefault="008D52D4"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1997" w:type="dxa"/>
            <w:tcBorders>
              <w:top w:val="nil"/>
              <w:left w:val="nil"/>
              <w:bottom w:val="nil"/>
              <w:right w:val="nil"/>
            </w:tcBorders>
            <w:shd w:val="clear" w:color="auto" w:fill="auto"/>
            <w:noWrap/>
            <w:vAlign w:val="bottom"/>
            <w:hideMark/>
          </w:tcPr>
          <w:p w:rsidR="008D52D4" w:rsidRPr="008D52D4" w:rsidRDefault="008D52D4" w:rsidP="003D0559">
            <w:pPr>
              <w:spacing w:after="0" w:line="240" w:lineRule="auto"/>
              <w:rPr>
                <w:rFonts w:ascii="Artifex CF Extra Light" w:eastAsia="Times New Roman" w:hAnsi="Artifex CF Extra Light" w:cs="Calibri"/>
                <w:color w:val="2F75B5"/>
                <w:sz w:val="16"/>
                <w:szCs w:val="16"/>
                <w:lang w:eastAsia="es-DO"/>
              </w:rPr>
            </w:pPr>
          </w:p>
        </w:tc>
        <w:tc>
          <w:tcPr>
            <w:tcW w:w="1799" w:type="dxa"/>
            <w:tcBorders>
              <w:top w:val="nil"/>
              <w:left w:val="nil"/>
              <w:bottom w:val="nil"/>
              <w:right w:val="nil"/>
            </w:tcBorders>
            <w:shd w:val="clear" w:color="auto" w:fill="auto"/>
            <w:noWrap/>
            <w:vAlign w:val="bottom"/>
            <w:hideMark/>
          </w:tcPr>
          <w:p w:rsidR="008D52D4" w:rsidRPr="008D52D4" w:rsidRDefault="008D52D4" w:rsidP="003D0559">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3D0559">
      <w:pPr>
        <w:widowControl w:val="0"/>
        <w:spacing w:after="200" w:line="240" w:lineRule="auto"/>
        <w:ind w:left="708"/>
        <w:rPr>
          <w:rFonts w:ascii="Artifex CF Extra Light" w:eastAsia="Calibri" w:hAnsi="Artifex CF Extra Light" w:cs="Times New Roman"/>
          <w:iCs/>
          <w:color w:val="1F497D"/>
          <w:sz w:val="18"/>
          <w:szCs w:val="18"/>
        </w:rPr>
      </w:pPr>
      <w:r w:rsidRPr="008D52D4">
        <w:rPr>
          <w:rFonts w:ascii="Calibri" w:eastAsia="Calibri" w:hAnsi="Calibri" w:cs="Times New Roman"/>
          <w:i/>
          <w:iCs/>
          <w:color w:val="1F497D"/>
          <w:sz w:val="18"/>
          <w:szCs w:val="18"/>
        </w:rPr>
        <w:t xml:space="preserve">       </w:t>
      </w:r>
      <w:bookmarkStart w:id="29" w:name="_Toc58360031"/>
      <w:r w:rsidRPr="008D52D4">
        <w:rPr>
          <w:rFonts w:ascii="Artifex CF Extra Light" w:eastAsia="Calibri" w:hAnsi="Artifex CF Extra Light" w:cs="Times New Roman"/>
          <w:iCs/>
          <w:color w:val="1F497D"/>
          <w:sz w:val="18"/>
          <w:szCs w:val="18"/>
        </w:rPr>
        <w:t xml:space="preserve">Tabla </w:t>
      </w:r>
      <w:r w:rsidRPr="008D52D4">
        <w:rPr>
          <w:rFonts w:ascii="Artifex CF Extra Light" w:eastAsia="Calibri" w:hAnsi="Artifex CF Extra Light" w:cs="Times New Roman"/>
          <w:iCs/>
          <w:color w:val="1F497D"/>
          <w:sz w:val="18"/>
          <w:szCs w:val="18"/>
          <w:lang w:val="en-US"/>
        </w:rPr>
        <w:fldChar w:fldCharType="begin"/>
      </w:r>
      <w:r w:rsidRPr="008D52D4">
        <w:rPr>
          <w:rFonts w:ascii="Artifex CF Extra Light" w:eastAsia="Calibri" w:hAnsi="Artifex CF Extra Light" w:cs="Times New Roman"/>
          <w:iCs/>
          <w:color w:val="1F497D"/>
          <w:sz w:val="18"/>
          <w:szCs w:val="18"/>
        </w:rPr>
        <w:instrText xml:space="preserve"> SEQ Tabla \* ARABIC </w:instrText>
      </w:r>
      <w:r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9</w:t>
      </w:r>
      <w:r w:rsidRPr="008D52D4">
        <w:rPr>
          <w:rFonts w:ascii="Artifex CF Extra Light" w:eastAsia="Calibri" w:hAnsi="Artifex CF Extra Light" w:cs="Times New Roman"/>
          <w:iCs/>
          <w:color w:val="1F497D"/>
          <w:sz w:val="18"/>
          <w:szCs w:val="18"/>
          <w:lang w:val="en-US"/>
        </w:rPr>
        <w:fldChar w:fldCharType="end"/>
      </w:r>
      <w:r w:rsidRPr="008D52D4">
        <w:rPr>
          <w:rFonts w:ascii="Artifex CF Extra Light" w:eastAsia="Calibri" w:hAnsi="Artifex CF Extra Light" w:cs="Times New Roman"/>
          <w:iCs/>
          <w:color w:val="1F497D"/>
          <w:sz w:val="18"/>
          <w:szCs w:val="18"/>
        </w:rPr>
        <w:t>.Proyecciones de ubicación de inmuebles y designación catastral, noviembre y diciembre</w:t>
      </w:r>
      <w:bookmarkEnd w:id="29"/>
    </w:p>
    <w:p w:rsidR="008D52D4" w:rsidRPr="008D52D4" w:rsidRDefault="008D52D4" w:rsidP="008D52D4">
      <w:pPr>
        <w:widowControl w:val="0"/>
        <w:spacing w:after="200" w:line="276" w:lineRule="auto"/>
        <w:rPr>
          <w:rFonts w:ascii="Calibri" w:eastAsia="Calibri" w:hAnsi="Calibri" w:cs="Times New Roman"/>
        </w:rPr>
      </w:pPr>
    </w:p>
    <w:p w:rsidR="008D52D4" w:rsidRPr="008D52D4" w:rsidRDefault="008D52D4" w:rsidP="008D52D4">
      <w:pPr>
        <w:keepNext/>
        <w:widowControl w:val="0"/>
        <w:spacing w:after="200" w:line="240" w:lineRule="auto"/>
        <w:ind w:firstLine="720"/>
        <w:rPr>
          <w:rFonts w:ascii="Artifex CF Light" w:eastAsia="Calibri" w:hAnsi="Artifex CF Light" w:cs="Times New Roman"/>
          <w:iCs/>
          <w:color w:val="1F497D"/>
          <w:sz w:val="16"/>
          <w:szCs w:val="16"/>
        </w:rPr>
      </w:pPr>
    </w:p>
    <w:p w:rsidR="008D52D4" w:rsidRPr="008D52D4" w:rsidRDefault="008D52D4" w:rsidP="008D52D4">
      <w:pPr>
        <w:keepNext/>
        <w:widowControl w:val="0"/>
        <w:spacing w:after="200" w:line="240" w:lineRule="auto"/>
        <w:ind w:firstLine="720"/>
        <w:rPr>
          <w:rFonts w:ascii="Artifex CF Light" w:eastAsia="Calibri" w:hAnsi="Artifex CF Light" w:cs="Times New Roman"/>
          <w:iCs/>
          <w:color w:val="1F497D"/>
          <w:sz w:val="16"/>
          <w:szCs w:val="16"/>
        </w:rPr>
      </w:pPr>
    </w:p>
    <w:p w:rsidR="008D52D4" w:rsidRPr="008D52D4" w:rsidRDefault="008D52D4" w:rsidP="008D52D4">
      <w:pPr>
        <w:keepNext/>
        <w:widowControl w:val="0"/>
        <w:spacing w:after="200" w:line="240" w:lineRule="auto"/>
        <w:ind w:firstLine="720"/>
        <w:rPr>
          <w:rFonts w:ascii="Artifex CF Light" w:eastAsia="Calibri" w:hAnsi="Artifex CF Light" w:cs="Times New Roman"/>
          <w:iCs/>
          <w:color w:val="1F497D"/>
          <w:sz w:val="16"/>
          <w:szCs w:val="16"/>
        </w:rPr>
      </w:pPr>
    </w:p>
    <w:p w:rsidR="008D52D4" w:rsidRPr="008D52D4" w:rsidRDefault="008D52D4" w:rsidP="008D52D4">
      <w:pPr>
        <w:keepNext/>
        <w:widowControl w:val="0"/>
        <w:spacing w:after="200" w:line="240" w:lineRule="auto"/>
        <w:ind w:firstLine="720"/>
        <w:rPr>
          <w:rFonts w:ascii="Artifex CF Light" w:eastAsia="Calibri" w:hAnsi="Artifex CF Light" w:cs="Times New Roman"/>
          <w:iCs/>
          <w:color w:val="1F497D"/>
          <w:sz w:val="16"/>
          <w:szCs w:val="16"/>
        </w:rPr>
      </w:pPr>
    </w:p>
    <w:p w:rsidR="008D52D4" w:rsidRPr="008D52D4" w:rsidRDefault="008D52D4" w:rsidP="008D52D4">
      <w:pPr>
        <w:keepNext/>
        <w:widowControl w:val="0"/>
        <w:spacing w:after="200" w:line="240" w:lineRule="auto"/>
        <w:ind w:firstLine="720"/>
        <w:rPr>
          <w:rFonts w:ascii="Artifex CF Light" w:eastAsia="Calibri" w:hAnsi="Artifex CF Light" w:cs="Times New Roman"/>
          <w:iCs/>
          <w:color w:val="1F497D"/>
          <w:sz w:val="16"/>
          <w:szCs w:val="16"/>
        </w:rPr>
      </w:pPr>
    </w:p>
    <w:p w:rsidR="008D52D4" w:rsidRPr="008D52D4" w:rsidRDefault="008D52D4" w:rsidP="008D52D4">
      <w:pPr>
        <w:keepNext/>
        <w:widowControl w:val="0"/>
        <w:spacing w:after="200" w:line="240" w:lineRule="auto"/>
        <w:ind w:firstLine="720"/>
        <w:rPr>
          <w:rFonts w:ascii="Calibri" w:eastAsia="Calibri" w:hAnsi="Calibri" w:cs="Times New Roman"/>
        </w:rPr>
      </w:pPr>
    </w:p>
    <w:p w:rsidR="008D52D4" w:rsidRPr="008D52D4" w:rsidRDefault="008D52D4" w:rsidP="008D52D4">
      <w:pPr>
        <w:keepNext/>
        <w:widowControl w:val="0"/>
        <w:spacing w:after="200" w:line="240" w:lineRule="auto"/>
        <w:ind w:firstLine="720"/>
        <w:rPr>
          <w:rFonts w:ascii="Calibri" w:eastAsia="Calibri" w:hAnsi="Calibri" w:cs="Times New Roman"/>
        </w:rPr>
      </w:pPr>
    </w:p>
    <w:tbl>
      <w:tblPr>
        <w:tblpPr w:leftFromText="141" w:rightFromText="141" w:vertAnchor="page" w:horzAnchor="margin" w:tblpX="1408" w:tblpY="5797"/>
        <w:tblW w:w="7331" w:type="dxa"/>
        <w:tblCellMar>
          <w:left w:w="70" w:type="dxa"/>
          <w:right w:w="70" w:type="dxa"/>
        </w:tblCellMar>
        <w:tblLook w:val="04A0" w:firstRow="1" w:lastRow="0" w:firstColumn="1" w:lastColumn="0" w:noHBand="0" w:noVBand="1"/>
      </w:tblPr>
      <w:tblGrid>
        <w:gridCol w:w="5558"/>
        <w:gridCol w:w="1773"/>
      </w:tblGrid>
      <w:tr w:rsidR="003D0559" w:rsidRPr="008D52D4" w:rsidTr="003D0559">
        <w:trPr>
          <w:trHeight w:val="225"/>
        </w:trPr>
        <w:tc>
          <w:tcPr>
            <w:tcW w:w="5558" w:type="dxa"/>
            <w:tcBorders>
              <w:top w:val="single" w:sz="4" w:space="0" w:color="auto"/>
              <w:left w:val="single" w:sz="4" w:space="0" w:color="auto"/>
              <w:bottom w:val="single" w:sz="4" w:space="0" w:color="auto"/>
              <w:right w:val="single" w:sz="4" w:space="0" w:color="auto"/>
            </w:tcBorders>
            <w:shd w:val="clear" w:color="000000" w:fill="1F4E78"/>
            <w:noWrap/>
            <w:hideMark/>
          </w:tcPr>
          <w:p w:rsidR="003D0559" w:rsidRPr="008D52D4" w:rsidRDefault="003D0559" w:rsidP="003D0559">
            <w:pPr>
              <w:spacing w:after="0" w:line="240" w:lineRule="auto"/>
              <w:rPr>
                <w:rFonts w:ascii="Times New Roman" w:eastAsia="Times New Roman" w:hAnsi="Times New Roman" w:cs="Times New Roman"/>
                <w:sz w:val="16"/>
                <w:szCs w:val="16"/>
                <w:lang w:eastAsia="es-DO"/>
              </w:rPr>
            </w:pPr>
            <w:r w:rsidRPr="008D52D4">
              <w:rPr>
                <w:rFonts w:ascii="Artifex CF Extra Light" w:eastAsia="Times New Roman" w:hAnsi="Artifex CF Extra Light" w:cs="Calibri"/>
                <w:color w:val="FFFFFF"/>
                <w:sz w:val="16"/>
                <w:szCs w:val="16"/>
                <w:lang w:eastAsia="es-DO"/>
              </w:rPr>
              <w:t>Actividad Programada</w:t>
            </w:r>
          </w:p>
        </w:tc>
        <w:tc>
          <w:tcPr>
            <w:tcW w:w="0" w:type="auto"/>
            <w:tcBorders>
              <w:top w:val="single" w:sz="4" w:space="0" w:color="auto"/>
              <w:left w:val="nil"/>
              <w:bottom w:val="single" w:sz="4" w:space="0" w:color="auto"/>
              <w:right w:val="single" w:sz="4" w:space="0" w:color="auto"/>
            </w:tcBorders>
            <w:shd w:val="clear" w:color="000000" w:fill="1F4E78"/>
            <w:noWrap/>
            <w:hideMark/>
          </w:tcPr>
          <w:p w:rsidR="003D0559" w:rsidRPr="008D52D4" w:rsidRDefault="003D0559" w:rsidP="003D0559">
            <w:pPr>
              <w:spacing w:after="0" w:line="240" w:lineRule="auto"/>
              <w:rPr>
                <w:rFonts w:ascii="Times New Roman" w:eastAsia="Times New Roman" w:hAnsi="Times New Roman" w:cs="Times New Roman"/>
                <w:sz w:val="16"/>
                <w:szCs w:val="16"/>
                <w:lang w:eastAsia="es-DO"/>
              </w:rPr>
            </w:pPr>
            <w:r w:rsidRPr="008D52D4">
              <w:rPr>
                <w:rFonts w:ascii="Artifex CF Extra Light" w:eastAsia="Times New Roman" w:hAnsi="Artifex CF Extra Light" w:cs="Calibri"/>
                <w:color w:val="FFFFFF"/>
                <w:sz w:val="16"/>
                <w:szCs w:val="16"/>
                <w:lang w:eastAsia="es-DO"/>
              </w:rPr>
              <w:t>Total de Unidades</w:t>
            </w:r>
          </w:p>
        </w:tc>
      </w:tr>
      <w:tr w:rsidR="003D0559" w:rsidRPr="008D52D4" w:rsidTr="003D0559">
        <w:trPr>
          <w:trHeight w:val="225"/>
        </w:trPr>
        <w:tc>
          <w:tcPr>
            <w:tcW w:w="5558" w:type="dxa"/>
            <w:tcBorders>
              <w:top w:val="nil"/>
              <w:left w:val="single" w:sz="4" w:space="0" w:color="auto"/>
              <w:bottom w:val="single" w:sz="4" w:space="0" w:color="auto"/>
              <w:right w:val="single" w:sz="4" w:space="0" w:color="auto"/>
            </w:tcBorders>
            <w:shd w:val="clear" w:color="auto" w:fill="auto"/>
            <w:hideMark/>
          </w:tcPr>
          <w:p w:rsidR="003D0559" w:rsidRPr="008D52D4" w:rsidRDefault="003D0559" w:rsidP="003D0559">
            <w:pPr>
              <w:spacing w:after="0" w:line="240" w:lineRule="auto"/>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2F75B5"/>
                <w:sz w:val="16"/>
                <w:szCs w:val="16"/>
                <w:lang w:eastAsia="es-DO"/>
              </w:rPr>
              <w:t>Inscripciones de Inmuebles vía el Sistema</w:t>
            </w:r>
          </w:p>
        </w:tc>
        <w:tc>
          <w:tcPr>
            <w:tcW w:w="0" w:type="auto"/>
            <w:tcBorders>
              <w:top w:val="nil"/>
              <w:left w:val="nil"/>
              <w:bottom w:val="single" w:sz="4" w:space="0" w:color="auto"/>
              <w:right w:val="single" w:sz="4" w:space="0" w:color="auto"/>
            </w:tcBorders>
            <w:shd w:val="clear" w:color="auto" w:fill="auto"/>
            <w:hideMark/>
          </w:tcPr>
          <w:p w:rsidR="003D0559" w:rsidRPr="008D52D4" w:rsidRDefault="003D0559" w:rsidP="003D0559">
            <w:pPr>
              <w:spacing w:after="0" w:line="240" w:lineRule="auto"/>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2F75B5"/>
                <w:sz w:val="16"/>
                <w:szCs w:val="16"/>
                <w:lang w:eastAsia="es-DO"/>
              </w:rPr>
              <w:t>150</w:t>
            </w:r>
          </w:p>
        </w:tc>
      </w:tr>
      <w:tr w:rsidR="003D0559" w:rsidRPr="008D52D4" w:rsidTr="003D0559">
        <w:trPr>
          <w:trHeight w:val="225"/>
        </w:trPr>
        <w:tc>
          <w:tcPr>
            <w:tcW w:w="5558" w:type="dxa"/>
            <w:tcBorders>
              <w:top w:val="nil"/>
              <w:left w:val="single" w:sz="4" w:space="0" w:color="auto"/>
              <w:bottom w:val="single" w:sz="4" w:space="0" w:color="auto"/>
              <w:right w:val="single" w:sz="4" w:space="0" w:color="auto"/>
            </w:tcBorders>
            <w:shd w:val="clear" w:color="auto" w:fill="auto"/>
            <w:hideMark/>
          </w:tcPr>
          <w:p w:rsidR="003D0559" w:rsidRPr="008D52D4" w:rsidRDefault="003D0559"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Ubicación de la designación Catastral de Inmueble (manzana, solar, parcela, DC. A solicitud de los usuarios.</w:t>
            </w:r>
          </w:p>
        </w:tc>
        <w:tc>
          <w:tcPr>
            <w:tcW w:w="0" w:type="auto"/>
            <w:tcBorders>
              <w:top w:val="nil"/>
              <w:left w:val="nil"/>
              <w:bottom w:val="single" w:sz="4" w:space="0" w:color="auto"/>
              <w:right w:val="single" w:sz="4" w:space="0" w:color="auto"/>
            </w:tcBorders>
            <w:shd w:val="clear" w:color="auto" w:fill="auto"/>
            <w:hideMark/>
          </w:tcPr>
          <w:p w:rsidR="003D0559" w:rsidRPr="008D52D4" w:rsidRDefault="003D0559"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50</w:t>
            </w:r>
          </w:p>
        </w:tc>
      </w:tr>
      <w:tr w:rsidR="003D0559" w:rsidRPr="008D52D4" w:rsidTr="003D0559">
        <w:trPr>
          <w:trHeight w:val="284"/>
        </w:trPr>
        <w:tc>
          <w:tcPr>
            <w:tcW w:w="5558" w:type="dxa"/>
            <w:tcBorders>
              <w:top w:val="nil"/>
              <w:left w:val="single" w:sz="4" w:space="0" w:color="auto"/>
              <w:bottom w:val="single" w:sz="4" w:space="0" w:color="auto"/>
              <w:right w:val="single" w:sz="4" w:space="0" w:color="auto"/>
            </w:tcBorders>
            <w:shd w:val="clear" w:color="000000" w:fill="FFFFFF"/>
            <w:hideMark/>
          </w:tcPr>
          <w:p w:rsidR="003D0559" w:rsidRPr="00E61D56" w:rsidRDefault="003D0559" w:rsidP="003D0559">
            <w:pPr>
              <w:spacing w:after="0" w:line="240" w:lineRule="auto"/>
              <w:rPr>
                <w:rFonts w:ascii="Artifex CF Extra Light" w:eastAsia="Times New Roman" w:hAnsi="Artifex CF Extra Light" w:cs="Calibri"/>
                <w:b/>
                <w:color w:val="2F75B5"/>
                <w:sz w:val="16"/>
                <w:szCs w:val="16"/>
                <w:lang w:eastAsia="es-DO"/>
              </w:rPr>
            </w:pPr>
            <w:r w:rsidRPr="00E61D56">
              <w:rPr>
                <w:rFonts w:ascii="Artifex CF Extra Light" w:eastAsia="Times New Roman" w:hAnsi="Artifex CF Extra Light" w:cs="Calibri"/>
                <w:b/>
                <w:color w:val="2F75B5"/>
                <w:sz w:val="16"/>
                <w:szCs w:val="16"/>
                <w:lang w:eastAsia="es-DO"/>
              </w:rPr>
              <w:t>Total</w:t>
            </w:r>
          </w:p>
        </w:tc>
        <w:tc>
          <w:tcPr>
            <w:tcW w:w="0" w:type="auto"/>
            <w:tcBorders>
              <w:top w:val="nil"/>
              <w:left w:val="nil"/>
              <w:bottom w:val="single" w:sz="4" w:space="0" w:color="auto"/>
              <w:right w:val="single" w:sz="4" w:space="0" w:color="auto"/>
            </w:tcBorders>
            <w:shd w:val="clear" w:color="000000" w:fill="FFFFFF"/>
            <w:hideMark/>
          </w:tcPr>
          <w:p w:rsidR="003D0559" w:rsidRPr="00E61D56" w:rsidRDefault="003D0559" w:rsidP="003D0559">
            <w:pPr>
              <w:spacing w:after="0" w:line="240" w:lineRule="auto"/>
              <w:rPr>
                <w:rFonts w:ascii="Artifex CF Extra Light" w:eastAsia="Times New Roman" w:hAnsi="Artifex CF Extra Light" w:cs="Calibri"/>
                <w:b/>
                <w:color w:val="2F75B5"/>
                <w:sz w:val="16"/>
                <w:szCs w:val="16"/>
                <w:lang w:eastAsia="es-DO"/>
              </w:rPr>
            </w:pPr>
            <w:r w:rsidRPr="00E61D56">
              <w:rPr>
                <w:rFonts w:ascii="Artifex CF Extra Light" w:eastAsia="Times New Roman" w:hAnsi="Artifex CF Extra Light" w:cs="Calibri"/>
                <w:b/>
                <w:color w:val="2F75B5"/>
                <w:sz w:val="16"/>
                <w:szCs w:val="16"/>
                <w:lang w:eastAsia="es-DO"/>
              </w:rPr>
              <w:t>5,756</w:t>
            </w:r>
          </w:p>
        </w:tc>
      </w:tr>
      <w:tr w:rsidR="003D0559" w:rsidRPr="008D52D4" w:rsidTr="003D0559">
        <w:trPr>
          <w:trHeight w:val="225"/>
        </w:trPr>
        <w:tc>
          <w:tcPr>
            <w:tcW w:w="5558" w:type="dxa"/>
            <w:tcBorders>
              <w:top w:val="nil"/>
              <w:left w:val="nil"/>
              <w:bottom w:val="nil"/>
              <w:right w:val="nil"/>
            </w:tcBorders>
            <w:shd w:val="clear" w:color="auto" w:fill="auto"/>
            <w:hideMark/>
          </w:tcPr>
          <w:p w:rsidR="003D0559" w:rsidRPr="008D52D4" w:rsidRDefault="003D0559" w:rsidP="003D0559">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hideMark/>
          </w:tcPr>
          <w:p w:rsidR="003D0559" w:rsidRPr="008D52D4" w:rsidRDefault="003D0559" w:rsidP="003D0559">
            <w:pPr>
              <w:spacing w:after="0" w:line="240" w:lineRule="auto"/>
              <w:rPr>
                <w:rFonts w:ascii="Artifex CF Extra Light" w:eastAsia="Times New Roman" w:hAnsi="Artifex CF Extra Light" w:cs="Calibri"/>
                <w:color w:val="2F75B5"/>
                <w:sz w:val="16"/>
                <w:szCs w:val="16"/>
                <w:lang w:eastAsia="es-DO"/>
              </w:rPr>
            </w:pPr>
          </w:p>
        </w:tc>
      </w:tr>
      <w:tr w:rsidR="003D0559" w:rsidRPr="008D52D4" w:rsidTr="003D0559">
        <w:trPr>
          <w:trHeight w:val="225"/>
        </w:trPr>
        <w:tc>
          <w:tcPr>
            <w:tcW w:w="5558" w:type="dxa"/>
            <w:tcBorders>
              <w:top w:val="nil"/>
              <w:left w:val="nil"/>
              <w:bottom w:val="nil"/>
              <w:right w:val="nil"/>
            </w:tcBorders>
            <w:shd w:val="clear" w:color="auto" w:fill="auto"/>
            <w:noWrap/>
          </w:tcPr>
          <w:p w:rsidR="003D0559" w:rsidRPr="008D52D4" w:rsidRDefault="003D0559" w:rsidP="003D0559">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tcPr>
          <w:p w:rsidR="003D0559" w:rsidRPr="008D52D4" w:rsidRDefault="003D0559" w:rsidP="003D0559">
            <w:pPr>
              <w:spacing w:after="0" w:line="240" w:lineRule="auto"/>
              <w:rPr>
                <w:rFonts w:ascii="Artifex CF Extra Light" w:eastAsia="Times New Roman" w:hAnsi="Artifex CF Extra Light" w:cs="Calibri"/>
                <w:color w:val="2F75B5"/>
                <w:sz w:val="16"/>
                <w:szCs w:val="16"/>
                <w:lang w:eastAsia="es-DO"/>
              </w:rPr>
            </w:pPr>
          </w:p>
        </w:tc>
      </w:tr>
    </w:tbl>
    <w:p w:rsidR="008D52D4" w:rsidRPr="000C5F2F" w:rsidRDefault="008D52D4" w:rsidP="003D0559">
      <w:pPr>
        <w:keepNext/>
        <w:widowControl w:val="0"/>
        <w:spacing w:after="200" w:line="240" w:lineRule="auto"/>
        <w:ind w:left="1416"/>
        <w:rPr>
          <w:rFonts w:ascii="Artifex CF Light" w:eastAsia="Calibri" w:hAnsi="Artifex CF Light" w:cs="Times New Roman"/>
          <w:iCs/>
          <w:color w:val="1F497D"/>
          <w:sz w:val="18"/>
          <w:szCs w:val="16"/>
        </w:rPr>
      </w:pPr>
      <w:bookmarkStart w:id="30" w:name="_Toc58360032"/>
      <w:r w:rsidRPr="000C5F2F">
        <w:rPr>
          <w:rFonts w:ascii="Artifex CF Light" w:eastAsia="Calibri" w:hAnsi="Artifex CF Light" w:cs="Times New Roman"/>
          <w:iCs/>
          <w:color w:val="1F497D"/>
          <w:sz w:val="18"/>
          <w:szCs w:val="16"/>
        </w:rPr>
        <w:t xml:space="preserve">Tabla </w:t>
      </w:r>
      <w:r w:rsidRPr="000C5F2F">
        <w:rPr>
          <w:rFonts w:ascii="Artifex CF Light" w:eastAsia="Calibri" w:hAnsi="Artifex CF Light" w:cs="Times New Roman"/>
          <w:iCs/>
          <w:color w:val="1F497D"/>
          <w:sz w:val="18"/>
          <w:szCs w:val="16"/>
          <w:lang w:val="en-US"/>
        </w:rPr>
        <w:fldChar w:fldCharType="begin"/>
      </w:r>
      <w:r w:rsidRPr="000C5F2F">
        <w:rPr>
          <w:rFonts w:ascii="Artifex CF Light" w:eastAsia="Calibri" w:hAnsi="Artifex CF Light" w:cs="Times New Roman"/>
          <w:iCs/>
          <w:color w:val="1F497D"/>
          <w:sz w:val="18"/>
          <w:szCs w:val="16"/>
        </w:rPr>
        <w:instrText xml:space="preserve"> SEQ Tabla \* ARABIC </w:instrText>
      </w:r>
      <w:r w:rsidRPr="000C5F2F">
        <w:rPr>
          <w:rFonts w:ascii="Artifex CF Light" w:eastAsia="Calibri" w:hAnsi="Artifex CF Light" w:cs="Times New Roman"/>
          <w:iCs/>
          <w:color w:val="1F497D"/>
          <w:sz w:val="18"/>
          <w:szCs w:val="16"/>
          <w:lang w:val="en-US"/>
        </w:rPr>
        <w:fldChar w:fldCharType="separate"/>
      </w:r>
      <w:r w:rsidR="00BE64C0">
        <w:rPr>
          <w:rFonts w:ascii="Artifex CF Light" w:eastAsia="Calibri" w:hAnsi="Artifex CF Light" w:cs="Times New Roman"/>
          <w:iCs/>
          <w:noProof/>
          <w:color w:val="1F497D"/>
          <w:sz w:val="18"/>
          <w:szCs w:val="16"/>
        </w:rPr>
        <w:t>10</w:t>
      </w:r>
      <w:r w:rsidRPr="000C5F2F">
        <w:rPr>
          <w:rFonts w:ascii="Artifex CF Light" w:eastAsia="Calibri" w:hAnsi="Artifex CF Light" w:cs="Times New Roman"/>
          <w:iCs/>
          <w:color w:val="1F497D"/>
          <w:sz w:val="18"/>
          <w:szCs w:val="16"/>
          <w:lang w:val="en-US"/>
        </w:rPr>
        <w:fldChar w:fldCharType="end"/>
      </w:r>
      <w:r w:rsidRPr="000C5F2F">
        <w:rPr>
          <w:rFonts w:ascii="Artifex CF Light" w:eastAsia="Calibri" w:hAnsi="Artifex CF Light" w:cs="Times New Roman"/>
          <w:iCs/>
          <w:color w:val="1F497D"/>
          <w:sz w:val="18"/>
          <w:szCs w:val="16"/>
        </w:rPr>
        <w:t>. Proyecciones de enlace catastral y levantamiento de datos jurídicos, noviembre y diciembre.</w:t>
      </w:r>
      <w:bookmarkEnd w:id="30"/>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D0559" w:rsidRDefault="003D0559"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3D0559" w:rsidRDefault="003D0559"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3D0559" w:rsidRDefault="003D0559"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8D52D4" w:rsidRPr="008D52D4" w:rsidRDefault="000C5F2F"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Las tablas 8, 9 y 10</w:t>
      </w:r>
      <w:r w:rsidR="008D52D4" w:rsidRPr="008D52D4">
        <w:rPr>
          <w:rFonts w:ascii="Artifex CF Extra Light" w:eastAsia="Times New Roman" w:hAnsi="Artifex CF Extra Light" w:cs="Times New Roman"/>
          <w:color w:val="003875"/>
          <w:kern w:val="38"/>
          <w:sz w:val="18"/>
          <w:szCs w:val="20"/>
          <w:lang w:eastAsia="es-DO"/>
        </w:rPr>
        <w:t>, presentan las proyecciones de investigación jurídica y enlace catastral y la digitalización en el SIC, para los meses noviembre y diciembre 2020.</w:t>
      </w:r>
    </w:p>
    <w:p w:rsidR="008D52D4" w:rsidRDefault="008D52D4" w:rsidP="003D0559">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En cuanto a las labores realizadas por la División de Levantamiento y Estudio Catastral, presen</w:t>
      </w:r>
      <w:r w:rsidR="000C5F2F">
        <w:rPr>
          <w:rFonts w:ascii="Artifex CF Extra Light" w:eastAsia="Times New Roman" w:hAnsi="Artifex CF Extra Light" w:cs="Times New Roman"/>
          <w:color w:val="003875"/>
          <w:kern w:val="38"/>
          <w:sz w:val="18"/>
          <w:szCs w:val="20"/>
          <w:lang w:eastAsia="es-DO"/>
        </w:rPr>
        <w:t>tada en los datos de la tabla 11</w:t>
      </w:r>
      <w:r w:rsidRPr="008D52D4">
        <w:rPr>
          <w:rFonts w:ascii="Artifex CF Extra Light" w:eastAsia="Times New Roman" w:hAnsi="Artifex CF Extra Light" w:cs="Times New Roman"/>
          <w:color w:val="003875"/>
          <w:kern w:val="38"/>
          <w:sz w:val="18"/>
          <w:szCs w:val="20"/>
          <w:lang w:eastAsia="es-DO"/>
        </w:rPr>
        <w:t>.</w:t>
      </w:r>
      <w:r w:rsidRPr="008D52D4">
        <w:rPr>
          <w:rFonts w:ascii="Artifex CF Extra Light" w:eastAsia="Times New Roman" w:hAnsi="Artifex CF Extra Light" w:cs="Times New Roman"/>
          <w:color w:val="FF0000"/>
          <w:kern w:val="38"/>
          <w:sz w:val="18"/>
          <w:szCs w:val="20"/>
          <w:lang w:eastAsia="es-DO"/>
        </w:rPr>
        <w:t xml:space="preserve"> </w:t>
      </w:r>
      <w:r w:rsidRPr="008D52D4">
        <w:rPr>
          <w:rFonts w:ascii="Artifex CF Extra Light" w:eastAsia="Times New Roman" w:hAnsi="Artifex CF Extra Light" w:cs="Times New Roman"/>
          <w:color w:val="003875"/>
          <w:kern w:val="38"/>
          <w:sz w:val="18"/>
          <w:szCs w:val="20"/>
          <w:lang w:eastAsia="es-DO"/>
        </w:rPr>
        <w:t>Las investigaciones para determinar los propietarios registrados de cada inmueble, así como, la de determinar la situación localización física de los mismos, con la finalidad actual de los bienes inmueble</w:t>
      </w:r>
      <w:r w:rsidR="003D0559">
        <w:rPr>
          <w:rFonts w:ascii="Artifex CF Extra Light" w:eastAsia="Times New Roman" w:hAnsi="Artifex CF Extra Light" w:cs="Times New Roman"/>
          <w:color w:val="003875"/>
          <w:kern w:val="38"/>
          <w:sz w:val="18"/>
          <w:szCs w:val="20"/>
          <w:lang w:eastAsia="es-DO"/>
        </w:rPr>
        <w:t xml:space="preserve">s rurales y urbanos del país.  </w:t>
      </w:r>
    </w:p>
    <w:p w:rsidR="003D0559" w:rsidRPr="008D52D4" w:rsidRDefault="003D0559" w:rsidP="003D0559">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keepNext/>
        <w:widowControl w:val="0"/>
        <w:spacing w:after="200" w:line="240" w:lineRule="auto"/>
        <w:ind w:firstLine="720"/>
        <w:rPr>
          <w:rFonts w:ascii="Artifex CF Extra Light" w:eastAsia="Calibri" w:hAnsi="Artifex CF Extra Light" w:cs="Times New Roman"/>
          <w:iCs/>
          <w:color w:val="1F497D"/>
          <w:sz w:val="18"/>
          <w:szCs w:val="18"/>
        </w:rPr>
      </w:pPr>
      <w:bookmarkStart w:id="31" w:name="_Toc58360033"/>
      <w:r w:rsidRPr="008D52D4">
        <w:rPr>
          <w:rFonts w:ascii="Artifex CF Extra Light" w:eastAsia="Calibri" w:hAnsi="Artifex CF Extra Light" w:cs="Times New Roman"/>
          <w:iCs/>
          <w:color w:val="1F497D"/>
          <w:sz w:val="18"/>
          <w:szCs w:val="18"/>
        </w:rPr>
        <w:t xml:space="preserve">Tabla </w:t>
      </w:r>
      <w:r w:rsidRPr="008D52D4">
        <w:rPr>
          <w:rFonts w:ascii="Artifex CF Extra Light" w:eastAsia="Calibri" w:hAnsi="Artifex CF Extra Light" w:cs="Times New Roman"/>
          <w:iCs/>
          <w:color w:val="1F497D"/>
          <w:sz w:val="18"/>
          <w:szCs w:val="18"/>
          <w:lang w:val="en-US"/>
        </w:rPr>
        <w:fldChar w:fldCharType="begin"/>
      </w:r>
      <w:r w:rsidRPr="008D52D4">
        <w:rPr>
          <w:rFonts w:ascii="Artifex CF Extra Light" w:eastAsia="Calibri" w:hAnsi="Artifex CF Extra Light" w:cs="Times New Roman"/>
          <w:iCs/>
          <w:color w:val="1F497D"/>
          <w:sz w:val="18"/>
          <w:szCs w:val="18"/>
        </w:rPr>
        <w:instrText xml:space="preserve"> SEQ Tabla \* ARABIC </w:instrText>
      </w:r>
      <w:r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11</w:t>
      </w:r>
      <w:r w:rsidRPr="008D52D4">
        <w:rPr>
          <w:rFonts w:ascii="Artifex CF Extra Light" w:eastAsia="Calibri" w:hAnsi="Artifex CF Extra Light" w:cs="Times New Roman"/>
          <w:iCs/>
          <w:color w:val="1F497D"/>
          <w:sz w:val="18"/>
          <w:szCs w:val="18"/>
          <w:lang w:val="en-US"/>
        </w:rPr>
        <w:fldChar w:fldCharType="end"/>
      </w:r>
      <w:r w:rsidRPr="008D52D4">
        <w:rPr>
          <w:rFonts w:ascii="Artifex CF Extra Light" w:eastAsia="Calibri" w:hAnsi="Artifex CF Extra Light" w:cs="Times New Roman"/>
          <w:iCs/>
          <w:color w:val="1F497D"/>
          <w:sz w:val="18"/>
          <w:szCs w:val="18"/>
        </w:rPr>
        <w:t>. Expedientes de inspección de inmuebles recibidos.</w:t>
      </w:r>
      <w:bookmarkEnd w:id="31"/>
    </w:p>
    <w:tbl>
      <w:tblPr>
        <w:tblpPr w:leftFromText="141" w:rightFromText="141" w:vertAnchor="text" w:horzAnchor="page" w:tblpX="2694" w:tblpY="117"/>
        <w:tblW w:w="0" w:type="auto"/>
        <w:tblCellMar>
          <w:left w:w="70" w:type="dxa"/>
          <w:right w:w="70" w:type="dxa"/>
        </w:tblCellMar>
        <w:tblLook w:val="04A0" w:firstRow="1" w:lastRow="0" w:firstColumn="1" w:lastColumn="0" w:noHBand="0" w:noVBand="1"/>
      </w:tblPr>
      <w:tblGrid>
        <w:gridCol w:w="3267"/>
        <w:gridCol w:w="474"/>
        <w:gridCol w:w="1869"/>
      </w:tblGrid>
      <w:tr w:rsidR="008D52D4" w:rsidRPr="008D52D4" w:rsidTr="008D52D4">
        <w:trPr>
          <w:trHeight w:val="450"/>
        </w:trPr>
        <w:tc>
          <w:tcPr>
            <w:tcW w:w="3741"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Expedientes Inspeccionados</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Exp. con problemas</w:t>
            </w:r>
          </w:p>
        </w:tc>
      </w:tr>
      <w:tr w:rsidR="008D52D4" w:rsidRPr="008D52D4" w:rsidTr="008D52D4">
        <w:trPr>
          <w:trHeight w:val="245"/>
        </w:trPr>
        <w:tc>
          <w:tcPr>
            <w:tcW w:w="3267"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Terreno del Estado</w:t>
            </w:r>
          </w:p>
        </w:tc>
        <w:tc>
          <w:tcPr>
            <w:tcW w:w="0" w:type="auto"/>
            <w:tcBorders>
              <w:top w:val="nil"/>
              <w:left w:val="nil"/>
              <w:bottom w:val="single" w:sz="4" w:space="0" w:color="auto"/>
              <w:right w:val="single" w:sz="4" w:space="0" w:color="auto"/>
            </w:tcBorders>
            <w:shd w:val="clear" w:color="auto" w:fill="auto"/>
            <w:noWrap/>
            <w:vAlign w:val="center"/>
            <w:hideMark/>
          </w:tcPr>
          <w:p w:rsidR="008D52D4" w:rsidRPr="008D52D4" w:rsidRDefault="008D52D4" w:rsidP="00E61D56">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7</w:t>
            </w:r>
            <w:r w:rsidR="00E61D56">
              <w:rPr>
                <w:rFonts w:ascii="Artifex CF Extra Light" w:eastAsia="Times New Roman" w:hAnsi="Artifex CF Extra Light" w:cs="Calibri"/>
                <w:color w:val="2F75B5"/>
                <w:sz w:val="16"/>
                <w:szCs w:val="16"/>
                <w:lang w:eastAsia="es-DO"/>
              </w:rPr>
              <w:t>89</w:t>
            </w:r>
          </w:p>
        </w:tc>
        <w:tc>
          <w:tcPr>
            <w:tcW w:w="0" w:type="auto"/>
            <w:vMerge w:val="restart"/>
            <w:tcBorders>
              <w:top w:val="nil"/>
              <w:left w:val="single" w:sz="4" w:space="0" w:color="auto"/>
              <w:bottom w:val="nil"/>
              <w:right w:val="single" w:sz="4" w:space="0" w:color="auto"/>
            </w:tcBorders>
            <w:shd w:val="clear" w:color="auto" w:fill="auto"/>
            <w:vAlign w:val="center"/>
            <w:hideMark/>
          </w:tcPr>
          <w:p w:rsidR="008D52D4" w:rsidRPr="008D52D4" w:rsidRDefault="008D52D4" w:rsidP="00E61D56">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w:t>
            </w:r>
            <w:r w:rsidR="00E61D56">
              <w:rPr>
                <w:rFonts w:ascii="Artifex CF Extra Light" w:eastAsia="Times New Roman" w:hAnsi="Artifex CF Extra Light" w:cs="Calibri"/>
                <w:color w:val="2F75B5"/>
                <w:sz w:val="16"/>
                <w:szCs w:val="16"/>
                <w:lang w:eastAsia="es-DO"/>
              </w:rPr>
              <w:t>9</w:t>
            </w:r>
          </w:p>
        </w:tc>
      </w:tr>
      <w:tr w:rsidR="008D52D4" w:rsidRPr="008D52D4" w:rsidTr="008D52D4">
        <w:trPr>
          <w:trHeight w:val="225"/>
        </w:trPr>
        <w:tc>
          <w:tcPr>
            <w:tcW w:w="3267" w:type="dxa"/>
            <w:tcBorders>
              <w:top w:val="nil"/>
              <w:left w:val="single" w:sz="4" w:space="0" w:color="auto"/>
              <w:bottom w:val="nil"/>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Terreno Privado</w:t>
            </w:r>
          </w:p>
        </w:tc>
        <w:tc>
          <w:tcPr>
            <w:tcW w:w="0" w:type="auto"/>
            <w:tcBorders>
              <w:top w:val="nil"/>
              <w:left w:val="nil"/>
              <w:bottom w:val="nil"/>
              <w:right w:val="single" w:sz="4" w:space="0" w:color="auto"/>
            </w:tcBorders>
            <w:shd w:val="clear" w:color="auto" w:fill="auto"/>
            <w:vAlign w:val="center"/>
            <w:hideMark/>
          </w:tcPr>
          <w:p w:rsidR="008D52D4" w:rsidRPr="008D52D4" w:rsidRDefault="00E61D56"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439</w:t>
            </w:r>
          </w:p>
        </w:tc>
        <w:tc>
          <w:tcPr>
            <w:tcW w:w="0" w:type="auto"/>
            <w:vMerge/>
            <w:tcBorders>
              <w:top w:val="nil"/>
              <w:left w:val="single" w:sz="4" w:space="0" w:color="auto"/>
              <w:bottom w:val="nil"/>
              <w:right w:val="single" w:sz="4" w:space="0" w:color="auto"/>
            </w:tcBorders>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p>
        </w:tc>
      </w:tr>
      <w:tr w:rsidR="008D52D4" w:rsidRPr="008D52D4" w:rsidTr="008D52D4">
        <w:trPr>
          <w:trHeight w:val="225"/>
        </w:trPr>
        <w:tc>
          <w:tcPr>
            <w:tcW w:w="3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Total expedientes recibidos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52D4" w:rsidRPr="008D52D4" w:rsidRDefault="00FE4E0F" w:rsidP="008D52D4">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1,793</w:t>
            </w:r>
          </w:p>
        </w:tc>
      </w:tr>
      <w:tr w:rsidR="008D52D4" w:rsidRPr="008D52D4" w:rsidTr="008D52D4">
        <w:trPr>
          <w:trHeight w:val="225"/>
        </w:trPr>
        <w:tc>
          <w:tcPr>
            <w:tcW w:w="3267" w:type="dxa"/>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vAlign w:val="bottom"/>
            <w:hideMark/>
          </w:tcPr>
          <w:p w:rsidR="008D52D4" w:rsidRPr="008D52D4" w:rsidRDefault="008D52D4" w:rsidP="008D52D4">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8D52D4">
      <w:pPr>
        <w:widowControl w:val="0"/>
        <w:spacing w:before="190" w:after="120" w:line="480" w:lineRule="auto"/>
        <w:ind w:right="-23"/>
        <w:jc w:val="both"/>
        <w:rPr>
          <w:rFonts w:ascii="Calibri" w:eastAsia="Calibri" w:hAnsi="Calibri" w:cs="Times New Roman"/>
          <w:kern w:val="38"/>
          <w:lang w:eastAsia="es-DO"/>
        </w:rPr>
      </w:pPr>
      <w:r w:rsidRPr="008D52D4">
        <w:rPr>
          <w:rFonts w:ascii="Artifex CF Extra Light" w:eastAsia="Times New Roman" w:hAnsi="Artifex CF Extra Light" w:cs="Times New Roman"/>
          <w:color w:val="003875"/>
          <w:kern w:val="38"/>
          <w:sz w:val="18"/>
          <w:szCs w:val="20"/>
          <w:lang w:eastAsia="es-DO"/>
        </w:rPr>
        <w:fldChar w:fldCharType="begin"/>
      </w:r>
      <w:r w:rsidRPr="008D52D4">
        <w:rPr>
          <w:rFonts w:ascii="Artifex CF Extra Light" w:eastAsia="Times New Roman" w:hAnsi="Artifex CF Extra Light" w:cs="Times New Roman"/>
          <w:color w:val="003875"/>
          <w:kern w:val="38"/>
          <w:sz w:val="18"/>
          <w:szCs w:val="20"/>
          <w:lang w:eastAsia="es-DO"/>
        </w:rPr>
        <w:instrText xml:space="preserve"> LINK Excel.Sheet.12 "\\\\sv-fs-01\\planificacion\\Memoria Anual 2020\\tablas memoria1.....xlsx" "tablas área técnica!F85C2:F91C5" \a \f 4 \h </w:instrText>
      </w:r>
      <w:r w:rsidRPr="008D52D4">
        <w:rPr>
          <w:rFonts w:ascii="Artifex CF Extra Light" w:eastAsia="Times New Roman" w:hAnsi="Artifex CF Extra Light" w:cs="Times New Roman"/>
          <w:color w:val="003875"/>
          <w:kern w:val="38"/>
          <w:sz w:val="18"/>
          <w:szCs w:val="20"/>
          <w:lang w:eastAsia="es-DO"/>
        </w:rPr>
        <w:fldChar w:fldCharType="separate"/>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fldChar w:fldCharType="end"/>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E61D56" w:rsidP="008D52D4">
      <w:pPr>
        <w:widowControl w:val="0"/>
        <w:spacing w:before="190" w:after="120" w:line="480" w:lineRule="auto"/>
        <w:ind w:left="284"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lastRenderedPageBreak/>
        <w:t>Se recibieron un total de 1,793</w:t>
      </w:r>
      <w:r w:rsidR="008D52D4" w:rsidRPr="008D52D4">
        <w:rPr>
          <w:rFonts w:ascii="Artifex CF Extra Light" w:eastAsia="Times New Roman" w:hAnsi="Artifex CF Extra Light" w:cs="Times New Roman"/>
          <w:color w:val="003875"/>
          <w:kern w:val="38"/>
          <w:sz w:val="18"/>
          <w:szCs w:val="20"/>
          <w:lang w:eastAsia="es-DO"/>
        </w:rPr>
        <w:t xml:space="preserve"> expedientes, de los cuales un total de 1,</w:t>
      </w:r>
      <w:r w:rsidR="00FE4E0F">
        <w:rPr>
          <w:rFonts w:ascii="Artifex CF Extra Light" w:eastAsia="Times New Roman" w:hAnsi="Artifex CF Extra Light" w:cs="Times New Roman"/>
          <w:color w:val="003875"/>
          <w:kern w:val="38"/>
          <w:sz w:val="18"/>
          <w:szCs w:val="20"/>
          <w:lang w:eastAsia="es-DO"/>
        </w:rPr>
        <w:t>228</w:t>
      </w:r>
      <w:r w:rsidR="008D52D4" w:rsidRPr="008D52D4">
        <w:rPr>
          <w:rFonts w:ascii="Artifex CF Extra Light" w:eastAsia="Times New Roman" w:hAnsi="Artifex CF Extra Light" w:cs="Times New Roman"/>
          <w:color w:val="003875"/>
          <w:kern w:val="38"/>
          <w:sz w:val="18"/>
          <w:szCs w:val="20"/>
          <w:lang w:eastAsia="es-DO"/>
        </w:rPr>
        <w:t xml:space="preserve"> fueron in</w:t>
      </w:r>
      <w:r>
        <w:rPr>
          <w:rFonts w:ascii="Artifex CF Extra Light" w:eastAsia="Times New Roman" w:hAnsi="Artifex CF Extra Light" w:cs="Times New Roman"/>
          <w:color w:val="003875"/>
          <w:kern w:val="38"/>
          <w:sz w:val="18"/>
          <w:szCs w:val="20"/>
          <w:lang w:eastAsia="es-DO"/>
        </w:rPr>
        <w:t>speccionados, 39</w:t>
      </w:r>
      <w:r w:rsidR="008D52D4" w:rsidRPr="008D52D4">
        <w:rPr>
          <w:rFonts w:ascii="Artifex CF Extra Light" w:eastAsia="Times New Roman" w:hAnsi="Artifex CF Extra Light" w:cs="Times New Roman"/>
          <w:color w:val="003875"/>
          <w:kern w:val="38"/>
          <w:sz w:val="18"/>
          <w:szCs w:val="20"/>
          <w:lang w:eastAsia="es-DO"/>
        </w:rPr>
        <w:t xml:space="preserve"> poseen las siguientes irregularidades:   fueron depositadas por los interesados como propiedad del Estado Dominicano, al investigarse en sala de consultas resultaron ser de particulares, u otras inspecciones tienen parcelas incorrectas e informaciones con errores en los documentos depositados y eso solo puede ser observado al momento de la investigación.</w:t>
      </w:r>
    </w:p>
    <w:p w:rsidR="008D52D4" w:rsidRPr="008D52D4" w:rsidRDefault="008D52D4" w:rsidP="008D52D4">
      <w:pPr>
        <w:widowControl w:val="0"/>
        <w:spacing w:before="190" w:after="120" w:line="480" w:lineRule="auto"/>
        <w:ind w:left="284"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Por otra parte, 462 expedientes se encuentran en observación en observación de años anteriores por el causal que los usuarios no le dan continua a la solicitud y esta no posee fecha fin.</w:t>
      </w:r>
    </w:p>
    <w:p w:rsidR="008D52D4" w:rsidRPr="003D0559" w:rsidRDefault="008D52D4" w:rsidP="008D52D4">
      <w:pPr>
        <w:tabs>
          <w:tab w:val="left" w:pos="284"/>
        </w:tabs>
        <w:spacing w:after="0" w:line="480" w:lineRule="auto"/>
        <w:ind w:left="284"/>
        <w:jc w:val="both"/>
        <w:rPr>
          <w:rFonts w:ascii="Artifex CF Extra Light" w:eastAsia="Times New Roman" w:hAnsi="Artifex CF Extra Light" w:cs="Times New Roman"/>
          <w:color w:val="003875"/>
          <w:kern w:val="38"/>
          <w:sz w:val="18"/>
          <w:szCs w:val="20"/>
          <w:lang w:eastAsia="es-DO"/>
        </w:rPr>
      </w:pPr>
      <w:r w:rsidRPr="003D0559">
        <w:rPr>
          <w:rFonts w:ascii="Artifex CF Extra Light" w:eastAsia="Times New Roman" w:hAnsi="Artifex CF Extra Light" w:cs="Times New Roman"/>
          <w:color w:val="003875"/>
          <w:kern w:val="38"/>
          <w:sz w:val="18"/>
          <w:szCs w:val="20"/>
          <w:lang w:eastAsia="es-DO"/>
        </w:rPr>
        <w:t>Para la valoración de inmuebles rurales y urbanos se determinan a través de la inspección   tomando en consideración la localización, medición de las edificaciones, si las hubiera, comprobando la existencia de servicios públicos, entre otros atributos necesarios para establecer el valor de los mismos.</w:t>
      </w:r>
    </w:p>
    <w:p w:rsidR="008D52D4" w:rsidRPr="003D0559" w:rsidRDefault="008D52D4" w:rsidP="008D52D4">
      <w:pPr>
        <w:tabs>
          <w:tab w:val="left" w:pos="284"/>
        </w:tabs>
        <w:spacing w:after="0" w:line="480" w:lineRule="auto"/>
        <w:jc w:val="both"/>
        <w:rPr>
          <w:rFonts w:ascii="Artifex CF Extra Light" w:eastAsia="Times New Roman" w:hAnsi="Artifex CF Extra Light" w:cs="Times New Roman"/>
          <w:color w:val="003875"/>
          <w:kern w:val="38"/>
          <w:sz w:val="18"/>
          <w:szCs w:val="20"/>
          <w:lang w:eastAsia="es-DO"/>
        </w:rPr>
      </w:pPr>
    </w:p>
    <w:p w:rsidR="008D52D4" w:rsidRPr="003D0559" w:rsidRDefault="008D52D4" w:rsidP="008D52D4">
      <w:pPr>
        <w:tabs>
          <w:tab w:val="left" w:pos="284"/>
        </w:tabs>
        <w:spacing w:after="0" w:line="480" w:lineRule="auto"/>
        <w:ind w:left="284"/>
        <w:jc w:val="both"/>
        <w:rPr>
          <w:rFonts w:ascii="Artifex CF Extra Light" w:eastAsia="Times New Roman" w:hAnsi="Artifex CF Extra Light" w:cs="Times New Roman"/>
          <w:color w:val="003875"/>
          <w:kern w:val="38"/>
          <w:sz w:val="18"/>
          <w:szCs w:val="20"/>
          <w:lang w:eastAsia="es-DO"/>
        </w:rPr>
      </w:pPr>
      <w:r w:rsidRPr="003D0559">
        <w:rPr>
          <w:rFonts w:ascii="Artifex CF Extra Light" w:eastAsia="Times New Roman" w:hAnsi="Artifex CF Extra Light" w:cs="Times New Roman"/>
          <w:color w:val="003875"/>
          <w:kern w:val="38"/>
          <w:sz w:val="18"/>
          <w:szCs w:val="20"/>
          <w:lang w:eastAsia="es-DO"/>
        </w:rPr>
        <w:t>En el desarrollo de esta actividad, el Departamento de Valoración, elaboró los siguientes Estudios de Mercado (Índice de Precios) para fines de expropiación y resolutados:</w:t>
      </w:r>
    </w:p>
    <w:p w:rsidR="008D52D4" w:rsidRPr="008D52D4" w:rsidRDefault="008D52D4" w:rsidP="00D72DE0">
      <w:pPr>
        <w:widowControl w:val="0"/>
        <w:numPr>
          <w:ilvl w:val="0"/>
          <w:numId w:val="18"/>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Índices de precio a solicitud del Ministerio de Obras Publicas y Comunicaciones para fines de expropiación:</w:t>
      </w:r>
    </w:p>
    <w:p w:rsidR="008D52D4" w:rsidRPr="003D0559" w:rsidRDefault="008D52D4" w:rsidP="00D72DE0">
      <w:pPr>
        <w:widowControl w:val="0"/>
        <w:numPr>
          <w:ilvl w:val="0"/>
          <w:numId w:val="18"/>
        </w:numPr>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r w:rsidRPr="003D0559">
        <w:rPr>
          <w:rFonts w:ascii="Artifex CF Extra Light" w:eastAsia="Times New Roman" w:hAnsi="Artifex CF Extra Light" w:cs="Times New Roman"/>
          <w:color w:val="003875"/>
          <w:kern w:val="38"/>
          <w:sz w:val="18"/>
          <w:szCs w:val="20"/>
          <w:lang w:eastAsia="es-DO"/>
        </w:rPr>
        <w:t>Circunvalación de Santo Domingo Tramo II, Poblado de Juan Tomas (rectificación).</w:t>
      </w:r>
    </w:p>
    <w:p w:rsidR="008D52D4" w:rsidRPr="003D0559" w:rsidRDefault="008D52D4" w:rsidP="00D72DE0">
      <w:pPr>
        <w:widowControl w:val="0"/>
        <w:numPr>
          <w:ilvl w:val="0"/>
          <w:numId w:val="18"/>
        </w:numPr>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r w:rsidRPr="003D0559">
        <w:rPr>
          <w:rFonts w:ascii="Artifex CF Extra Light" w:eastAsia="Times New Roman" w:hAnsi="Artifex CF Extra Light" w:cs="Times New Roman"/>
          <w:color w:val="003875"/>
          <w:kern w:val="38"/>
          <w:sz w:val="18"/>
          <w:szCs w:val="20"/>
          <w:lang w:eastAsia="es-DO"/>
        </w:rPr>
        <w:t>Terminal de Autobús del Sector Marañón de Villa Mella (rectificación).</w:t>
      </w:r>
    </w:p>
    <w:p w:rsidR="008D52D4" w:rsidRDefault="008D52D4" w:rsidP="00D72DE0">
      <w:pPr>
        <w:widowControl w:val="0"/>
        <w:numPr>
          <w:ilvl w:val="0"/>
          <w:numId w:val="18"/>
        </w:numPr>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r w:rsidRPr="003D0559">
        <w:rPr>
          <w:rFonts w:ascii="Artifex CF Extra Light" w:eastAsia="Times New Roman" w:hAnsi="Artifex CF Extra Light" w:cs="Times New Roman"/>
          <w:color w:val="003875"/>
          <w:kern w:val="38"/>
          <w:sz w:val="18"/>
          <w:szCs w:val="20"/>
          <w:lang w:eastAsia="es-DO"/>
        </w:rPr>
        <w:t>Tasaciones para instituciones públicas y pri</w:t>
      </w:r>
      <w:r w:rsidR="000C5F2F">
        <w:rPr>
          <w:rFonts w:ascii="Artifex CF Extra Light" w:eastAsia="Times New Roman" w:hAnsi="Artifex CF Extra Light" w:cs="Times New Roman"/>
          <w:color w:val="003875"/>
          <w:kern w:val="38"/>
          <w:sz w:val="18"/>
          <w:szCs w:val="20"/>
          <w:lang w:eastAsia="es-DO"/>
        </w:rPr>
        <w:t>vadas presentadas en la tabla 12</w:t>
      </w:r>
      <w:r w:rsidRPr="003D0559">
        <w:rPr>
          <w:rFonts w:ascii="Artifex CF Extra Light" w:eastAsia="Times New Roman" w:hAnsi="Artifex CF Extra Light" w:cs="Times New Roman"/>
          <w:color w:val="003875"/>
          <w:kern w:val="38"/>
          <w:sz w:val="18"/>
          <w:szCs w:val="20"/>
          <w:lang w:eastAsia="es-DO"/>
        </w:rPr>
        <w:t>.</w:t>
      </w:r>
    </w:p>
    <w:p w:rsidR="00564F2E" w:rsidRDefault="00564F2E" w:rsidP="00564F2E">
      <w:pPr>
        <w:widowControl w:val="0"/>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p>
    <w:p w:rsidR="00564F2E" w:rsidRDefault="00564F2E" w:rsidP="00564F2E">
      <w:pPr>
        <w:widowControl w:val="0"/>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p>
    <w:p w:rsidR="00564F2E" w:rsidRDefault="00564F2E" w:rsidP="00564F2E">
      <w:pPr>
        <w:widowControl w:val="0"/>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p>
    <w:p w:rsidR="00564F2E" w:rsidRDefault="00564F2E" w:rsidP="00564F2E">
      <w:pPr>
        <w:widowControl w:val="0"/>
        <w:tabs>
          <w:tab w:val="left" w:pos="284"/>
        </w:tabs>
        <w:spacing w:after="0" w:line="480" w:lineRule="auto"/>
        <w:contextualSpacing/>
        <w:jc w:val="both"/>
        <w:rPr>
          <w:rFonts w:ascii="Artifex CF Extra Light" w:eastAsia="Times New Roman" w:hAnsi="Artifex CF Extra Light" w:cs="Times New Roman"/>
          <w:color w:val="003875"/>
          <w:kern w:val="38"/>
          <w:sz w:val="18"/>
          <w:szCs w:val="20"/>
          <w:lang w:eastAsia="es-DO"/>
        </w:rPr>
      </w:pPr>
    </w:p>
    <w:p w:rsidR="00437947" w:rsidRDefault="00437947" w:rsidP="00437947">
      <w:pPr>
        <w:keepNext/>
        <w:widowControl w:val="0"/>
        <w:spacing w:after="200" w:line="240" w:lineRule="auto"/>
        <w:rPr>
          <w:rFonts w:ascii="Artifex CF Extra Light" w:eastAsia="Times New Roman" w:hAnsi="Artifex CF Extra Light" w:cs="Times New Roman"/>
          <w:color w:val="003875"/>
          <w:kern w:val="38"/>
          <w:sz w:val="18"/>
          <w:szCs w:val="20"/>
          <w:lang w:eastAsia="es-DO"/>
        </w:rPr>
      </w:pPr>
      <w:bookmarkStart w:id="32" w:name="_Toc58360034"/>
    </w:p>
    <w:p w:rsidR="008D52D4" w:rsidRPr="008D52D4" w:rsidRDefault="00437947" w:rsidP="00437947">
      <w:pPr>
        <w:keepNext/>
        <w:widowControl w:val="0"/>
        <w:spacing w:after="200" w:line="240" w:lineRule="auto"/>
        <w:rPr>
          <w:rFonts w:ascii="Artifex CF Extra Light" w:eastAsia="Calibri" w:hAnsi="Artifex CF Extra Light" w:cs="Times New Roman"/>
          <w:iCs/>
          <w:color w:val="1F497D"/>
          <w:sz w:val="18"/>
          <w:szCs w:val="18"/>
        </w:rPr>
      </w:pPr>
      <w:r>
        <w:rPr>
          <w:rFonts w:ascii="Artifex CF Extra Light" w:eastAsia="Times New Roman" w:hAnsi="Artifex CF Extra Light" w:cs="Times New Roman"/>
          <w:color w:val="003875"/>
          <w:kern w:val="38"/>
          <w:sz w:val="18"/>
          <w:szCs w:val="20"/>
          <w:lang w:eastAsia="es-DO"/>
        </w:rPr>
        <w:t xml:space="preserve">            </w:t>
      </w:r>
      <w:r w:rsidR="008D52D4" w:rsidRPr="008D52D4">
        <w:rPr>
          <w:rFonts w:ascii="Artifex CF Extra Light" w:eastAsia="Calibri" w:hAnsi="Artifex CF Extra Light" w:cs="Times New Roman"/>
          <w:iCs/>
          <w:color w:val="1F497D"/>
          <w:sz w:val="18"/>
          <w:szCs w:val="18"/>
        </w:rPr>
        <w:t xml:space="preserve">Tabla </w:t>
      </w:r>
      <w:r w:rsidR="008D52D4" w:rsidRPr="008D52D4">
        <w:rPr>
          <w:rFonts w:ascii="Artifex CF Extra Light" w:eastAsia="Calibri" w:hAnsi="Artifex CF Extra Light" w:cs="Times New Roman"/>
          <w:iCs/>
          <w:color w:val="1F497D"/>
          <w:sz w:val="18"/>
          <w:szCs w:val="18"/>
          <w:lang w:val="en-US"/>
        </w:rPr>
        <w:fldChar w:fldCharType="begin"/>
      </w:r>
      <w:r w:rsidR="008D52D4" w:rsidRPr="008D52D4">
        <w:rPr>
          <w:rFonts w:ascii="Artifex CF Extra Light" w:eastAsia="Calibri" w:hAnsi="Artifex CF Extra Light" w:cs="Times New Roman"/>
          <w:iCs/>
          <w:color w:val="1F497D"/>
          <w:sz w:val="18"/>
          <w:szCs w:val="18"/>
        </w:rPr>
        <w:instrText xml:space="preserve"> SEQ Tabla \* ARABIC </w:instrText>
      </w:r>
      <w:r w:rsidR="008D52D4"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12</w:t>
      </w:r>
      <w:r w:rsidR="008D52D4" w:rsidRPr="008D52D4">
        <w:rPr>
          <w:rFonts w:ascii="Artifex CF Extra Light" w:eastAsia="Calibri" w:hAnsi="Artifex CF Extra Light" w:cs="Times New Roman"/>
          <w:iCs/>
          <w:color w:val="1F497D"/>
          <w:sz w:val="18"/>
          <w:szCs w:val="18"/>
          <w:lang w:val="en-US"/>
        </w:rPr>
        <w:fldChar w:fldCharType="end"/>
      </w:r>
      <w:r w:rsidR="008D52D4" w:rsidRPr="008D52D4">
        <w:rPr>
          <w:rFonts w:ascii="Artifex CF Extra Light" w:eastAsia="Calibri" w:hAnsi="Artifex CF Extra Light" w:cs="Times New Roman"/>
          <w:iCs/>
          <w:color w:val="1F497D"/>
          <w:sz w:val="18"/>
          <w:szCs w:val="18"/>
        </w:rPr>
        <w:t>.Tasación de inmuebles realizados.</w:t>
      </w:r>
      <w:bookmarkEnd w:id="32"/>
    </w:p>
    <w:tbl>
      <w:tblPr>
        <w:tblpPr w:leftFromText="141" w:rightFromText="141" w:vertAnchor="text" w:horzAnchor="margin" w:tblpXSpec="center" w:tblpY="39"/>
        <w:tblW w:w="5926" w:type="dxa"/>
        <w:tblCellMar>
          <w:left w:w="70" w:type="dxa"/>
          <w:right w:w="70" w:type="dxa"/>
        </w:tblCellMar>
        <w:tblLook w:val="04A0" w:firstRow="1" w:lastRow="0" w:firstColumn="1" w:lastColumn="0" w:noHBand="0" w:noVBand="1"/>
      </w:tblPr>
      <w:tblGrid>
        <w:gridCol w:w="3820"/>
        <w:gridCol w:w="1005"/>
        <w:gridCol w:w="1101"/>
      </w:tblGrid>
      <w:tr w:rsidR="00FE4E0F" w:rsidRPr="008D52D4" w:rsidTr="00FE4E0F">
        <w:trPr>
          <w:trHeight w:val="225"/>
        </w:trPr>
        <w:tc>
          <w:tcPr>
            <w:tcW w:w="382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FE4E0F" w:rsidRPr="008D52D4" w:rsidRDefault="00FE4E0F"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Tasaciones de Inmuebles</w:t>
            </w:r>
          </w:p>
        </w:tc>
        <w:tc>
          <w:tcPr>
            <w:tcW w:w="1005" w:type="dxa"/>
            <w:tcBorders>
              <w:top w:val="single" w:sz="4" w:space="0" w:color="auto"/>
              <w:left w:val="nil"/>
              <w:bottom w:val="single" w:sz="4" w:space="0" w:color="auto"/>
              <w:right w:val="single" w:sz="4" w:space="0" w:color="auto"/>
            </w:tcBorders>
            <w:shd w:val="clear" w:color="000000" w:fill="1F4E78"/>
            <w:vAlign w:val="center"/>
            <w:hideMark/>
          </w:tcPr>
          <w:p w:rsidR="00FE4E0F" w:rsidRPr="008D52D4" w:rsidRDefault="00FE4E0F"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Recibidos</w:t>
            </w:r>
          </w:p>
        </w:tc>
        <w:tc>
          <w:tcPr>
            <w:tcW w:w="1101" w:type="dxa"/>
            <w:tcBorders>
              <w:top w:val="single" w:sz="4" w:space="0" w:color="auto"/>
              <w:left w:val="nil"/>
              <w:bottom w:val="single" w:sz="4" w:space="0" w:color="auto"/>
              <w:right w:val="single" w:sz="4" w:space="0" w:color="auto"/>
            </w:tcBorders>
            <w:shd w:val="clear" w:color="000000" w:fill="1F4E78"/>
            <w:vAlign w:val="center"/>
            <w:hideMark/>
          </w:tcPr>
          <w:p w:rsidR="00FE4E0F" w:rsidRPr="008D52D4" w:rsidRDefault="00FE4E0F"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Trabajados</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Privados</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334</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357</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Ministerio de Interior y Policía</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8</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Ministerio de Hacienda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3107C5">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003107C5">
              <w:rPr>
                <w:rFonts w:ascii="Artifex CF Extra Light" w:eastAsia="Times New Roman" w:hAnsi="Artifex CF Extra Light" w:cs="Calibri"/>
                <w:color w:val="2F75B5"/>
                <w:sz w:val="16"/>
                <w:szCs w:val="16"/>
                <w:lang w:eastAsia="es-DO"/>
              </w:rPr>
              <w:t>2</w:t>
            </w:r>
            <w:r w:rsidRPr="008D52D4">
              <w:rPr>
                <w:rFonts w:ascii="Artifex CF Extra Light" w:eastAsia="Times New Roman" w:hAnsi="Artifex CF Extra Light" w:cs="Calibri"/>
                <w:color w:val="2F75B5"/>
                <w:sz w:val="16"/>
                <w:szCs w:val="16"/>
                <w:lang w:eastAsia="es-DO"/>
              </w:rPr>
              <w:t xml:space="preserve">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Presidencia de la República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6</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r w:rsidR="003107C5">
              <w:rPr>
                <w:rFonts w:ascii="Artifex CF Extra Light" w:eastAsia="Times New Roman" w:hAnsi="Artifex CF Extra Light" w:cs="Calibri"/>
                <w:color w:val="2F75B5"/>
                <w:sz w:val="16"/>
                <w:szCs w:val="16"/>
                <w:lang w:eastAsia="es-DO"/>
              </w:rPr>
              <w:t>,</w:t>
            </w:r>
            <w:r w:rsidRPr="008D52D4">
              <w:rPr>
                <w:rFonts w:ascii="Artifex CF Extra Light" w:eastAsia="Times New Roman" w:hAnsi="Artifex CF Extra Light" w:cs="Calibri"/>
                <w:color w:val="2F75B5"/>
                <w:sz w:val="16"/>
                <w:szCs w:val="16"/>
                <w:lang w:eastAsia="es-DO"/>
              </w:rPr>
              <w:t>256</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Dirección General de Bienes Nacionales</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310</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2,033</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Consejo Estatal del Azúcar (CEA)</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144</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212</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Ministerio de Obras Públicas y Comunicaciones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3107C5">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003107C5">
              <w:rPr>
                <w:rFonts w:ascii="Artifex CF Extra Light" w:eastAsia="Times New Roman" w:hAnsi="Artifex CF Extra Light" w:cs="Calibri"/>
                <w:color w:val="2F75B5"/>
                <w:sz w:val="16"/>
                <w:szCs w:val="16"/>
                <w:lang w:eastAsia="es-DO"/>
              </w:rPr>
              <w:t>8</w:t>
            </w:r>
            <w:r w:rsidRPr="008D52D4">
              <w:rPr>
                <w:rFonts w:ascii="Artifex CF Extra Light" w:eastAsia="Times New Roman" w:hAnsi="Artifex CF Extra Light" w:cs="Calibri"/>
                <w:color w:val="2F75B5"/>
                <w:sz w:val="16"/>
                <w:szCs w:val="16"/>
                <w:lang w:eastAsia="es-DO"/>
              </w:rPr>
              <w:t xml:space="preserve">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3107C5">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003107C5">
              <w:rPr>
                <w:rFonts w:ascii="Artifex CF Extra Light" w:eastAsia="Times New Roman" w:hAnsi="Artifex CF Extra Light" w:cs="Calibri"/>
                <w:color w:val="2F75B5"/>
                <w:sz w:val="16"/>
                <w:szCs w:val="16"/>
                <w:lang w:eastAsia="es-DO"/>
              </w:rPr>
              <w:t>3</w:t>
            </w:r>
            <w:r w:rsidRPr="008D52D4">
              <w:rPr>
                <w:rFonts w:ascii="Artifex CF Extra Light" w:eastAsia="Times New Roman" w:hAnsi="Artifex CF Extra Light" w:cs="Calibri"/>
                <w:color w:val="2F75B5"/>
                <w:sz w:val="16"/>
                <w:szCs w:val="16"/>
                <w:lang w:eastAsia="es-DO"/>
              </w:rPr>
              <w:t xml:space="preserve"> </w:t>
            </w:r>
          </w:p>
        </w:tc>
      </w:tr>
      <w:tr w:rsidR="003107C5" w:rsidRPr="008D52D4" w:rsidTr="00FE4E0F">
        <w:trPr>
          <w:trHeight w:val="450"/>
        </w:trPr>
        <w:tc>
          <w:tcPr>
            <w:tcW w:w="3820" w:type="dxa"/>
            <w:tcBorders>
              <w:top w:val="nil"/>
              <w:left w:val="single" w:sz="4" w:space="0" w:color="auto"/>
              <w:bottom w:val="single" w:sz="4" w:space="0" w:color="auto"/>
              <w:right w:val="single" w:sz="4" w:space="0" w:color="auto"/>
            </w:tcBorders>
            <w:shd w:val="clear" w:color="000000" w:fill="FFFFFF"/>
            <w:vAlign w:val="center"/>
          </w:tcPr>
          <w:p w:rsidR="003107C5" w:rsidRPr="008D52D4" w:rsidRDefault="003107C5" w:rsidP="008D52D4">
            <w:pPr>
              <w:spacing w:after="0" w:line="240" w:lineRule="auto"/>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Instituto Agrario Dominicano (IAD)</w:t>
            </w:r>
          </w:p>
        </w:tc>
        <w:tc>
          <w:tcPr>
            <w:tcW w:w="1005" w:type="dxa"/>
            <w:tcBorders>
              <w:top w:val="nil"/>
              <w:left w:val="nil"/>
              <w:bottom w:val="single" w:sz="4" w:space="0" w:color="auto"/>
              <w:right w:val="single" w:sz="4" w:space="0" w:color="auto"/>
            </w:tcBorders>
            <w:shd w:val="clear" w:color="000000" w:fill="FFFFFF"/>
            <w:vAlign w:val="bottom"/>
          </w:tcPr>
          <w:p w:rsidR="003107C5"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w:t>
            </w:r>
          </w:p>
          <w:p w:rsidR="003107C5" w:rsidRPr="008D52D4" w:rsidRDefault="003107C5" w:rsidP="003107C5">
            <w:pPr>
              <w:spacing w:after="0" w:line="240" w:lineRule="auto"/>
              <w:rPr>
                <w:rFonts w:ascii="Artifex CF Extra Light" w:eastAsia="Times New Roman" w:hAnsi="Artifex CF Extra Light" w:cs="Calibri"/>
                <w:color w:val="2F75B5"/>
                <w:sz w:val="16"/>
                <w:szCs w:val="16"/>
                <w:lang w:eastAsia="es-DO"/>
              </w:rPr>
            </w:pPr>
          </w:p>
        </w:tc>
        <w:tc>
          <w:tcPr>
            <w:tcW w:w="1101" w:type="dxa"/>
            <w:tcBorders>
              <w:top w:val="nil"/>
              <w:left w:val="nil"/>
              <w:bottom w:val="single" w:sz="4" w:space="0" w:color="auto"/>
              <w:right w:val="single" w:sz="4" w:space="0" w:color="auto"/>
            </w:tcBorders>
            <w:shd w:val="clear" w:color="000000" w:fill="FFFFFF"/>
            <w:vAlign w:val="bottom"/>
          </w:tcPr>
          <w:p w:rsidR="003107C5"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0</w:t>
            </w:r>
          </w:p>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Tribunal Superior Administrativo</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22</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Ministerio de Educación</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28</w:t>
            </w:r>
          </w:p>
        </w:tc>
      </w:tr>
      <w:tr w:rsidR="003107C5"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tcPr>
          <w:p w:rsidR="003107C5" w:rsidRPr="008D52D4" w:rsidRDefault="003107C5" w:rsidP="008D52D4">
            <w:pPr>
              <w:spacing w:after="0" w:line="240" w:lineRule="auto"/>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 xml:space="preserve">Ministerio de Obras Públicas y Comunicaciones </w:t>
            </w:r>
          </w:p>
        </w:tc>
        <w:tc>
          <w:tcPr>
            <w:tcW w:w="1005" w:type="dxa"/>
            <w:tcBorders>
              <w:top w:val="nil"/>
              <w:left w:val="nil"/>
              <w:bottom w:val="single" w:sz="4" w:space="0" w:color="auto"/>
              <w:right w:val="single" w:sz="4" w:space="0" w:color="auto"/>
            </w:tcBorders>
            <w:shd w:val="clear" w:color="auto" w:fill="auto"/>
            <w:vAlign w:val="bottom"/>
          </w:tcPr>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w:t>
            </w:r>
          </w:p>
        </w:tc>
        <w:tc>
          <w:tcPr>
            <w:tcW w:w="1101" w:type="dxa"/>
            <w:tcBorders>
              <w:top w:val="nil"/>
              <w:left w:val="nil"/>
              <w:bottom w:val="single" w:sz="4" w:space="0" w:color="auto"/>
              <w:right w:val="single" w:sz="4" w:space="0" w:color="auto"/>
            </w:tcBorders>
            <w:shd w:val="clear" w:color="auto" w:fill="auto"/>
            <w:vAlign w:val="bottom"/>
          </w:tcPr>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Ayuntamiento de Santiago </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26</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24</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Delegación de San Francisco de Macorís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3107C5">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003107C5">
              <w:rPr>
                <w:rFonts w:ascii="Artifex CF Extra Light" w:eastAsia="Times New Roman" w:hAnsi="Artifex CF Extra Light" w:cs="Calibri"/>
                <w:color w:val="2F75B5"/>
                <w:sz w:val="16"/>
                <w:szCs w:val="16"/>
                <w:lang w:eastAsia="es-DO"/>
              </w:rPr>
              <w:t>5</w:t>
            </w:r>
            <w:r w:rsidRPr="008D52D4">
              <w:rPr>
                <w:rFonts w:ascii="Artifex CF Extra Light" w:eastAsia="Times New Roman" w:hAnsi="Artifex CF Extra Light" w:cs="Calibri"/>
                <w:color w:val="2F75B5"/>
                <w:sz w:val="16"/>
                <w:szCs w:val="16"/>
                <w:lang w:eastAsia="es-DO"/>
              </w:rPr>
              <w:t xml:space="preserve">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Delegación de Santiago</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14</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36</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Unidad Ejecutora para la Readecuación de la Barquita y Entorno (URBE)</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579</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576</w:t>
            </w:r>
          </w:p>
        </w:tc>
      </w:tr>
      <w:tr w:rsidR="003107C5" w:rsidRPr="008D52D4" w:rsidTr="00FE4E0F">
        <w:trPr>
          <w:trHeight w:val="450"/>
        </w:trPr>
        <w:tc>
          <w:tcPr>
            <w:tcW w:w="3820" w:type="dxa"/>
            <w:tcBorders>
              <w:top w:val="nil"/>
              <w:left w:val="single" w:sz="4" w:space="0" w:color="auto"/>
              <w:bottom w:val="single" w:sz="4" w:space="0" w:color="auto"/>
              <w:right w:val="single" w:sz="4" w:space="0" w:color="auto"/>
            </w:tcBorders>
            <w:shd w:val="clear" w:color="auto" w:fill="auto"/>
            <w:vAlign w:val="center"/>
          </w:tcPr>
          <w:p w:rsidR="003107C5" w:rsidRPr="008D52D4" w:rsidRDefault="003107C5" w:rsidP="008D52D4">
            <w:pPr>
              <w:spacing w:after="0" w:line="240" w:lineRule="auto"/>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Ministerio de Relaciones Exteriores</w:t>
            </w:r>
          </w:p>
        </w:tc>
        <w:tc>
          <w:tcPr>
            <w:tcW w:w="1005" w:type="dxa"/>
            <w:tcBorders>
              <w:top w:val="nil"/>
              <w:left w:val="nil"/>
              <w:bottom w:val="single" w:sz="4" w:space="0" w:color="auto"/>
              <w:right w:val="single" w:sz="4" w:space="0" w:color="auto"/>
            </w:tcBorders>
            <w:shd w:val="clear" w:color="auto" w:fill="auto"/>
            <w:vAlign w:val="bottom"/>
          </w:tcPr>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w:t>
            </w:r>
          </w:p>
        </w:tc>
        <w:tc>
          <w:tcPr>
            <w:tcW w:w="1101" w:type="dxa"/>
            <w:tcBorders>
              <w:top w:val="nil"/>
              <w:left w:val="nil"/>
              <w:bottom w:val="single" w:sz="4" w:space="0" w:color="auto"/>
              <w:right w:val="single" w:sz="4" w:space="0" w:color="auto"/>
            </w:tcBorders>
            <w:shd w:val="clear" w:color="auto" w:fill="auto"/>
            <w:vAlign w:val="bottom"/>
          </w:tcPr>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0</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Control de Alquileres de Casas y Desahucios</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Empresa de Generación Hidroeléctrica Dominicana (EGEHID)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1 </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Empresa de Transmisión Eléctrica Dominicana (ETED)</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Corporación Dominicana de Empresas Eléctricas Estatales (CDEEE)</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Instituto Nacional de Aguas Potables y Alcantarillados (INAPA)</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Colegio de Abogado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1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1 </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Corporación del Acueducto y Alcantarillado de Santo Domingo </w:t>
            </w:r>
            <w:r w:rsidRPr="008D52D4">
              <w:rPr>
                <w:rFonts w:ascii="Arial" w:eastAsia="Times New Roman" w:hAnsi="Arial" w:cs="Arial"/>
                <w:color w:val="2F75B5"/>
                <w:sz w:val="16"/>
                <w:szCs w:val="16"/>
                <w:lang w:eastAsia="es-DO"/>
              </w:rPr>
              <w:t>(CAASD)</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Ayuntamiento de la Roma</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27</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33</w:t>
            </w:r>
          </w:p>
        </w:tc>
      </w:tr>
      <w:tr w:rsidR="00FE4E0F" w:rsidRPr="008D52D4" w:rsidTr="00FE4E0F">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Ayuntamiento Municipal De Ramón Santana</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Delegación de Bani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1 </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Ministerio de Medio Ambiente y Recursos Naturales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Ayuntamiento del Distrito Nacional</w:t>
            </w:r>
          </w:p>
        </w:tc>
        <w:tc>
          <w:tcPr>
            <w:tcW w:w="1005"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Jardín Botánico Nacional</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   </w:t>
            </w:r>
          </w:p>
        </w:tc>
        <w:tc>
          <w:tcPr>
            <w:tcW w:w="1101" w:type="dxa"/>
            <w:tcBorders>
              <w:top w:val="nil"/>
              <w:left w:val="nil"/>
              <w:bottom w:val="single" w:sz="4" w:space="0" w:color="auto"/>
              <w:right w:val="single" w:sz="4" w:space="0" w:color="auto"/>
            </w:tcBorders>
            <w:shd w:val="clear" w:color="auto" w:fill="auto"/>
            <w:vAlign w:val="bottom"/>
            <w:hideMark/>
          </w:tcPr>
          <w:p w:rsidR="00FE4E0F" w:rsidRPr="008D52D4" w:rsidRDefault="00FE4E0F"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5</w:t>
            </w:r>
          </w:p>
        </w:tc>
      </w:tr>
      <w:tr w:rsidR="003107C5" w:rsidRPr="008D52D4" w:rsidTr="00FE4E0F">
        <w:trPr>
          <w:trHeight w:val="225"/>
        </w:trPr>
        <w:tc>
          <w:tcPr>
            <w:tcW w:w="3820" w:type="dxa"/>
            <w:tcBorders>
              <w:top w:val="nil"/>
              <w:left w:val="single" w:sz="4" w:space="0" w:color="auto"/>
              <w:bottom w:val="single" w:sz="4" w:space="0" w:color="auto"/>
              <w:right w:val="single" w:sz="4" w:space="0" w:color="auto"/>
            </w:tcBorders>
            <w:shd w:val="clear" w:color="auto" w:fill="auto"/>
            <w:vAlign w:val="center"/>
          </w:tcPr>
          <w:p w:rsidR="003107C5" w:rsidRPr="008D52D4" w:rsidRDefault="003107C5" w:rsidP="008D52D4">
            <w:pPr>
              <w:spacing w:after="0" w:line="240" w:lineRule="auto"/>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 xml:space="preserve">Ayuntamiento de Santiago </w:t>
            </w:r>
          </w:p>
        </w:tc>
        <w:tc>
          <w:tcPr>
            <w:tcW w:w="1005" w:type="dxa"/>
            <w:tcBorders>
              <w:top w:val="nil"/>
              <w:left w:val="nil"/>
              <w:bottom w:val="single" w:sz="4" w:space="0" w:color="auto"/>
              <w:right w:val="single" w:sz="4" w:space="0" w:color="auto"/>
            </w:tcBorders>
            <w:shd w:val="clear" w:color="000000" w:fill="FFFFFF"/>
            <w:vAlign w:val="bottom"/>
          </w:tcPr>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27</w:t>
            </w:r>
          </w:p>
        </w:tc>
        <w:tc>
          <w:tcPr>
            <w:tcW w:w="1101" w:type="dxa"/>
            <w:tcBorders>
              <w:top w:val="nil"/>
              <w:left w:val="nil"/>
              <w:bottom w:val="single" w:sz="4" w:space="0" w:color="auto"/>
              <w:right w:val="single" w:sz="4" w:space="0" w:color="auto"/>
            </w:tcBorders>
            <w:shd w:val="clear" w:color="auto" w:fill="auto"/>
            <w:vAlign w:val="bottom"/>
          </w:tcPr>
          <w:p w:rsidR="003107C5" w:rsidRPr="008D52D4" w:rsidRDefault="003107C5"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13</w:t>
            </w:r>
          </w:p>
        </w:tc>
      </w:tr>
      <w:tr w:rsidR="00FE4E0F" w:rsidRPr="008D52D4" w:rsidTr="00FE4E0F">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FE4E0F" w:rsidRPr="008D52D4" w:rsidRDefault="00FE4E0F" w:rsidP="008D52D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 xml:space="preserve"> Total </w:t>
            </w:r>
          </w:p>
        </w:tc>
        <w:tc>
          <w:tcPr>
            <w:tcW w:w="1005"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437947">
            <w:pPr>
              <w:spacing w:after="0" w:line="240" w:lineRule="auto"/>
              <w:jc w:val="right"/>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 xml:space="preserve">                                                              </w:t>
            </w:r>
            <w:r w:rsidR="00437947">
              <w:rPr>
                <w:rFonts w:ascii="Artifex CF Extra Light" w:eastAsia="Times New Roman" w:hAnsi="Artifex CF Extra Light" w:cs="Calibri"/>
                <w:b/>
                <w:bCs/>
                <w:color w:val="2F75B5"/>
                <w:sz w:val="16"/>
                <w:szCs w:val="16"/>
                <w:lang w:eastAsia="es-DO"/>
              </w:rPr>
              <w:t>1,507</w:t>
            </w:r>
            <w:r w:rsidRPr="008D52D4">
              <w:rPr>
                <w:rFonts w:ascii="Artifex CF Extra Light" w:eastAsia="Times New Roman" w:hAnsi="Artifex CF Extra Light" w:cs="Calibri"/>
                <w:b/>
                <w:bCs/>
                <w:color w:val="2F75B5"/>
                <w:sz w:val="16"/>
                <w:szCs w:val="16"/>
                <w:lang w:eastAsia="es-DO"/>
              </w:rPr>
              <w:t xml:space="preserve"> </w:t>
            </w:r>
          </w:p>
        </w:tc>
        <w:tc>
          <w:tcPr>
            <w:tcW w:w="1101" w:type="dxa"/>
            <w:tcBorders>
              <w:top w:val="nil"/>
              <w:left w:val="nil"/>
              <w:bottom w:val="single" w:sz="4" w:space="0" w:color="auto"/>
              <w:right w:val="single" w:sz="4" w:space="0" w:color="auto"/>
            </w:tcBorders>
            <w:shd w:val="clear" w:color="000000" w:fill="FFFFFF"/>
            <w:vAlign w:val="bottom"/>
            <w:hideMark/>
          </w:tcPr>
          <w:p w:rsidR="00FE4E0F" w:rsidRPr="008D52D4" w:rsidRDefault="00FE4E0F" w:rsidP="00437947">
            <w:pPr>
              <w:spacing w:after="0" w:line="240" w:lineRule="auto"/>
              <w:jc w:val="right"/>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 xml:space="preserve">                         </w:t>
            </w:r>
            <w:r w:rsidR="00437947">
              <w:rPr>
                <w:rFonts w:ascii="Artifex CF Extra Light" w:eastAsia="Times New Roman" w:hAnsi="Artifex CF Extra Light" w:cs="Calibri"/>
                <w:b/>
                <w:bCs/>
                <w:color w:val="2F75B5"/>
                <w:sz w:val="16"/>
                <w:szCs w:val="16"/>
                <w:lang w:eastAsia="es-DO"/>
              </w:rPr>
              <w:t>4,573</w:t>
            </w:r>
            <w:r w:rsidRPr="008D52D4">
              <w:rPr>
                <w:rFonts w:ascii="Artifex CF Extra Light" w:eastAsia="Times New Roman" w:hAnsi="Artifex CF Extra Light" w:cs="Calibri"/>
                <w:b/>
                <w:bCs/>
                <w:color w:val="2F75B5"/>
                <w:sz w:val="16"/>
                <w:szCs w:val="16"/>
                <w:lang w:eastAsia="es-DO"/>
              </w:rPr>
              <w:t xml:space="preserve"> </w:t>
            </w:r>
          </w:p>
        </w:tc>
      </w:tr>
      <w:tr w:rsidR="00FE4E0F" w:rsidRPr="008D52D4" w:rsidTr="00FE4E0F">
        <w:trPr>
          <w:trHeight w:val="225"/>
        </w:trPr>
        <w:tc>
          <w:tcPr>
            <w:tcW w:w="3820" w:type="dxa"/>
            <w:tcBorders>
              <w:top w:val="nil"/>
              <w:left w:val="nil"/>
              <w:bottom w:val="nil"/>
              <w:right w:val="nil"/>
            </w:tcBorders>
            <w:shd w:val="clear" w:color="auto" w:fill="auto"/>
            <w:noWrap/>
            <w:vAlign w:val="bottom"/>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1005" w:type="dxa"/>
            <w:tcBorders>
              <w:top w:val="nil"/>
              <w:left w:val="nil"/>
              <w:bottom w:val="nil"/>
              <w:right w:val="nil"/>
            </w:tcBorders>
            <w:shd w:val="clear" w:color="auto" w:fill="auto"/>
            <w:noWrap/>
            <w:vAlign w:val="bottom"/>
            <w:hideMark/>
          </w:tcPr>
          <w:p w:rsidR="00FE4E0F" w:rsidRPr="008D52D4" w:rsidRDefault="00FE4E0F" w:rsidP="008D52D4">
            <w:pPr>
              <w:spacing w:after="0" w:line="240" w:lineRule="auto"/>
              <w:rPr>
                <w:rFonts w:ascii="Artifex CF Extra Light" w:eastAsia="Times New Roman" w:hAnsi="Artifex CF Extra Light" w:cs="Calibri"/>
                <w:color w:val="2F75B5"/>
                <w:sz w:val="16"/>
                <w:szCs w:val="16"/>
                <w:lang w:eastAsia="es-DO"/>
              </w:rPr>
            </w:pPr>
          </w:p>
        </w:tc>
        <w:tc>
          <w:tcPr>
            <w:tcW w:w="1101" w:type="dxa"/>
            <w:tcBorders>
              <w:top w:val="nil"/>
              <w:left w:val="nil"/>
              <w:bottom w:val="nil"/>
              <w:right w:val="nil"/>
            </w:tcBorders>
            <w:shd w:val="clear" w:color="auto" w:fill="auto"/>
            <w:noWrap/>
            <w:vAlign w:val="bottom"/>
            <w:hideMark/>
          </w:tcPr>
          <w:p w:rsidR="00FE4E0F" w:rsidRPr="008D52D4" w:rsidRDefault="00FE4E0F" w:rsidP="008D52D4">
            <w:pPr>
              <w:spacing w:after="0" w:line="240" w:lineRule="auto"/>
              <w:rPr>
                <w:rFonts w:ascii="Times New Roman" w:eastAsia="Times New Roman" w:hAnsi="Times New Roman" w:cs="Times New Roman"/>
                <w:sz w:val="16"/>
                <w:szCs w:val="16"/>
                <w:lang w:eastAsia="es-DO"/>
              </w:rPr>
            </w:pPr>
          </w:p>
        </w:tc>
      </w:tr>
    </w:tbl>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Calibri" w:eastAsia="Calibri" w:hAnsi="Calibri" w:cs="Times New Roman"/>
        </w:rPr>
      </w:pPr>
      <w:r w:rsidRPr="008D52D4">
        <w:rPr>
          <w:rFonts w:ascii="Calibri" w:eastAsia="Calibri" w:hAnsi="Calibri" w:cs="Times New Roman"/>
          <w:lang w:eastAsia="es-DO"/>
        </w:rPr>
        <w:fldChar w:fldCharType="begin"/>
      </w:r>
      <w:r w:rsidRPr="008D52D4">
        <w:rPr>
          <w:rFonts w:ascii="Calibri" w:eastAsia="Calibri" w:hAnsi="Calibri" w:cs="Times New Roman"/>
          <w:lang w:eastAsia="es-DO"/>
        </w:rPr>
        <w:instrText xml:space="preserve"> LINK Excel.Sheet.12 "\\\\sv-fs-01\\planificacion\\Memoria Anual 2020\\tablas memoria1.....xlsx" "tablas área técnica!F93C2:F123C6" \a \f 4 \h </w:instrText>
      </w:r>
      <w:r w:rsidRPr="008D52D4">
        <w:rPr>
          <w:rFonts w:ascii="Calibri" w:eastAsia="Calibri" w:hAnsi="Calibri" w:cs="Times New Roman"/>
          <w:lang w:eastAsia="es-DO"/>
        </w:rPr>
        <w:fldChar w:fldCharType="separate"/>
      </w: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fldChar w:fldCharType="end"/>
      </w: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t xml:space="preserve"> </w:t>
      </w: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3107C5" w:rsidRDefault="003107C5"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3107C5" w:rsidRDefault="003107C5"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3107C5" w:rsidRDefault="003107C5"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p>
    <w:p w:rsidR="008D52D4" w:rsidRPr="008D52D4" w:rsidRDefault="003107C5" w:rsidP="008D52D4">
      <w:pPr>
        <w:tabs>
          <w:tab w:val="left" w:pos="284"/>
        </w:tabs>
        <w:spacing w:after="0" w:line="480" w:lineRule="auto"/>
        <w:ind w:left="656"/>
        <w:jc w:val="both"/>
        <w:rPr>
          <w:rFonts w:ascii="Artifex CF Extra Light" w:eastAsia="Times New Roman" w:hAnsi="Artifex CF Extra Light" w:cs="Times New Roman"/>
          <w:color w:val="003875"/>
          <w:sz w:val="18"/>
          <w:szCs w:val="20"/>
          <w:lang w:eastAsia="es-DO"/>
        </w:rPr>
      </w:pPr>
      <w:r>
        <w:rPr>
          <w:rFonts w:ascii="Artifex CF Extra Light" w:eastAsia="Times New Roman" w:hAnsi="Artifex CF Extra Light" w:cs="Times New Roman"/>
          <w:color w:val="003875"/>
          <w:sz w:val="18"/>
          <w:szCs w:val="20"/>
          <w:lang w:eastAsia="es-DO"/>
        </w:rPr>
        <w:t xml:space="preserve">La </w:t>
      </w:r>
      <w:r w:rsidR="000C5F2F">
        <w:rPr>
          <w:rFonts w:ascii="Artifex CF Extra Light" w:eastAsia="Times New Roman" w:hAnsi="Artifex CF Extra Light" w:cs="Times New Roman"/>
          <w:color w:val="003875"/>
          <w:sz w:val="18"/>
          <w:szCs w:val="20"/>
          <w:lang w:eastAsia="es-DO"/>
        </w:rPr>
        <w:t>tabla 13</w:t>
      </w:r>
      <w:r w:rsidR="008D52D4" w:rsidRPr="008D52D4">
        <w:rPr>
          <w:rFonts w:ascii="Artifex CF Extra Light" w:eastAsia="Times New Roman" w:hAnsi="Artifex CF Extra Light" w:cs="Times New Roman"/>
          <w:color w:val="003875"/>
          <w:sz w:val="18"/>
          <w:szCs w:val="20"/>
          <w:lang w:eastAsia="es-DO"/>
        </w:rPr>
        <w:t>, pr</w:t>
      </w:r>
      <w:r w:rsidR="00437947">
        <w:rPr>
          <w:rFonts w:ascii="Artifex CF Extra Light" w:eastAsia="Times New Roman" w:hAnsi="Artifex CF Extra Light" w:cs="Times New Roman"/>
          <w:color w:val="003875"/>
          <w:sz w:val="18"/>
          <w:szCs w:val="20"/>
          <w:lang w:eastAsia="es-DO"/>
        </w:rPr>
        <w:t>esenta las proyecciones para el mes</w:t>
      </w:r>
      <w:r w:rsidR="008D52D4" w:rsidRPr="008D52D4">
        <w:rPr>
          <w:rFonts w:ascii="Artifex CF Extra Light" w:eastAsia="Times New Roman" w:hAnsi="Artifex CF Extra Light" w:cs="Times New Roman"/>
          <w:color w:val="003875"/>
          <w:sz w:val="18"/>
          <w:szCs w:val="20"/>
          <w:lang w:eastAsia="es-DO"/>
        </w:rPr>
        <w:t xml:space="preserve"> de diciembre del 2020, considerando </w:t>
      </w:r>
      <w:r w:rsidR="00437947">
        <w:rPr>
          <w:rFonts w:ascii="Artifex CF Extra Light" w:eastAsia="Times New Roman" w:hAnsi="Artifex CF Extra Light" w:cs="Times New Roman"/>
          <w:color w:val="003875"/>
          <w:sz w:val="18"/>
          <w:szCs w:val="20"/>
          <w:lang w:eastAsia="es-DO"/>
        </w:rPr>
        <w:t>4,573 unidades valoradas.</w:t>
      </w:r>
    </w:p>
    <w:p w:rsidR="00B746A7" w:rsidRPr="008D52D4" w:rsidRDefault="00B746A7" w:rsidP="00B746A7">
      <w:pPr>
        <w:tabs>
          <w:tab w:val="left" w:pos="284"/>
        </w:tabs>
        <w:spacing w:after="0" w:line="480" w:lineRule="auto"/>
        <w:jc w:val="both"/>
        <w:rPr>
          <w:rFonts w:ascii="Artifex CF Extra Light" w:eastAsia="Times New Roman" w:hAnsi="Artifex CF Extra Light" w:cs="Times New Roman"/>
          <w:color w:val="003875"/>
          <w:sz w:val="18"/>
          <w:szCs w:val="20"/>
          <w:lang w:eastAsia="es-DO"/>
        </w:rPr>
      </w:pPr>
    </w:p>
    <w:tbl>
      <w:tblPr>
        <w:tblpPr w:leftFromText="141" w:rightFromText="141" w:vertAnchor="text" w:horzAnchor="margin" w:tblpXSpec="right" w:tblpY="300"/>
        <w:tblW w:w="0" w:type="auto"/>
        <w:tblCellMar>
          <w:left w:w="70" w:type="dxa"/>
          <w:right w:w="70" w:type="dxa"/>
        </w:tblCellMar>
        <w:tblLook w:val="04A0" w:firstRow="1" w:lastRow="0" w:firstColumn="1" w:lastColumn="0" w:noHBand="0" w:noVBand="1"/>
      </w:tblPr>
      <w:tblGrid>
        <w:gridCol w:w="4669"/>
        <w:gridCol w:w="1005"/>
        <w:gridCol w:w="1101"/>
        <w:gridCol w:w="146"/>
      </w:tblGrid>
      <w:tr w:rsidR="00437947" w:rsidRPr="008D52D4" w:rsidTr="00362380">
        <w:trPr>
          <w:gridAfter w:val="1"/>
          <w:trHeight w:val="225"/>
        </w:trPr>
        <w:tc>
          <w:tcPr>
            <w:tcW w:w="4669"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437947" w:rsidRPr="008D52D4" w:rsidRDefault="00437947"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lastRenderedPageBreak/>
              <w:t>Tasaciones de Inmuebles</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437947" w:rsidRPr="008D52D4" w:rsidRDefault="00437947"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Recibidos</w:t>
            </w:r>
          </w:p>
        </w:tc>
        <w:tc>
          <w:tcPr>
            <w:tcW w:w="0" w:type="auto"/>
            <w:tcBorders>
              <w:top w:val="single" w:sz="4" w:space="0" w:color="auto"/>
              <w:left w:val="nil"/>
              <w:bottom w:val="single" w:sz="4" w:space="0" w:color="auto"/>
              <w:right w:val="single" w:sz="4" w:space="0" w:color="auto"/>
            </w:tcBorders>
            <w:shd w:val="clear" w:color="000000" w:fill="1F4E78"/>
            <w:vAlign w:val="center"/>
            <w:hideMark/>
          </w:tcPr>
          <w:p w:rsidR="00437947" w:rsidRPr="008D52D4" w:rsidRDefault="00437947"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A trabajar</w:t>
            </w:r>
          </w:p>
        </w:tc>
      </w:tr>
      <w:tr w:rsidR="00437947" w:rsidRPr="008D52D4" w:rsidTr="00362380">
        <w:trPr>
          <w:gridAfter w:val="1"/>
          <w:trHeight w:val="225"/>
        </w:trPr>
        <w:tc>
          <w:tcPr>
            <w:tcW w:w="4669" w:type="dxa"/>
            <w:tcBorders>
              <w:top w:val="nil"/>
              <w:left w:val="single" w:sz="4" w:space="0" w:color="auto"/>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Privados</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15</w:t>
            </w:r>
          </w:p>
        </w:tc>
      </w:tr>
      <w:tr w:rsidR="00437947" w:rsidRPr="008D52D4" w:rsidTr="00362380">
        <w:trPr>
          <w:gridAfter w:val="1"/>
          <w:trHeight w:val="225"/>
        </w:trPr>
        <w:tc>
          <w:tcPr>
            <w:tcW w:w="4669" w:type="dxa"/>
            <w:tcBorders>
              <w:top w:val="nil"/>
              <w:left w:val="single" w:sz="4" w:space="0" w:color="auto"/>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Consejo Estatal del Azúcar (CEA)</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33</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w:t>
            </w:r>
          </w:p>
        </w:tc>
      </w:tr>
      <w:tr w:rsidR="00437947" w:rsidRPr="008D52D4" w:rsidTr="00362380">
        <w:trPr>
          <w:gridAfter w:val="1"/>
          <w:trHeight w:val="450"/>
        </w:trPr>
        <w:tc>
          <w:tcPr>
            <w:tcW w:w="4669" w:type="dxa"/>
            <w:tcBorders>
              <w:top w:val="nil"/>
              <w:left w:val="single" w:sz="4" w:space="0" w:color="auto"/>
              <w:bottom w:val="single" w:sz="4" w:space="0" w:color="auto"/>
              <w:right w:val="single" w:sz="4" w:space="0" w:color="auto"/>
            </w:tcBorders>
            <w:shd w:val="clear" w:color="000000" w:fill="FFFFFF"/>
            <w:vAlign w:val="center"/>
            <w:hideMark/>
          </w:tcPr>
          <w:p w:rsidR="00437947" w:rsidRPr="008D52D4" w:rsidRDefault="0043794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Unidad Ejecutora para la Readecuación de la Barquita y Entorno (URBE) </w:t>
            </w:r>
          </w:p>
        </w:tc>
        <w:tc>
          <w:tcPr>
            <w:tcW w:w="0" w:type="auto"/>
            <w:tcBorders>
              <w:top w:val="nil"/>
              <w:left w:val="nil"/>
              <w:bottom w:val="single" w:sz="4" w:space="0" w:color="auto"/>
              <w:right w:val="single" w:sz="4" w:space="0" w:color="auto"/>
            </w:tcBorders>
            <w:shd w:val="clear" w:color="000000" w:fill="FFFFFF"/>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w:t>
            </w:r>
          </w:p>
        </w:tc>
        <w:tc>
          <w:tcPr>
            <w:tcW w:w="0" w:type="auto"/>
            <w:tcBorders>
              <w:top w:val="nil"/>
              <w:left w:val="nil"/>
              <w:bottom w:val="single" w:sz="4" w:space="0" w:color="auto"/>
              <w:right w:val="single" w:sz="4" w:space="0" w:color="auto"/>
            </w:tcBorders>
            <w:shd w:val="clear" w:color="000000" w:fill="FFFFFF"/>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r>
      <w:tr w:rsidR="00437947" w:rsidRPr="008D52D4" w:rsidTr="00362380">
        <w:trPr>
          <w:gridAfter w:val="1"/>
          <w:trHeight w:val="225"/>
        </w:trPr>
        <w:tc>
          <w:tcPr>
            <w:tcW w:w="4669" w:type="dxa"/>
            <w:tcBorders>
              <w:top w:val="nil"/>
              <w:left w:val="single" w:sz="4" w:space="0" w:color="auto"/>
              <w:bottom w:val="single" w:sz="4" w:space="0" w:color="auto"/>
              <w:right w:val="single" w:sz="4" w:space="0" w:color="auto"/>
            </w:tcBorders>
            <w:shd w:val="clear" w:color="000000" w:fill="FFFFFF"/>
            <w:vAlign w:val="center"/>
            <w:hideMark/>
          </w:tcPr>
          <w:p w:rsidR="00437947" w:rsidRPr="008D52D4" w:rsidRDefault="0043794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Dirección General de Bienes Nacionales</w:t>
            </w:r>
          </w:p>
        </w:tc>
        <w:tc>
          <w:tcPr>
            <w:tcW w:w="0" w:type="auto"/>
            <w:tcBorders>
              <w:top w:val="nil"/>
              <w:left w:val="nil"/>
              <w:bottom w:val="single" w:sz="4" w:space="0" w:color="auto"/>
              <w:right w:val="single" w:sz="4" w:space="0" w:color="auto"/>
            </w:tcBorders>
            <w:shd w:val="clear" w:color="000000" w:fill="FFFFFF"/>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1,089</w:t>
            </w:r>
          </w:p>
        </w:tc>
        <w:tc>
          <w:tcPr>
            <w:tcW w:w="0" w:type="auto"/>
            <w:tcBorders>
              <w:top w:val="nil"/>
              <w:left w:val="nil"/>
              <w:bottom w:val="single" w:sz="4" w:space="0" w:color="auto"/>
              <w:right w:val="single" w:sz="4" w:space="0" w:color="auto"/>
            </w:tcBorders>
            <w:shd w:val="clear" w:color="000000" w:fill="FFFFFF"/>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129</w:t>
            </w:r>
          </w:p>
        </w:tc>
      </w:tr>
      <w:tr w:rsidR="00437947" w:rsidRPr="008D52D4" w:rsidTr="00362380">
        <w:trPr>
          <w:gridAfter w:val="1"/>
          <w:trHeight w:val="225"/>
        </w:trPr>
        <w:tc>
          <w:tcPr>
            <w:tcW w:w="4669" w:type="dxa"/>
            <w:tcBorders>
              <w:top w:val="nil"/>
              <w:left w:val="single" w:sz="4" w:space="0" w:color="auto"/>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Ayuntamiento de Santiago</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-22</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8</w:t>
            </w:r>
          </w:p>
        </w:tc>
      </w:tr>
      <w:tr w:rsidR="00437947" w:rsidRPr="008D52D4" w:rsidTr="00362380">
        <w:trPr>
          <w:gridAfter w:val="1"/>
          <w:trHeight w:val="225"/>
        </w:trPr>
        <w:tc>
          <w:tcPr>
            <w:tcW w:w="4669" w:type="dxa"/>
            <w:tcBorders>
              <w:top w:val="nil"/>
              <w:left w:val="single" w:sz="4" w:space="0" w:color="auto"/>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Delegación de Bani</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w:t>
            </w:r>
          </w:p>
        </w:tc>
        <w:tc>
          <w:tcPr>
            <w:tcW w:w="0" w:type="auto"/>
            <w:tcBorders>
              <w:top w:val="nil"/>
              <w:left w:val="nil"/>
              <w:bottom w:val="single" w:sz="4" w:space="0" w:color="auto"/>
              <w:right w:val="single" w:sz="4" w:space="0" w:color="auto"/>
            </w:tcBorders>
            <w:shd w:val="clear" w:color="auto" w:fill="auto"/>
            <w:vAlign w:val="center"/>
            <w:hideMark/>
          </w:tcPr>
          <w:p w:rsidR="00437947" w:rsidRPr="008D52D4" w:rsidRDefault="00437947"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w:t>
            </w:r>
          </w:p>
        </w:tc>
      </w:tr>
      <w:tr w:rsidR="00B746A7" w:rsidRPr="008D52D4" w:rsidTr="00362380">
        <w:trPr>
          <w:gridAfter w:val="1"/>
          <w:trHeight w:val="225"/>
        </w:trPr>
        <w:tc>
          <w:tcPr>
            <w:tcW w:w="4669" w:type="dxa"/>
            <w:tcBorders>
              <w:top w:val="nil"/>
              <w:left w:val="single" w:sz="4" w:space="0" w:color="auto"/>
              <w:bottom w:val="single" w:sz="4" w:space="0" w:color="auto"/>
              <w:right w:val="single" w:sz="4" w:space="0" w:color="auto"/>
            </w:tcBorders>
            <w:shd w:val="clear" w:color="000000" w:fill="FFFFFF"/>
            <w:vAlign w:val="center"/>
            <w:hideMark/>
          </w:tcPr>
          <w:p w:rsidR="00B746A7" w:rsidRPr="008D52D4" w:rsidRDefault="00B746A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Delegación de Santiago</w:t>
            </w:r>
          </w:p>
        </w:tc>
        <w:tc>
          <w:tcPr>
            <w:tcW w:w="0" w:type="auto"/>
            <w:tcBorders>
              <w:top w:val="nil"/>
              <w:left w:val="nil"/>
              <w:bottom w:val="single" w:sz="4" w:space="0" w:color="auto"/>
              <w:right w:val="single" w:sz="4" w:space="0" w:color="auto"/>
            </w:tcBorders>
            <w:shd w:val="clear" w:color="000000" w:fill="FFFFFF"/>
            <w:vAlign w:val="center"/>
            <w:hideMark/>
          </w:tcPr>
          <w:p w:rsidR="00B746A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w:t>
            </w:r>
          </w:p>
        </w:tc>
        <w:tc>
          <w:tcPr>
            <w:tcW w:w="0" w:type="auto"/>
            <w:tcBorders>
              <w:top w:val="nil"/>
              <w:left w:val="nil"/>
              <w:bottom w:val="single" w:sz="4" w:space="0" w:color="auto"/>
              <w:right w:val="single" w:sz="4" w:space="0" w:color="auto"/>
            </w:tcBorders>
            <w:shd w:val="clear" w:color="000000" w:fill="FFFFFF"/>
            <w:vAlign w:val="center"/>
            <w:hideMark/>
          </w:tcPr>
          <w:p w:rsidR="00B746A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20</w:t>
            </w:r>
          </w:p>
        </w:tc>
      </w:tr>
      <w:tr w:rsidR="00B746A7" w:rsidRPr="008D52D4" w:rsidTr="00D03823">
        <w:trPr>
          <w:gridAfter w:val="1"/>
          <w:trHeight w:val="225"/>
        </w:trPr>
        <w:tc>
          <w:tcPr>
            <w:tcW w:w="4669" w:type="dxa"/>
            <w:tcBorders>
              <w:top w:val="nil"/>
              <w:left w:val="single" w:sz="4" w:space="0" w:color="auto"/>
              <w:bottom w:val="single" w:sz="4" w:space="0" w:color="auto"/>
              <w:right w:val="single" w:sz="4" w:space="0" w:color="auto"/>
            </w:tcBorders>
            <w:shd w:val="clear" w:color="auto" w:fill="auto"/>
            <w:vAlign w:val="center"/>
            <w:hideMark/>
          </w:tcPr>
          <w:p w:rsidR="00B746A7" w:rsidRPr="008D52D4" w:rsidRDefault="00B746A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Total</w:t>
            </w:r>
          </w:p>
        </w:tc>
        <w:tc>
          <w:tcPr>
            <w:tcW w:w="0" w:type="auto"/>
            <w:tcBorders>
              <w:top w:val="nil"/>
              <w:left w:val="nil"/>
              <w:bottom w:val="single" w:sz="4" w:space="0" w:color="auto"/>
              <w:right w:val="single" w:sz="4" w:space="0" w:color="auto"/>
            </w:tcBorders>
            <w:shd w:val="clear" w:color="auto" w:fill="auto"/>
            <w:vAlign w:val="center"/>
            <w:hideMark/>
          </w:tcPr>
          <w:p w:rsidR="00B746A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1,117</w:t>
            </w:r>
          </w:p>
        </w:tc>
        <w:tc>
          <w:tcPr>
            <w:tcW w:w="0" w:type="auto"/>
            <w:tcBorders>
              <w:top w:val="nil"/>
              <w:left w:val="nil"/>
              <w:bottom w:val="single" w:sz="4" w:space="0" w:color="auto"/>
              <w:right w:val="single" w:sz="4" w:space="0" w:color="auto"/>
            </w:tcBorders>
            <w:shd w:val="clear" w:color="auto" w:fill="auto"/>
            <w:vAlign w:val="center"/>
            <w:hideMark/>
          </w:tcPr>
          <w:p w:rsidR="00B746A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203</w:t>
            </w:r>
          </w:p>
        </w:tc>
      </w:tr>
      <w:tr w:rsidR="00B746A7" w:rsidRPr="008D52D4" w:rsidTr="00D03823">
        <w:trPr>
          <w:gridAfter w:val="1"/>
          <w:trHeight w:val="225"/>
        </w:trPr>
        <w:tc>
          <w:tcPr>
            <w:tcW w:w="4669" w:type="dxa"/>
            <w:tcBorders>
              <w:top w:val="nil"/>
              <w:left w:val="nil"/>
              <w:bottom w:val="nil"/>
              <w:right w:val="nil"/>
            </w:tcBorders>
            <w:shd w:val="clear" w:color="auto" w:fill="auto"/>
            <w:vAlign w:val="bottom"/>
            <w:hideMark/>
          </w:tcPr>
          <w:p w:rsidR="00B746A7" w:rsidRPr="008D52D4" w:rsidRDefault="00B746A7"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0" w:type="auto"/>
            <w:tcBorders>
              <w:top w:val="nil"/>
              <w:left w:val="nil"/>
              <w:bottom w:val="nil"/>
              <w:right w:val="nil"/>
            </w:tcBorders>
            <w:shd w:val="clear" w:color="auto" w:fill="auto"/>
            <w:vAlign w:val="bottom"/>
            <w:hideMark/>
          </w:tcPr>
          <w:p w:rsidR="00B746A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vAlign w:val="bottom"/>
            <w:hideMark/>
          </w:tcPr>
          <w:p w:rsidR="00B746A7" w:rsidRPr="008D52D4" w:rsidRDefault="00B746A7" w:rsidP="00362380">
            <w:pPr>
              <w:spacing w:after="0" w:line="240" w:lineRule="auto"/>
              <w:jc w:val="right"/>
              <w:rPr>
                <w:rFonts w:ascii="Artifex CF Extra Light" w:eastAsia="Times New Roman" w:hAnsi="Artifex CF Extra Light" w:cs="Calibri"/>
                <w:color w:val="2F75B5"/>
                <w:sz w:val="16"/>
                <w:szCs w:val="16"/>
                <w:lang w:eastAsia="es-DO"/>
              </w:rPr>
            </w:pPr>
          </w:p>
        </w:tc>
      </w:tr>
      <w:tr w:rsidR="00B746A7" w:rsidRPr="008D52D4" w:rsidTr="00D03823">
        <w:trPr>
          <w:trHeight w:val="225"/>
        </w:trPr>
        <w:tc>
          <w:tcPr>
            <w:tcW w:w="4669" w:type="dxa"/>
            <w:tcBorders>
              <w:top w:val="nil"/>
              <w:left w:val="nil"/>
              <w:bottom w:val="nil"/>
              <w:right w:val="nil"/>
            </w:tcBorders>
            <w:shd w:val="clear" w:color="auto" w:fill="auto"/>
            <w:noWrap/>
            <w:vAlign w:val="bottom"/>
          </w:tcPr>
          <w:p w:rsidR="00B746A7" w:rsidRPr="008D52D4" w:rsidRDefault="00B746A7" w:rsidP="00362380">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vAlign w:val="bottom"/>
          </w:tcPr>
          <w:p w:rsidR="00B746A7" w:rsidRPr="008D52D4" w:rsidRDefault="00B746A7" w:rsidP="00362380">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nil"/>
              <w:right w:val="nil"/>
            </w:tcBorders>
            <w:shd w:val="clear" w:color="auto" w:fill="auto"/>
            <w:noWrap/>
            <w:vAlign w:val="bottom"/>
          </w:tcPr>
          <w:p w:rsidR="00B746A7" w:rsidRPr="008D52D4" w:rsidRDefault="00B746A7" w:rsidP="0036238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rsidR="00B746A7" w:rsidRPr="008D52D4" w:rsidRDefault="00B746A7" w:rsidP="00362380">
            <w:pPr>
              <w:spacing w:after="0" w:line="240" w:lineRule="auto"/>
              <w:rPr>
                <w:rFonts w:ascii="Times New Roman" w:eastAsia="Times New Roman" w:hAnsi="Times New Roman" w:cs="Times New Roman"/>
                <w:sz w:val="16"/>
                <w:szCs w:val="16"/>
                <w:lang w:eastAsia="es-DO"/>
              </w:rPr>
            </w:pPr>
          </w:p>
        </w:tc>
      </w:tr>
    </w:tbl>
    <w:p w:rsidR="008D52D4" w:rsidRPr="008D52D4" w:rsidRDefault="00362380" w:rsidP="008D52D4">
      <w:pPr>
        <w:keepNext/>
        <w:widowControl w:val="0"/>
        <w:spacing w:after="200" w:line="240" w:lineRule="auto"/>
        <w:ind w:firstLine="656"/>
        <w:rPr>
          <w:rFonts w:ascii="Artifex CF Extra Light" w:eastAsia="Calibri" w:hAnsi="Artifex CF Extra Light" w:cs="Times New Roman"/>
          <w:iCs/>
          <w:color w:val="1F497D"/>
          <w:sz w:val="18"/>
          <w:szCs w:val="18"/>
        </w:rPr>
      </w:pPr>
      <w:r>
        <w:rPr>
          <w:rFonts w:ascii="Artifex CF Extra Light" w:eastAsia="Calibri" w:hAnsi="Artifex CF Extra Light" w:cs="Times New Roman"/>
          <w:iCs/>
          <w:color w:val="1F497D"/>
          <w:sz w:val="18"/>
          <w:szCs w:val="18"/>
        </w:rPr>
        <w:t xml:space="preserve">     </w:t>
      </w:r>
      <w:bookmarkStart w:id="33" w:name="_Toc58360035"/>
      <w:r w:rsidR="008D52D4" w:rsidRPr="008D52D4">
        <w:rPr>
          <w:rFonts w:ascii="Artifex CF Extra Light" w:eastAsia="Calibri" w:hAnsi="Artifex CF Extra Light" w:cs="Times New Roman"/>
          <w:iCs/>
          <w:color w:val="1F497D"/>
          <w:sz w:val="18"/>
          <w:szCs w:val="18"/>
        </w:rPr>
        <w:t xml:space="preserve">Tabla </w:t>
      </w:r>
      <w:r w:rsidR="008D52D4" w:rsidRPr="008D52D4">
        <w:rPr>
          <w:rFonts w:ascii="Artifex CF Extra Light" w:eastAsia="Calibri" w:hAnsi="Artifex CF Extra Light" w:cs="Times New Roman"/>
          <w:iCs/>
          <w:color w:val="1F497D"/>
          <w:sz w:val="18"/>
          <w:szCs w:val="18"/>
          <w:lang w:val="en-US"/>
        </w:rPr>
        <w:fldChar w:fldCharType="begin"/>
      </w:r>
      <w:r w:rsidR="008D52D4" w:rsidRPr="008D52D4">
        <w:rPr>
          <w:rFonts w:ascii="Artifex CF Extra Light" w:eastAsia="Calibri" w:hAnsi="Artifex CF Extra Light" w:cs="Times New Roman"/>
          <w:iCs/>
          <w:color w:val="1F497D"/>
          <w:sz w:val="18"/>
          <w:szCs w:val="18"/>
        </w:rPr>
        <w:instrText xml:space="preserve"> SEQ Tabla \* ARABIC </w:instrText>
      </w:r>
      <w:r w:rsidR="008D52D4"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13</w:t>
      </w:r>
      <w:r w:rsidR="008D52D4" w:rsidRPr="008D52D4">
        <w:rPr>
          <w:rFonts w:ascii="Artifex CF Extra Light" w:eastAsia="Calibri" w:hAnsi="Artifex CF Extra Light" w:cs="Times New Roman"/>
          <w:iCs/>
          <w:color w:val="1F497D"/>
          <w:sz w:val="18"/>
          <w:szCs w:val="18"/>
          <w:lang w:val="en-US"/>
        </w:rPr>
        <w:fldChar w:fldCharType="end"/>
      </w:r>
      <w:r w:rsidR="008D52D4" w:rsidRPr="008D52D4">
        <w:rPr>
          <w:rFonts w:ascii="Artifex CF Extra Light" w:eastAsia="Calibri" w:hAnsi="Artifex CF Extra Light" w:cs="Times New Roman"/>
          <w:iCs/>
          <w:color w:val="1F497D"/>
          <w:sz w:val="18"/>
          <w:szCs w:val="18"/>
        </w:rPr>
        <w:t>. Tasación de inmuebles proyectados diciembre.</w:t>
      </w:r>
      <w:bookmarkEnd w:id="33"/>
    </w:p>
    <w:p w:rsidR="008D52D4" w:rsidRPr="008D52D4" w:rsidRDefault="008D52D4" w:rsidP="008D52D4">
      <w:pPr>
        <w:tabs>
          <w:tab w:val="left" w:pos="284"/>
        </w:tabs>
        <w:spacing w:after="0" w:line="480" w:lineRule="auto"/>
        <w:jc w:val="both"/>
        <w:rPr>
          <w:rFonts w:ascii="Artifex CF Extra Light" w:eastAsia="Times New Roman" w:hAnsi="Artifex CF Extra Light" w:cs="Times New Roman"/>
          <w:b/>
          <w:color w:val="003875"/>
          <w:sz w:val="18"/>
          <w:szCs w:val="20"/>
          <w:lang w:eastAsia="es-DO"/>
        </w:rPr>
      </w:pPr>
    </w:p>
    <w:p w:rsidR="008D52D4" w:rsidRPr="008D52D4" w:rsidRDefault="008D52D4" w:rsidP="008D52D4">
      <w:pPr>
        <w:tabs>
          <w:tab w:val="left" w:pos="284"/>
        </w:tabs>
        <w:spacing w:after="0" w:line="480" w:lineRule="auto"/>
        <w:jc w:val="both"/>
        <w:rPr>
          <w:rFonts w:ascii="Artifex CF Extra Light" w:eastAsia="Times New Roman" w:hAnsi="Artifex CF Extra Light" w:cs="Times New Roman"/>
          <w:color w:val="003875"/>
          <w:sz w:val="18"/>
          <w:szCs w:val="20"/>
          <w:lang w:eastAsia="es-DO"/>
        </w:rPr>
      </w:pPr>
    </w:p>
    <w:p w:rsidR="00362380" w:rsidRDefault="00362380" w:rsidP="008D52D4">
      <w:pPr>
        <w:tabs>
          <w:tab w:val="left" w:pos="284"/>
        </w:tabs>
        <w:spacing w:after="0" w:line="480" w:lineRule="auto"/>
        <w:ind w:left="720"/>
        <w:jc w:val="both"/>
        <w:rPr>
          <w:rFonts w:ascii="Artifex CF Extra Light" w:eastAsia="Times New Roman" w:hAnsi="Artifex CF Extra Light" w:cs="Times New Roman"/>
          <w:color w:val="003875"/>
          <w:sz w:val="18"/>
          <w:szCs w:val="20"/>
          <w:lang w:eastAsia="es-DO"/>
        </w:rPr>
      </w:pPr>
    </w:p>
    <w:p w:rsidR="00362380" w:rsidRDefault="00362380" w:rsidP="008D52D4">
      <w:pPr>
        <w:tabs>
          <w:tab w:val="left" w:pos="284"/>
        </w:tabs>
        <w:spacing w:after="0" w:line="480" w:lineRule="auto"/>
        <w:ind w:left="720"/>
        <w:jc w:val="both"/>
        <w:rPr>
          <w:rFonts w:ascii="Artifex CF Extra Light" w:eastAsia="Times New Roman" w:hAnsi="Artifex CF Extra Light" w:cs="Times New Roman"/>
          <w:color w:val="003875"/>
          <w:sz w:val="18"/>
          <w:szCs w:val="20"/>
          <w:lang w:eastAsia="es-DO"/>
        </w:rPr>
      </w:pPr>
    </w:p>
    <w:p w:rsidR="00362380" w:rsidRDefault="00362380" w:rsidP="008D52D4">
      <w:pPr>
        <w:tabs>
          <w:tab w:val="left" w:pos="284"/>
        </w:tabs>
        <w:spacing w:after="0" w:line="480" w:lineRule="auto"/>
        <w:ind w:left="720"/>
        <w:jc w:val="both"/>
        <w:rPr>
          <w:rFonts w:ascii="Artifex CF Extra Light" w:eastAsia="Times New Roman" w:hAnsi="Artifex CF Extra Light" w:cs="Times New Roman"/>
          <w:color w:val="003875"/>
          <w:sz w:val="18"/>
          <w:szCs w:val="20"/>
          <w:lang w:eastAsia="es-DO"/>
        </w:rPr>
      </w:pPr>
    </w:p>
    <w:p w:rsidR="00362380" w:rsidRDefault="00362380" w:rsidP="008D52D4">
      <w:pPr>
        <w:tabs>
          <w:tab w:val="left" w:pos="284"/>
        </w:tabs>
        <w:spacing w:after="0" w:line="480" w:lineRule="auto"/>
        <w:ind w:left="720"/>
        <w:jc w:val="both"/>
        <w:rPr>
          <w:rFonts w:ascii="Artifex CF Extra Light" w:eastAsia="Times New Roman" w:hAnsi="Artifex CF Extra Light" w:cs="Times New Roman"/>
          <w:color w:val="003875"/>
          <w:sz w:val="18"/>
          <w:szCs w:val="20"/>
          <w:lang w:eastAsia="es-DO"/>
        </w:rPr>
      </w:pPr>
    </w:p>
    <w:p w:rsidR="00362380" w:rsidRDefault="00362380" w:rsidP="008D52D4">
      <w:pPr>
        <w:tabs>
          <w:tab w:val="left" w:pos="284"/>
        </w:tabs>
        <w:spacing w:after="0" w:line="480" w:lineRule="auto"/>
        <w:ind w:left="720"/>
        <w:jc w:val="both"/>
        <w:rPr>
          <w:rFonts w:ascii="Artifex CF Extra Light" w:eastAsia="Times New Roman" w:hAnsi="Artifex CF Extra Light" w:cs="Times New Roman"/>
          <w:color w:val="003875"/>
          <w:sz w:val="18"/>
          <w:szCs w:val="20"/>
          <w:lang w:eastAsia="es-DO"/>
        </w:rPr>
      </w:pPr>
    </w:p>
    <w:p w:rsidR="00362380" w:rsidRDefault="00362380" w:rsidP="00362380">
      <w:pPr>
        <w:tabs>
          <w:tab w:val="left" w:pos="284"/>
        </w:tabs>
        <w:spacing w:after="0" w:line="480" w:lineRule="auto"/>
        <w:ind w:left="1416"/>
        <w:jc w:val="both"/>
        <w:rPr>
          <w:rFonts w:ascii="Artifex CF Extra Light" w:eastAsia="Times New Roman" w:hAnsi="Artifex CF Extra Light" w:cs="Times New Roman"/>
          <w:color w:val="003875"/>
          <w:sz w:val="18"/>
          <w:szCs w:val="20"/>
          <w:lang w:eastAsia="es-DO"/>
        </w:rPr>
      </w:pPr>
    </w:p>
    <w:p w:rsidR="00B746A7" w:rsidRDefault="008D52D4" w:rsidP="00B746A7">
      <w:pPr>
        <w:tabs>
          <w:tab w:val="left" w:pos="284"/>
        </w:tabs>
        <w:spacing w:after="0" w:line="480" w:lineRule="auto"/>
        <w:ind w:left="696"/>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t>Revisiones de tasaciones para instituciones públicas y pri</w:t>
      </w:r>
      <w:r w:rsidR="000C5F2F">
        <w:rPr>
          <w:rFonts w:ascii="Artifex CF Extra Light" w:eastAsia="Times New Roman" w:hAnsi="Artifex CF Extra Light" w:cs="Times New Roman"/>
          <w:color w:val="003875"/>
          <w:sz w:val="18"/>
          <w:szCs w:val="20"/>
          <w:lang w:eastAsia="es-DO"/>
        </w:rPr>
        <w:t>vadas presentadas en la tabla 14</w:t>
      </w:r>
      <w:r w:rsidRPr="008D52D4">
        <w:rPr>
          <w:rFonts w:ascii="Artifex CF Extra Light" w:eastAsia="Times New Roman" w:hAnsi="Artifex CF Extra Light" w:cs="Times New Roman"/>
          <w:color w:val="003875"/>
          <w:sz w:val="18"/>
          <w:szCs w:val="20"/>
          <w:lang w:eastAsia="es-DO"/>
        </w:rPr>
        <w:t xml:space="preserve">, fue logrado aún </w:t>
      </w:r>
      <w:r w:rsidR="00B746A7">
        <w:rPr>
          <w:rFonts w:ascii="Artifex CF Extra Light" w:eastAsia="Times New Roman" w:hAnsi="Artifex CF Extra Light" w:cs="Times New Roman"/>
          <w:color w:val="003875"/>
          <w:sz w:val="18"/>
          <w:szCs w:val="20"/>
          <w:lang w:eastAsia="es-DO"/>
        </w:rPr>
        <w:t>100% sobre la meta establecida.</w:t>
      </w:r>
    </w:p>
    <w:p w:rsidR="00B746A7" w:rsidRPr="008D52D4" w:rsidRDefault="00B746A7" w:rsidP="00362380">
      <w:pPr>
        <w:tabs>
          <w:tab w:val="left" w:pos="284"/>
        </w:tabs>
        <w:spacing w:after="0" w:line="480" w:lineRule="auto"/>
        <w:jc w:val="both"/>
        <w:rPr>
          <w:rFonts w:ascii="Artifex CF Extra Light" w:eastAsia="Times New Roman" w:hAnsi="Artifex CF Extra Light" w:cs="Times New Roman"/>
          <w:color w:val="003875"/>
          <w:sz w:val="18"/>
          <w:szCs w:val="20"/>
          <w:lang w:eastAsia="es-DO"/>
        </w:rPr>
      </w:pPr>
    </w:p>
    <w:tbl>
      <w:tblPr>
        <w:tblpPr w:leftFromText="141" w:rightFromText="141" w:vertAnchor="text" w:horzAnchor="margin" w:tblpXSpec="right" w:tblpY="247"/>
        <w:tblW w:w="7360" w:type="dxa"/>
        <w:tblCellMar>
          <w:left w:w="70" w:type="dxa"/>
          <w:right w:w="70" w:type="dxa"/>
        </w:tblCellMar>
        <w:tblLook w:val="04A0" w:firstRow="1" w:lastRow="0" w:firstColumn="1" w:lastColumn="0" w:noHBand="0" w:noVBand="1"/>
      </w:tblPr>
      <w:tblGrid>
        <w:gridCol w:w="3820"/>
        <w:gridCol w:w="1101"/>
        <w:gridCol w:w="1197"/>
        <w:gridCol w:w="1242"/>
      </w:tblGrid>
      <w:tr w:rsidR="00362380" w:rsidRPr="008D52D4" w:rsidTr="00362380">
        <w:trPr>
          <w:trHeight w:val="225"/>
        </w:trPr>
        <w:tc>
          <w:tcPr>
            <w:tcW w:w="382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Tasaciones de Inmuebles Públicos </w:t>
            </w:r>
          </w:p>
        </w:tc>
        <w:tc>
          <w:tcPr>
            <w:tcW w:w="1101" w:type="dxa"/>
            <w:tcBorders>
              <w:top w:val="single" w:sz="4" w:space="0" w:color="auto"/>
              <w:left w:val="nil"/>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Trabajados</w:t>
            </w:r>
          </w:p>
        </w:tc>
        <w:tc>
          <w:tcPr>
            <w:tcW w:w="1197" w:type="dxa"/>
            <w:tcBorders>
              <w:top w:val="single" w:sz="4" w:space="0" w:color="auto"/>
              <w:left w:val="nil"/>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Despachados</w:t>
            </w:r>
          </w:p>
        </w:tc>
        <w:tc>
          <w:tcPr>
            <w:tcW w:w="1242" w:type="dxa"/>
            <w:tcBorders>
              <w:top w:val="single" w:sz="4" w:space="0" w:color="auto"/>
              <w:left w:val="nil"/>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Ministerio de Interior y Policía</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Presidencia de la República </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r w:rsidR="00D00F54">
              <w:rPr>
                <w:rFonts w:ascii="Artifex CF Extra Light" w:eastAsia="Times New Roman" w:hAnsi="Artifex CF Extra Light" w:cs="Calibri"/>
                <w:color w:val="2F75B5"/>
                <w:sz w:val="16"/>
                <w:szCs w:val="16"/>
                <w:lang w:eastAsia="es-DO"/>
              </w:rPr>
              <w:t>,</w:t>
            </w:r>
            <w:r w:rsidRPr="008D52D4">
              <w:rPr>
                <w:rFonts w:ascii="Artifex CF Extra Light" w:eastAsia="Times New Roman" w:hAnsi="Artifex CF Extra Light" w:cs="Calibri"/>
                <w:color w:val="2F75B5"/>
                <w:sz w:val="16"/>
                <w:szCs w:val="16"/>
                <w:lang w:eastAsia="es-DO"/>
              </w:rPr>
              <w:t>256</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r w:rsidR="00D00F54">
              <w:rPr>
                <w:rFonts w:ascii="Artifex CF Extra Light" w:eastAsia="Times New Roman" w:hAnsi="Artifex CF Extra Light" w:cs="Calibri"/>
                <w:color w:val="2F75B5"/>
                <w:sz w:val="16"/>
                <w:szCs w:val="16"/>
                <w:lang w:eastAsia="es-DO"/>
              </w:rPr>
              <w:t>,</w:t>
            </w:r>
            <w:r w:rsidRPr="008D52D4">
              <w:rPr>
                <w:rFonts w:ascii="Artifex CF Extra Light" w:eastAsia="Times New Roman" w:hAnsi="Artifex CF Extra Light" w:cs="Calibri"/>
                <w:color w:val="2F75B5"/>
                <w:sz w:val="16"/>
                <w:szCs w:val="16"/>
                <w:lang w:eastAsia="es-DO"/>
              </w:rPr>
              <w:t>256</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74"/>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Dirección General de Bienes Nacionales </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D00F5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00D00F54">
              <w:rPr>
                <w:rFonts w:ascii="Artifex CF Extra Light" w:eastAsia="Times New Roman" w:hAnsi="Artifex CF Extra Light" w:cs="Calibri"/>
                <w:color w:val="2F75B5"/>
                <w:sz w:val="16"/>
                <w:szCs w:val="16"/>
                <w:lang w:eastAsia="es-DO"/>
              </w:rPr>
              <w:t>2,033</w:t>
            </w:r>
            <w:r w:rsidRPr="008D52D4">
              <w:rPr>
                <w:rFonts w:ascii="Artifex CF Extra Light" w:eastAsia="Times New Roman" w:hAnsi="Artifex CF Extra Light" w:cs="Calibri"/>
                <w:color w:val="2F75B5"/>
                <w:sz w:val="16"/>
                <w:szCs w:val="16"/>
                <w:lang w:eastAsia="es-DO"/>
              </w:rPr>
              <w:t xml:space="preserve"> </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D00F5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00D00F54">
              <w:rPr>
                <w:rFonts w:ascii="Artifex CF Extra Light" w:eastAsia="Times New Roman" w:hAnsi="Artifex CF Extra Light" w:cs="Calibri"/>
                <w:color w:val="2F75B5"/>
                <w:sz w:val="16"/>
                <w:szCs w:val="16"/>
                <w:lang w:eastAsia="es-DO"/>
              </w:rPr>
              <w:t>2,033</w:t>
            </w:r>
            <w:r w:rsidRPr="008D52D4">
              <w:rPr>
                <w:rFonts w:ascii="Artifex CF Extra Light" w:eastAsia="Times New Roman" w:hAnsi="Artifex CF Extra Light" w:cs="Calibri"/>
                <w:color w:val="2F75B5"/>
                <w:sz w:val="16"/>
                <w:szCs w:val="16"/>
                <w:lang w:eastAsia="es-DO"/>
              </w:rPr>
              <w:t xml:space="preserve"> </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Consejo Estatal del Azúcar (CEA)</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212</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212</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Ministerio de Obras Públicas y Comunicaciones </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Tribunal Superior Administrativo</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36</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36</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Ministerio de Educación </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28 </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28 </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Ayuntamiento de Santiago </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37</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37</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Delegación de San Francisco de Macorís</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Delegación de Santiago</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14</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14</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Unidad Ejecutora para la Readecuación de la Barquita y Entorno (URBE)</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526</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526</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Empresa de Generación Hidroeléctrica Dominicana (EGEHID)</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Empresa de Transmisión Eléctrica Dominicana (ETED) </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1 </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1 </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Corporación Dominicana de Empresas Eléctricas Estatales (CDEEE)</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Instituto Nacional de Aguas Potables y Alcantarillados (INAPA)</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Colegio de Abogado</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72"/>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Corporación del Acueducto y Alcantarillado de Santo Domingo (CAASD) </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2 </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2 </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Ayuntamiento de la Roma</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33</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33</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Delegación de Bani</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450"/>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Ministerio de Medio Ambiente y Recursos Naturales </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Jardín Botánico Nacional</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5</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5</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Subtotal</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4,216</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4,216</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Tasaciones  de Inmuebles Privados</w:t>
            </w:r>
          </w:p>
        </w:tc>
        <w:tc>
          <w:tcPr>
            <w:tcW w:w="1101" w:type="dxa"/>
            <w:tcBorders>
              <w:top w:val="nil"/>
              <w:left w:val="nil"/>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Trabajados</w:t>
            </w:r>
          </w:p>
        </w:tc>
        <w:tc>
          <w:tcPr>
            <w:tcW w:w="1197" w:type="dxa"/>
            <w:tcBorders>
              <w:top w:val="nil"/>
              <w:left w:val="nil"/>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Despachados</w:t>
            </w:r>
          </w:p>
        </w:tc>
        <w:tc>
          <w:tcPr>
            <w:tcW w:w="1242" w:type="dxa"/>
            <w:tcBorders>
              <w:top w:val="nil"/>
              <w:left w:val="nil"/>
              <w:bottom w:val="single" w:sz="4" w:space="0" w:color="auto"/>
              <w:right w:val="single" w:sz="4" w:space="0" w:color="auto"/>
            </w:tcBorders>
            <w:shd w:val="clear" w:color="000000" w:fill="1F4E78"/>
            <w:vAlign w:val="center"/>
            <w:hideMark/>
          </w:tcPr>
          <w:p w:rsidR="00362380" w:rsidRPr="008D52D4" w:rsidRDefault="00362380" w:rsidP="00362380">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Privados</w:t>
            </w:r>
          </w:p>
        </w:tc>
        <w:tc>
          <w:tcPr>
            <w:tcW w:w="1101" w:type="dxa"/>
            <w:tcBorders>
              <w:top w:val="nil"/>
              <w:left w:val="nil"/>
              <w:bottom w:val="single" w:sz="4" w:space="0" w:color="auto"/>
              <w:right w:val="single" w:sz="4" w:space="0" w:color="auto"/>
            </w:tcBorders>
            <w:shd w:val="clear" w:color="000000" w:fill="FFFFFF"/>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369</w:t>
            </w:r>
          </w:p>
        </w:tc>
        <w:tc>
          <w:tcPr>
            <w:tcW w:w="1197" w:type="dxa"/>
            <w:tcBorders>
              <w:top w:val="nil"/>
              <w:left w:val="nil"/>
              <w:bottom w:val="single" w:sz="4" w:space="0" w:color="auto"/>
              <w:right w:val="single" w:sz="4" w:space="0" w:color="auto"/>
            </w:tcBorders>
            <w:shd w:val="clear" w:color="000000" w:fill="FFFFFF"/>
            <w:vAlign w:val="center"/>
            <w:hideMark/>
          </w:tcPr>
          <w:p w:rsidR="00362380" w:rsidRPr="008D52D4" w:rsidRDefault="00D00F54" w:rsidP="000528BF">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w:t>
            </w:r>
            <w:r w:rsidR="000528BF">
              <w:rPr>
                <w:rFonts w:ascii="Artifex CF Extra Light" w:eastAsia="Times New Roman" w:hAnsi="Artifex CF Extra Light" w:cs="Calibri"/>
                <w:color w:val="2F75B5"/>
                <w:sz w:val="16"/>
                <w:szCs w:val="16"/>
                <w:lang w:eastAsia="es-DO"/>
              </w:rPr>
              <w:t>69</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362380" w:rsidRPr="008D52D4" w:rsidTr="00362380">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Totales</w:t>
            </w:r>
          </w:p>
        </w:tc>
        <w:tc>
          <w:tcPr>
            <w:tcW w:w="1101" w:type="dxa"/>
            <w:tcBorders>
              <w:top w:val="nil"/>
              <w:left w:val="nil"/>
              <w:bottom w:val="single" w:sz="4" w:space="0" w:color="auto"/>
              <w:right w:val="single" w:sz="4" w:space="0" w:color="auto"/>
            </w:tcBorders>
            <w:shd w:val="clear" w:color="auto" w:fill="auto"/>
            <w:vAlign w:val="center"/>
            <w:hideMark/>
          </w:tcPr>
          <w:p w:rsidR="00362380" w:rsidRPr="008D52D4" w:rsidRDefault="00D00F54"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4,585</w:t>
            </w:r>
          </w:p>
        </w:tc>
        <w:tc>
          <w:tcPr>
            <w:tcW w:w="1197" w:type="dxa"/>
            <w:tcBorders>
              <w:top w:val="nil"/>
              <w:left w:val="nil"/>
              <w:bottom w:val="single" w:sz="4" w:space="0" w:color="auto"/>
              <w:right w:val="single" w:sz="4" w:space="0" w:color="auto"/>
            </w:tcBorders>
            <w:shd w:val="clear" w:color="auto" w:fill="auto"/>
            <w:vAlign w:val="center"/>
            <w:hideMark/>
          </w:tcPr>
          <w:p w:rsidR="00362380" w:rsidRPr="008D52D4" w:rsidRDefault="000528BF" w:rsidP="00362380">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4,585</w:t>
            </w:r>
          </w:p>
        </w:tc>
        <w:tc>
          <w:tcPr>
            <w:tcW w:w="1242" w:type="dxa"/>
            <w:tcBorders>
              <w:top w:val="nil"/>
              <w:left w:val="nil"/>
              <w:bottom w:val="single" w:sz="4" w:space="0" w:color="auto"/>
              <w:right w:val="single" w:sz="4" w:space="0" w:color="auto"/>
            </w:tcBorders>
            <w:shd w:val="clear" w:color="auto" w:fill="auto"/>
            <w:vAlign w:val="center"/>
            <w:hideMark/>
          </w:tcPr>
          <w:p w:rsidR="00362380" w:rsidRPr="008D52D4" w:rsidRDefault="00362380" w:rsidP="00362380">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200</w:t>
            </w:r>
          </w:p>
        </w:tc>
      </w:tr>
      <w:tr w:rsidR="00362380" w:rsidRPr="008D52D4" w:rsidTr="00362380">
        <w:trPr>
          <w:trHeight w:val="225"/>
        </w:trPr>
        <w:tc>
          <w:tcPr>
            <w:tcW w:w="3820" w:type="dxa"/>
            <w:tcBorders>
              <w:top w:val="nil"/>
              <w:left w:val="nil"/>
              <w:bottom w:val="nil"/>
              <w:right w:val="nil"/>
            </w:tcBorders>
            <w:shd w:val="clear" w:color="auto" w:fill="auto"/>
            <w:noWrap/>
            <w:vAlign w:val="bottom"/>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1101" w:type="dxa"/>
            <w:tcBorders>
              <w:top w:val="nil"/>
              <w:left w:val="nil"/>
              <w:bottom w:val="nil"/>
              <w:right w:val="nil"/>
            </w:tcBorders>
            <w:shd w:val="clear" w:color="auto" w:fill="auto"/>
            <w:noWrap/>
            <w:vAlign w:val="bottom"/>
            <w:hideMark/>
          </w:tcPr>
          <w:p w:rsidR="00362380" w:rsidRPr="008D52D4" w:rsidRDefault="00362380" w:rsidP="00362380">
            <w:pPr>
              <w:spacing w:after="0" w:line="240" w:lineRule="auto"/>
              <w:rPr>
                <w:rFonts w:ascii="Artifex CF Extra Light" w:eastAsia="Times New Roman" w:hAnsi="Artifex CF Extra Light" w:cs="Calibri"/>
                <w:color w:val="2F75B5"/>
                <w:sz w:val="16"/>
                <w:szCs w:val="16"/>
                <w:lang w:eastAsia="es-DO"/>
              </w:rPr>
            </w:pPr>
          </w:p>
        </w:tc>
        <w:tc>
          <w:tcPr>
            <w:tcW w:w="1197" w:type="dxa"/>
            <w:tcBorders>
              <w:top w:val="nil"/>
              <w:left w:val="nil"/>
              <w:bottom w:val="nil"/>
              <w:right w:val="nil"/>
            </w:tcBorders>
            <w:shd w:val="clear" w:color="auto" w:fill="auto"/>
            <w:noWrap/>
            <w:vAlign w:val="bottom"/>
            <w:hideMark/>
          </w:tcPr>
          <w:p w:rsidR="00362380" w:rsidRPr="008D52D4" w:rsidRDefault="00362380" w:rsidP="00362380">
            <w:pPr>
              <w:spacing w:after="0" w:line="240" w:lineRule="auto"/>
              <w:rPr>
                <w:rFonts w:ascii="Times New Roman" w:eastAsia="Times New Roman" w:hAnsi="Times New Roman" w:cs="Times New Roman"/>
                <w:sz w:val="16"/>
                <w:szCs w:val="16"/>
                <w:lang w:eastAsia="es-DO"/>
              </w:rPr>
            </w:pPr>
          </w:p>
        </w:tc>
        <w:tc>
          <w:tcPr>
            <w:tcW w:w="1242" w:type="dxa"/>
            <w:tcBorders>
              <w:top w:val="nil"/>
              <w:left w:val="nil"/>
              <w:bottom w:val="nil"/>
              <w:right w:val="nil"/>
            </w:tcBorders>
            <w:shd w:val="clear" w:color="auto" w:fill="auto"/>
            <w:noWrap/>
            <w:vAlign w:val="bottom"/>
            <w:hideMark/>
          </w:tcPr>
          <w:p w:rsidR="00362380" w:rsidRPr="008D52D4" w:rsidRDefault="00362380" w:rsidP="00362380">
            <w:pPr>
              <w:spacing w:after="0" w:line="240" w:lineRule="auto"/>
              <w:rPr>
                <w:rFonts w:ascii="Times New Roman" w:eastAsia="Times New Roman" w:hAnsi="Times New Roman" w:cs="Times New Roman"/>
                <w:sz w:val="16"/>
                <w:szCs w:val="16"/>
                <w:lang w:eastAsia="es-DO"/>
              </w:rPr>
            </w:pPr>
          </w:p>
        </w:tc>
      </w:tr>
    </w:tbl>
    <w:p w:rsidR="008D52D4" w:rsidRPr="008D52D4" w:rsidRDefault="00362380" w:rsidP="00362380">
      <w:pPr>
        <w:keepNext/>
        <w:widowControl w:val="0"/>
        <w:spacing w:after="200" w:line="240" w:lineRule="auto"/>
        <w:ind w:left="696" w:firstLine="12"/>
        <w:rPr>
          <w:rFonts w:ascii="Artifex CF Extra Light" w:eastAsia="Calibri" w:hAnsi="Artifex CF Extra Light" w:cs="Times New Roman"/>
          <w:iCs/>
          <w:color w:val="1F497D"/>
          <w:sz w:val="18"/>
          <w:szCs w:val="18"/>
        </w:rPr>
      </w:pPr>
      <w:r>
        <w:rPr>
          <w:rFonts w:ascii="Artifex CF Extra Light" w:eastAsia="Calibri" w:hAnsi="Artifex CF Extra Light" w:cs="Times New Roman"/>
          <w:iCs/>
          <w:color w:val="1F497D"/>
          <w:sz w:val="18"/>
          <w:szCs w:val="18"/>
        </w:rPr>
        <w:t xml:space="preserve">    </w:t>
      </w:r>
      <w:bookmarkStart w:id="34" w:name="_Toc58360036"/>
      <w:r w:rsidR="008D52D4" w:rsidRPr="008D52D4">
        <w:rPr>
          <w:rFonts w:ascii="Artifex CF Extra Light" w:eastAsia="Calibri" w:hAnsi="Artifex CF Extra Light" w:cs="Times New Roman"/>
          <w:iCs/>
          <w:color w:val="1F497D"/>
          <w:sz w:val="18"/>
          <w:szCs w:val="18"/>
        </w:rPr>
        <w:t xml:space="preserve">Tabla </w:t>
      </w:r>
      <w:r w:rsidR="008D52D4" w:rsidRPr="008D52D4">
        <w:rPr>
          <w:rFonts w:ascii="Artifex CF Extra Light" w:eastAsia="Calibri" w:hAnsi="Artifex CF Extra Light" w:cs="Times New Roman"/>
          <w:iCs/>
          <w:color w:val="1F497D"/>
          <w:sz w:val="18"/>
          <w:szCs w:val="18"/>
          <w:lang w:val="en-US"/>
        </w:rPr>
        <w:fldChar w:fldCharType="begin"/>
      </w:r>
      <w:r w:rsidR="008D52D4" w:rsidRPr="008D52D4">
        <w:rPr>
          <w:rFonts w:ascii="Artifex CF Extra Light" w:eastAsia="Calibri" w:hAnsi="Artifex CF Extra Light" w:cs="Times New Roman"/>
          <w:iCs/>
          <w:color w:val="1F497D"/>
          <w:sz w:val="18"/>
          <w:szCs w:val="18"/>
        </w:rPr>
        <w:instrText xml:space="preserve"> SEQ Tabla \* ARABIC </w:instrText>
      </w:r>
      <w:r w:rsidR="008D52D4"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14</w:t>
      </w:r>
      <w:r w:rsidR="008D52D4" w:rsidRPr="008D52D4">
        <w:rPr>
          <w:rFonts w:ascii="Artifex CF Extra Light" w:eastAsia="Calibri" w:hAnsi="Artifex CF Extra Light" w:cs="Times New Roman"/>
          <w:iCs/>
          <w:color w:val="1F497D"/>
          <w:sz w:val="18"/>
          <w:szCs w:val="18"/>
          <w:lang w:val="en-US"/>
        </w:rPr>
        <w:fldChar w:fldCharType="end"/>
      </w:r>
      <w:r w:rsidR="008D52D4" w:rsidRPr="008D52D4">
        <w:rPr>
          <w:rFonts w:ascii="Artifex CF Extra Light" w:eastAsia="Calibri" w:hAnsi="Artifex CF Extra Light" w:cs="Times New Roman"/>
          <w:iCs/>
          <w:color w:val="1F497D"/>
          <w:sz w:val="18"/>
          <w:szCs w:val="18"/>
        </w:rPr>
        <w:t>. Revisión de tasaciones de inmuebles</w:t>
      </w:r>
      <w:bookmarkEnd w:id="34"/>
    </w:p>
    <w:p w:rsidR="008D52D4" w:rsidRPr="008D52D4" w:rsidRDefault="008D52D4" w:rsidP="008D52D4">
      <w:pPr>
        <w:tabs>
          <w:tab w:val="left" w:pos="284"/>
        </w:tabs>
        <w:spacing w:after="0" w:line="480" w:lineRule="auto"/>
        <w:jc w:val="both"/>
        <w:rPr>
          <w:rFonts w:ascii="Calibri" w:eastAsia="Calibri" w:hAnsi="Calibri" w:cs="Times New Roman"/>
        </w:rPr>
      </w:pPr>
      <w:r w:rsidRPr="008D52D4">
        <w:rPr>
          <w:rFonts w:ascii="Calibri" w:eastAsia="Calibri" w:hAnsi="Calibri" w:cs="Times New Roman"/>
          <w:lang w:eastAsia="es-DO"/>
        </w:rPr>
        <w:fldChar w:fldCharType="begin"/>
      </w:r>
      <w:r w:rsidRPr="008D52D4">
        <w:rPr>
          <w:rFonts w:ascii="Calibri" w:eastAsia="Calibri" w:hAnsi="Calibri" w:cs="Times New Roman"/>
          <w:lang w:eastAsia="es-DO"/>
        </w:rPr>
        <w:instrText xml:space="preserve"> LINK Excel.Sheet.12 "\\\\sv-fs-01\\planificacion\\Memoria Anual 2020\\tablas memoria1.....xlsx" "tablas área técnica!F139C2:F167C6" \a \f 4 \h </w:instrText>
      </w:r>
      <w:r w:rsidRPr="008D52D4">
        <w:rPr>
          <w:rFonts w:ascii="Calibri" w:eastAsia="Calibri" w:hAnsi="Calibri" w:cs="Times New Roman"/>
          <w:lang w:eastAsia="es-DO"/>
        </w:rPr>
        <w:fldChar w:fldCharType="separate"/>
      </w:r>
    </w:p>
    <w:p w:rsidR="008D52D4" w:rsidRPr="008D52D4" w:rsidRDefault="008D52D4" w:rsidP="008D52D4">
      <w:pPr>
        <w:tabs>
          <w:tab w:val="left" w:pos="284"/>
        </w:tabs>
        <w:spacing w:after="0" w:line="480" w:lineRule="auto"/>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fldChar w:fldCharType="end"/>
      </w:r>
    </w:p>
    <w:p w:rsidR="008D52D4" w:rsidRPr="008D52D4" w:rsidRDefault="008D52D4" w:rsidP="008D52D4">
      <w:pPr>
        <w:tabs>
          <w:tab w:val="left" w:pos="284"/>
        </w:tabs>
        <w:spacing w:after="0" w:line="480" w:lineRule="auto"/>
        <w:jc w:val="both"/>
        <w:rPr>
          <w:rFonts w:ascii="Artifex CF Extra Light" w:eastAsia="Times New Roman" w:hAnsi="Artifex CF Extra Light" w:cs="Times New Roman"/>
          <w:color w:val="003875"/>
          <w:sz w:val="18"/>
          <w:szCs w:val="20"/>
          <w:lang w:eastAsia="es-DO"/>
        </w:rPr>
      </w:pPr>
    </w:p>
    <w:p w:rsidR="008D52D4" w:rsidRPr="008D52D4" w:rsidRDefault="008D52D4" w:rsidP="00362380">
      <w:pPr>
        <w:tabs>
          <w:tab w:val="left" w:pos="284"/>
        </w:tabs>
        <w:spacing w:after="0" w:line="480" w:lineRule="auto"/>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362380">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lastRenderedPageBreak/>
        <w:t>En la siguiente tabl</w:t>
      </w:r>
      <w:r w:rsidR="00564F2E">
        <w:rPr>
          <w:rFonts w:ascii="Artifex CF Extra Light" w:eastAsia="Times New Roman" w:hAnsi="Artifex CF Extra Light" w:cs="Times New Roman"/>
          <w:color w:val="003875"/>
          <w:sz w:val="18"/>
          <w:szCs w:val="20"/>
          <w:lang w:eastAsia="es-DO"/>
        </w:rPr>
        <w:t>a presenta la proyección para el mes de</w:t>
      </w:r>
      <w:r w:rsidRPr="008D52D4">
        <w:rPr>
          <w:rFonts w:ascii="Artifex CF Extra Light" w:eastAsia="Times New Roman" w:hAnsi="Artifex CF Extra Light" w:cs="Times New Roman"/>
          <w:color w:val="003875"/>
          <w:sz w:val="18"/>
          <w:szCs w:val="20"/>
          <w:lang w:eastAsia="es-DO"/>
        </w:rPr>
        <w:t xml:space="preserve"> diciembre del 2020, considerando se estima que las actividades serán realizadas </w:t>
      </w:r>
      <w:r w:rsidR="00362380">
        <w:rPr>
          <w:rFonts w:ascii="Artifex CF Extra Light" w:eastAsia="Times New Roman" w:hAnsi="Artifex CF Extra Light" w:cs="Times New Roman"/>
          <w:color w:val="003875"/>
          <w:sz w:val="18"/>
          <w:szCs w:val="20"/>
          <w:lang w:eastAsia="es-DO"/>
        </w:rPr>
        <w:t>a un 100% durante</w:t>
      </w:r>
      <w:r w:rsidR="00B746A7">
        <w:rPr>
          <w:rFonts w:ascii="Artifex CF Extra Light" w:eastAsia="Times New Roman" w:hAnsi="Artifex CF Extra Light" w:cs="Times New Roman"/>
          <w:color w:val="003875"/>
          <w:sz w:val="18"/>
          <w:szCs w:val="20"/>
          <w:lang w:eastAsia="es-DO"/>
        </w:rPr>
        <w:t xml:space="preserve"> este mes</w:t>
      </w:r>
      <w:r w:rsidR="00362380">
        <w:rPr>
          <w:rFonts w:ascii="Artifex CF Extra Light" w:eastAsia="Times New Roman" w:hAnsi="Artifex CF Extra Light" w:cs="Times New Roman"/>
          <w:color w:val="003875"/>
          <w:sz w:val="18"/>
          <w:szCs w:val="20"/>
          <w:lang w:eastAsia="es-DO"/>
        </w:rPr>
        <w:t xml:space="preserve">. </w:t>
      </w: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keepNext/>
        <w:widowControl w:val="0"/>
        <w:spacing w:after="200" w:line="240" w:lineRule="auto"/>
        <w:ind w:left="1440" w:firstLine="720"/>
        <w:rPr>
          <w:rFonts w:ascii="Calibri" w:eastAsia="Calibri" w:hAnsi="Calibri" w:cs="Times New Roman"/>
          <w:i/>
          <w:iCs/>
          <w:color w:val="1F497D"/>
          <w:sz w:val="18"/>
          <w:szCs w:val="18"/>
        </w:rPr>
      </w:pPr>
      <w:bookmarkStart w:id="35" w:name="_Toc58360037"/>
      <w:r w:rsidRPr="008D52D4">
        <w:rPr>
          <w:rFonts w:ascii="Calibri" w:eastAsia="Calibri" w:hAnsi="Calibri" w:cs="Times New Roman"/>
          <w:i/>
          <w:iCs/>
          <w:color w:val="1F497D"/>
          <w:sz w:val="18"/>
          <w:szCs w:val="18"/>
        </w:rPr>
        <w:t xml:space="preserve">Tabla </w:t>
      </w:r>
      <w:r w:rsidRPr="008D52D4">
        <w:rPr>
          <w:rFonts w:ascii="Calibri" w:eastAsia="Calibri" w:hAnsi="Calibri" w:cs="Times New Roman"/>
          <w:i/>
          <w:iCs/>
          <w:color w:val="1F497D"/>
          <w:sz w:val="18"/>
          <w:szCs w:val="18"/>
          <w:lang w:val="en-US"/>
        </w:rPr>
        <w:fldChar w:fldCharType="begin"/>
      </w:r>
      <w:r w:rsidRPr="008D52D4">
        <w:rPr>
          <w:rFonts w:ascii="Calibri" w:eastAsia="Calibri" w:hAnsi="Calibri" w:cs="Times New Roman"/>
          <w:i/>
          <w:iCs/>
          <w:color w:val="1F497D"/>
          <w:sz w:val="18"/>
          <w:szCs w:val="18"/>
        </w:rPr>
        <w:instrText xml:space="preserve"> SEQ Tabla \* ARABIC </w:instrText>
      </w:r>
      <w:r w:rsidRPr="008D52D4">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rPr>
        <w:t>15</w:t>
      </w:r>
      <w:r w:rsidRPr="008D52D4">
        <w:rPr>
          <w:rFonts w:ascii="Calibri" w:eastAsia="Calibri" w:hAnsi="Calibri" w:cs="Times New Roman"/>
          <w:i/>
          <w:iCs/>
          <w:noProof/>
          <w:color w:val="1F497D"/>
          <w:sz w:val="18"/>
          <w:szCs w:val="18"/>
          <w:lang w:val="en-US"/>
        </w:rPr>
        <w:fldChar w:fldCharType="end"/>
      </w:r>
      <w:r w:rsidRPr="008D52D4">
        <w:rPr>
          <w:rFonts w:ascii="Calibri" w:eastAsia="Calibri" w:hAnsi="Calibri" w:cs="Times New Roman"/>
          <w:i/>
          <w:iCs/>
          <w:color w:val="1F497D"/>
          <w:sz w:val="18"/>
          <w:szCs w:val="18"/>
        </w:rPr>
        <w:t>. Revisión de tasaciones de inmuebles proyectados.</w:t>
      </w:r>
      <w:bookmarkEnd w:id="35"/>
    </w:p>
    <w:tbl>
      <w:tblPr>
        <w:tblpPr w:leftFromText="141" w:rightFromText="141" w:vertAnchor="text" w:horzAnchor="page" w:tblpX="3749" w:tblpY="27"/>
        <w:tblW w:w="5853" w:type="dxa"/>
        <w:tblCellMar>
          <w:left w:w="70" w:type="dxa"/>
          <w:right w:w="70" w:type="dxa"/>
        </w:tblCellMar>
        <w:tblLook w:val="04A0" w:firstRow="1" w:lastRow="0" w:firstColumn="1" w:lastColumn="0" w:noHBand="0" w:noVBand="1"/>
      </w:tblPr>
      <w:tblGrid>
        <w:gridCol w:w="3820"/>
        <w:gridCol w:w="2033"/>
      </w:tblGrid>
      <w:tr w:rsidR="008D52D4" w:rsidRPr="008D52D4" w:rsidTr="008D52D4">
        <w:trPr>
          <w:trHeight w:val="450"/>
        </w:trPr>
        <w:tc>
          <w:tcPr>
            <w:tcW w:w="382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Revisión de Tasaciones </w:t>
            </w:r>
          </w:p>
        </w:tc>
        <w:tc>
          <w:tcPr>
            <w:tcW w:w="2033" w:type="dxa"/>
            <w:tcBorders>
              <w:top w:val="single" w:sz="4" w:space="0" w:color="auto"/>
              <w:left w:val="nil"/>
              <w:bottom w:val="single" w:sz="4" w:space="0" w:color="auto"/>
              <w:right w:val="single" w:sz="4" w:space="0" w:color="auto"/>
            </w:tcBorders>
            <w:shd w:val="clear" w:color="000000" w:fill="1F4E78"/>
            <w:vAlign w:val="center"/>
            <w:hideMark/>
          </w:tcPr>
          <w:p w:rsidR="008D52D4" w:rsidRPr="008D52D4" w:rsidRDefault="008D52D4" w:rsidP="00B746A7">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Proyección diciembre 2020</w:t>
            </w:r>
          </w:p>
        </w:tc>
      </w:tr>
      <w:tr w:rsidR="008D52D4"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Ministerio de Interior y Policía</w:t>
            </w:r>
          </w:p>
        </w:tc>
        <w:tc>
          <w:tcPr>
            <w:tcW w:w="2033" w:type="dxa"/>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r>
      <w:tr w:rsidR="00B746A7" w:rsidRPr="008D52D4" w:rsidTr="00D03823">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Consejo Estatal del Azúcar (CEA) </w:t>
            </w:r>
          </w:p>
        </w:tc>
        <w:tc>
          <w:tcPr>
            <w:tcW w:w="2033" w:type="dxa"/>
            <w:tcBorders>
              <w:top w:val="nil"/>
              <w:left w:val="nil"/>
              <w:bottom w:val="single" w:sz="4" w:space="0" w:color="auto"/>
              <w:right w:val="single" w:sz="4" w:space="0" w:color="auto"/>
            </w:tcBorders>
            <w:shd w:val="clear" w:color="000000" w:fill="FFFFFF"/>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Pr>
                <w:rFonts w:ascii="Artifex CF Extra Light" w:eastAsia="Times New Roman" w:hAnsi="Artifex CF Extra Light" w:cs="Calibri"/>
                <w:color w:val="2F75B5"/>
                <w:sz w:val="16"/>
                <w:szCs w:val="16"/>
                <w:lang w:eastAsia="es-DO"/>
              </w:rPr>
              <w:t>3</w:t>
            </w:r>
            <w:r w:rsidRPr="008D52D4">
              <w:rPr>
                <w:rFonts w:ascii="Artifex CF Extra Light" w:eastAsia="Times New Roman" w:hAnsi="Artifex CF Extra Light" w:cs="Calibri"/>
                <w:color w:val="2F75B5"/>
                <w:sz w:val="16"/>
                <w:szCs w:val="16"/>
                <w:lang w:eastAsia="es-DO"/>
              </w:rPr>
              <w:t xml:space="preserve"> </w:t>
            </w:r>
          </w:p>
        </w:tc>
      </w:tr>
      <w:tr w:rsidR="00B746A7" w:rsidRPr="008D52D4" w:rsidTr="008D52D4">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Ministerio de la Presidencia </w:t>
            </w:r>
          </w:p>
        </w:tc>
        <w:tc>
          <w:tcPr>
            <w:tcW w:w="2033" w:type="dxa"/>
            <w:tcBorders>
              <w:top w:val="nil"/>
              <w:left w:val="nil"/>
              <w:bottom w:val="single" w:sz="4" w:space="0" w:color="auto"/>
              <w:right w:val="single" w:sz="4" w:space="0" w:color="auto"/>
            </w:tcBorders>
            <w:shd w:val="clear" w:color="000000" w:fill="FFFFFF"/>
            <w:vAlign w:val="center"/>
            <w:hideMark/>
          </w:tcPr>
          <w:p w:rsidR="00B746A7" w:rsidRPr="008D52D4" w:rsidRDefault="00B746A7" w:rsidP="00B746A7">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213</w:t>
            </w:r>
          </w:p>
        </w:tc>
      </w:tr>
      <w:tr w:rsidR="00B746A7" w:rsidRPr="008D52D4" w:rsidTr="00D03823">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Tribunal Superior Administrativo</w:t>
            </w:r>
          </w:p>
        </w:tc>
        <w:tc>
          <w:tcPr>
            <w:tcW w:w="2033" w:type="dxa"/>
            <w:tcBorders>
              <w:top w:val="nil"/>
              <w:left w:val="nil"/>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w:t>
            </w:r>
          </w:p>
        </w:tc>
      </w:tr>
      <w:tr w:rsidR="00B746A7"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Ministerio de Educación</w:t>
            </w:r>
          </w:p>
        </w:tc>
        <w:tc>
          <w:tcPr>
            <w:tcW w:w="2033" w:type="dxa"/>
            <w:tcBorders>
              <w:top w:val="nil"/>
              <w:left w:val="nil"/>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2</w:t>
            </w:r>
          </w:p>
        </w:tc>
      </w:tr>
      <w:tr w:rsidR="00B746A7"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Unidad Ejecutora para la Readecuación de la Barquita y Entorno (URBE)</w:t>
            </w:r>
          </w:p>
        </w:tc>
        <w:tc>
          <w:tcPr>
            <w:tcW w:w="2033" w:type="dxa"/>
            <w:tcBorders>
              <w:top w:val="nil"/>
              <w:left w:val="nil"/>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38</w:t>
            </w:r>
          </w:p>
        </w:tc>
      </w:tr>
      <w:tr w:rsidR="00B746A7" w:rsidRPr="008D52D4" w:rsidTr="008D52D4">
        <w:trPr>
          <w:trHeight w:val="22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Subtotal</w:t>
            </w:r>
          </w:p>
        </w:tc>
        <w:tc>
          <w:tcPr>
            <w:tcW w:w="2033" w:type="dxa"/>
            <w:tcBorders>
              <w:top w:val="nil"/>
              <w:left w:val="nil"/>
              <w:bottom w:val="single" w:sz="4" w:space="0" w:color="auto"/>
              <w:right w:val="single" w:sz="4" w:space="0" w:color="auto"/>
            </w:tcBorders>
            <w:shd w:val="clear" w:color="auto" w:fill="auto"/>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258</w:t>
            </w:r>
          </w:p>
        </w:tc>
      </w:tr>
      <w:tr w:rsidR="00B746A7" w:rsidRPr="008D52D4" w:rsidTr="00D03823">
        <w:trPr>
          <w:trHeight w:val="450"/>
        </w:trPr>
        <w:tc>
          <w:tcPr>
            <w:tcW w:w="3820" w:type="dxa"/>
            <w:tcBorders>
              <w:top w:val="nil"/>
              <w:left w:val="single" w:sz="4" w:space="0" w:color="auto"/>
              <w:bottom w:val="single" w:sz="4" w:space="0" w:color="auto"/>
              <w:right w:val="single" w:sz="4" w:space="0" w:color="auto"/>
            </w:tcBorders>
            <w:shd w:val="clear" w:color="000000" w:fill="1F4E78"/>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FFFFFF"/>
                <w:sz w:val="16"/>
                <w:szCs w:val="16"/>
                <w:lang w:eastAsia="es-DO"/>
              </w:rPr>
              <w:t>Tasaciones  de Inmuebles Privados</w:t>
            </w:r>
          </w:p>
        </w:tc>
        <w:tc>
          <w:tcPr>
            <w:tcW w:w="2033" w:type="dxa"/>
            <w:tcBorders>
              <w:top w:val="nil"/>
              <w:left w:val="nil"/>
              <w:bottom w:val="single" w:sz="4" w:space="0" w:color="auto"/>
              <w:right w:val="single" w:sz="4" w:space="0" w:color="auto"/>
            </w:tcBorders>
            <w:shd w:val="clear" w:color="000000" w:fill="1F4E78"/>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FFFFFF"/>
                <w:sz w:val="16"/>
                <w:szCs w:val="16"/>
                <w:lang w:eastAsia="es-DO"/>
              </w:rPr>
              <w:t>Trabajados</w:t>
            </w:r>
          </w:p>
        </w:tc>
      </w:tr>
      <w:tr w:rsidR="00B746A7" w:rsidRPr="008D52D4" w:rsidTr="00D03823">
        <w:trPr>
          <w:trHeight w:val="22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Privados </w:t>
            </w:r>
          </w:p>
        </w:tc>
        <w:tc>
          <w:tcPr>
            <w:tcW w:w="2033" w:type="dxa"/>
            <w:tcBorders>
              <w:top w:val="nil"/>
              <w:left w:val="nil"/>
              <w:bottom w:val="single" w:sz="4" w:space="0" w:color="auto"/>
              <w:right w:val="single" w:sz="4" w:space="0" w:color="auto"/>
            </w:tcBorders>
            <w:shd w:val="clear" w:color="000000" w:fill="FFFFFF"/>
            <w:vAlign w:val="center"/>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Pr>
                <w:rFonts w:ascii="Artifex CF Extra Light" w:eastAsia="Times New Roman" w:hAnsi="Artifex CF Extra Light" w:cs="Calibri"/>
                <w:color w:val="2F75B5"/>
                <w:sz w:val="16"/>
                <w:szCs w:val="16"/>
                <w:lang w:eastAsia="es-DO"/>
              </w:rPr>
              <w:t>150</w:t>
            </w:r>
            <w:r w:rsidRPr="008D52D4">
              <w:rPr>
                <w:rFonts w:ascii="Artifex CF Extra Light" w:eastAsia="Times New Roman" w:hAnsi="Artifex CF Extra Light" w:cs="Calibri"/>
                <w:color w:val="2F75B5"/>
                <w:sz w:val="16"/>
                <w:szCs w:val="16"/>
                <w:lang w:eastAsia="es-DO"/>
              </w:rPr>
              <w:t xml:space="preserve"> </w:t>
            </w:r>
          </w:p>
        </w:tc>
      </w:tr>
      <w:tr w:rsidR="00B746A7" w:rsidRPr="008D52D4" w:rsidTr="00B746A7">
        <w:trPr>
          <w:trHeight w:val="225"/>
        </w:trPr>
        <w:tc>
          <w:tcPr>
            <w:tcW w:w="3820" w:type="dxa"/>
            <w:tcBorders>
              <w:top w:val="nil"/>
              <w:left w:val="single" w:sz="4" w:space="0" w:color="auto"/>
              <w:bottom w:val="single" w:sz="4" w:space="0" w:color="auto"/>
              <w:right w:val="single" w:sz="4" w:space="0" w:color="auto"/>
            </w:tcBorders>
            <w:shd w:val="clear" w:color="000000" w:fill="FFFFFF"/>
            <w:vAlign w:val="bottom"/>
            <w:hideMark/>
          </w:tcPr>
          <w:p w:rsidR="00B746A7" w:rsidRPr="00B746A7" w:rsidRDefault="00B746A7" w:rsidP="00B746A7">
            <w:pPr>
              <w:spacing w:after="0" w:line="240" w:lineRule="auto"/>
              <w:rPr>
                <w:rFonts w:ascii="Artifex CF Extra Light" w:eastAsia="Times New Roman" w:hAnsi="Artifex CF Extra Light" w:cs="Calibri"/>
                <w:b/>
                <w:color w:val="FFFFFF"/>
                <w:sz w:val="16"/>
                <w:szCs w:val="16"/>
                <w:lang w:eastAsia="es-DO"/>
              </w:rPr>
            </w:pPr>
            <w:r w:rsidRPr="00B746A7">
              <w:rPr>
                <w:rFonts w:ascii="Artifex CF Extra Light" w:eastAsia="Times New Roman" w:hAnsi="Artifex CF Extra Light" w:cs="Calibri"/>
                <w:b/>
                <w:color w:val="2F75B5"/>
                <w:sz w:val="16"/>
                <w:szCs w:val="16"/>
                <w:lang w:eastAsia="es-DO"/>
              </w:rPr>
              <w:t xml:space="preserve"> Totales </w:t>
            </w:r>
          </w:p>
        </w:tc>
        <w:tc>
          <w:tcPr>
            <w:tcW w:w="2033" w:type="dxa"/>
            <w:tcBorders>
              <w:top w:val="nil"/>
              <w:left w:val="nil"/>
              <w:bottom w:val="single" w:sz="4" w:space="0" w:color="auto"/>
              <w:right w:val="single" w:sz="4" w:space="0" w:color="auto"/>
            </w:tcBorders>
            <w:shd w:val="clear" w:color="000000" w:fill="FFFFFF"/>
            <w:vAlign w:val="bottom"/>
            <w:hideMark/>
          </w:tcPr>
          <w:p w:rsidR="00B746A7" w:rsidRPr="00B746A7" w:rsidRDefault="00B746A7" w:rsidP="00B746A7">
            <w:pPr>
              <w:spacing w:after="0" w:line="240" w:lineRule="auto"/>
              <w:jc w:val="right"/>
              <w:rPr>
                <w:rFonts w:ascii="Artifex CF Extra Light" w:eastAsia="Times New Roman" w:hAnsi="Artifex CF Extra Light" w:cs="Calibri"/>
                <w:b/>
                <w:color w:val="FFFFFF"/>
                <w:sz w:val="16"/>
                <w:szCs w:val="16"/>
                <w:lang w:eastAsia="es-DO"/>
              </w:rPr>
            </w:pPr>
            <w:r w:rsidRPr="00B746A7">
              <w:rPr>
                <w:rFonts w:ascii="Artifex CF Extra Light" w:eastAsia="Times New Roman" w:hAnsi="Artifex CF Extra Light" w:cs="Calibri"/>
                <w:b/>
                <w:color w:val="2F75B5"/>
                <w:sz w:val="16"/>
                <w:szCs w:val="16"/>
                <w:lang w:eastAsia="es-DO"/>
              </w:rPr>
              <w:t xml:space="preserve">                                                                      408 </w:t>
            </w:r>
          </w:p>
        </w:tc>
      </w:tr>
      <w:tr w:rsidR="00B746A7" w:rsidRPr="008D52D4" w:rsidTr="00D03823">
        <w:trPr>
          <w:trHeight w:val="225"/>
        </w:trPr>
        <w:tc>
          <w:tcPr>
            <w:tcW w:w="3820" w:type="dxa"/>
            <w:tcBorders>
              <w:top w:val="nil"/>
              <w:left w:val="nil"/>
              <w:bottom w:val="nil"/>
              <w:right w:val="nil"/>
            </w:tcBorders>
            <w:shd w:val="clear" w:color="auto" w:fill="auto"/>
            <w:vAlign w:val="bottom"/>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2033" w:type="dxa"/>
            <w:tcBorders>
              <w:top w:val="nil"/>
              <w:left w:val="nil"/>
              <w:bottom w:val="nil"/>
              <w:right w:val="nil"/>
            </w:tcBorders>
            <w:shd w:val="clear" w:color="auto" w:fill="auto"/>
            <w:vAlign w:val="bottom"/>
            <w:hideMark/>
          </w:tcPr>
          <w:p w:rsidR="00B746A7" w:rsidRPr="008D52D4" w:rsidRDefault="00B746A7" w:rsidP="00B746A7">
            <w:pPr>
              <w:spacing w:after="0" w:line="240" w:lineRule="auto"/>
              <w:jc w:val="right"/>
              <w:rPr>
                <w:rFonts w:ascii="Artifex CF Extra Light" w:eastAsia="Times New Roman" w:hAnsi="Artifex CF Extra Light" w:cs="Calibri"/>
                <w:color w:val="2F75B5"/>
                <w:sz w:val="16"/>
                <w:szCs w:val="16"/>
                <w:lang w:eastAsia="es-DO"/>
              </w:rPr>
            </w:pPr>
          </w:p>
        </w:tc>
      </w:tr>
      <w:tr w:rsidR="00B746A7" w:rsidRPr="008D52D4" w:rsidTr="00D03823">
        <w:trPr>
          <w:trHeight w:val="225"/>
        </w:trPr>
        <w:tc>
          <w:tcPr>
            <w:tcW w:w="3820" w:type="dxa"/>
            <w:tcBorders>
              <w:top w:val="nil"/>
              <w:left w:val="nil"/>
              <w:bottom w:val="nil"/>
              <w:right w:val="nil"/>
            </w:tcBorders>
            <w:shd w:val="clear" w:color="auto" w:fill="auto"/>
            <w:vAlign w:val="bottom"/>
            <w:hideMark/>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p>
        </w:tc>
        <w:tc>
          <w:tcPr>
            <w:tcW w:w="2033" w:type="dxa"/>
            <w:tcBorders>
              <w:top w:val="nil"/>
              <w:left w:val="nil"/>
              <w:bottom w:val="nil"/>
              <w:right w:val="nil"/>
            </w:tcBorders>
            <w:shd w:val="clear" w:color="auto" w:fill="auto"/>
            <w:vAlign w:val="bottom"/>
            <w:hideMark/>
          </w:tcPr>
          <w:p w:rsidR="00B746A7" w:rsidRPr="008D52D4" w:rsidRDefault="00B746A7" w:rsidP="008D52D4">
            <w:pPr>
              <w:spacing w:after="0" w:line="240" w:lineRule="auto"/>
              <w:jc w:val="right"/>
              <w:rPr>
                <w:rFonts w:ascii="Artifex CF Extra Light" w:eastAsia="Times New Roman" w:hAnsi="Artifex CF Extra Light" w:cs="Calibri"/>
                <w:color w:val="2F75B5"/>
                <w:sz w:val="16"/>
                <w:szCs w:val="16"/>
                <w:lang w:eastAsia="es-DO"/>
              </w:rPr>
            </w:pPr>
          </w:p>
        </w:tc>
      </w:tr>
      <w:tr w:rsidR="00B746A7" w:rsidRPr="008D52D4" w:rsidTr="00D03823">
        <w:trPr>
          <w:trHeight w:val="225"/>
        </w:trPr>
        <w:tc>
          <w:tcPr>
            <w:tcW w:w="3820" w:type="dxa"/>
            <w:tcBorders>
              <w:top w:val="nil"/>
              <w:left w:val="nil"/>
              <w:bottom w:val="nil"/>
              <w:right w:val="nil"/>
            </w:tcBorders>
            <w:shd w:val="clear" w:color="auto" w:fill="auto"/>
            <w:noWrap/>
            <w:vAlign w:val="bottom"/>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p>
        </w:tc>
        <w:tc>
          <w:tcPr>
            <w:tcW w:w="2033" w:type="dxa"/>
            <w:tcBorders>
              <w:top w:val="nil"/>
              <w:left w:val="nil"/>
              <w:bottom w:val="nil"/>
              <w:right w:val="nil"/>
            </w:tcBorders>
            <w:shd w:val="clear" w:color="auto" w:fill="auto"/>
            <w:noWrap/>
            <w:vAlign w:val="bottom"/>
          </w:tcPr>
          <w:p w:rsidR="00B746A7" w:rsidRPr="008D52D4" w:rsidRDefault="00B746A7" w:rsidP="008D52D4">
            <w:pPr>
              <w:spacing w:after="0" w:line="240" w:lineRule="auto"/>
              <w:rPr>
                <w:rFonts w:ascii="Artifex CF Extra Light" w:eastAsia="Times New Roman" w:hAnsi="Artifex CF Extra Light" w:cs="Calibri"/>
                <w:color w:val="2F75B5"/>
                <w:sz w:val="16"/>
                <w:szCs w:val="16"/>
                <w:lang w:eastAsia="es-DO"/>
              </w:rPr>
            </w:pPr>
          </w:p>
        </w:tc>
      </w:tr>
    </w:tbl>
    <w:p w:rsidR="008D52D4" w:rsidRPr="008D52D4" w:rsidRDefault="008D52D4" w:rsidP="008D52D4">
      <w:pPr>
        <w:tabs>
          <w:tab w:val="left" w:pos="284"/>
        </w:tabs>
        <w:spacing w:after="0" w:line="480" w:lineRule="auto"/>
        <w:ind w:left="1016"/>
        <w:contextualSpacing/>
        <w:jc w:val="both"/>
        <w:rPr>
          <w:rFonts w:ascii="Calibri" w:eastAsia="Calibri" w:hAnsi="Calibri" w:cs="Times New Roman"/>
        </w:rPr>
      </w:pPr>
      <w:r w:rsidRPr="008D52D4">
        <w:rPr>
          <w:rFonts w:ascii="Calibri" w:eastAsia="Calibri" w:hAnsi="Calibri" w:cs="Times New Roman"/>
          <w:lang w:eastAsia="es-DO"/>
        </w:rPr>
        <w:fldChar w:fldCharType="begin"/>
      </w:r>
      <w:r w:rsidRPr="008D52D4">
        <w:rPr>
          <w:rFonts w:ascii="Calibri" w:eastAsia="Calibri" w:hAnsi="Calibri" w:cs="Times New Roman"/>
          <w:lang w:eastAsia="es-DO"/>
        </w:rPr>
        <w:instrText xml:space="preserve"> LINK Excel.Sheet.12 "\\\\sv-fs-01\\planificacion\\Memoria Anual 2020\\tablas memoria1.....xlsx" "tablas área técnica!F169C2:F184C4" \a \f 4 \h  \* MERGEFORMAT </w:instrText>
      </w:r>
      <w:r w:rsidRPr="008D52D4">
        <w:rPr>
          <w:rFonts w:ascii="Calibri" w:eastAsia="Calibri" w:hAnsi="Calibri" w:cs="Times New Roman"/>
          <w:lang w:eastAsia="es-DO"/>
        </w:rPr>
        <w:fldChar w:fldCharType="separate"/>
      </w: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fldChar w:fldCharType="end"/>
      </w: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tabs>
          <w:tab w:val="left" w:pos="284"/>
        </w:tabs>
        <w:spacing w:after="0" w:line="480" w:lineRule="auto"/>
        <w:ind w:left="1016"/>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Nota aclaratoria: las solicitudes de avalúos recibidos y los trabajados no necesariamente coinciden, debido a que depende de diversas circunstancias, en ocasiones en una solicitud pueden requerir la valoración de varios inmuebles; las instituciones solicitantes no suministran las informaciones necesarias para la realización de la tasación; y en el caso de las solicitudes privadas la visita del tasador se realiza en coordinación con el interesado.</w:t>
      </w:r>
    </w:p>
    <w:p w:rsidR="00564F2E" w:rsidRDefault="008D52D4" w:rsidP="00564F2E">
      <w:pPr>
        <w:widowControl w:val="0"/>
        <w:spacing w:before="190" w:after="120" w:line="480" w:lineRule="auto"/>
        <w:ind w:left="720" w:right="-23"/>
        <w:jc w:val="both"/>
        <w:rPr>
          <w:rFonts w:ascii="Calibri" w:eastAsia="Calibri" w:hAnsi="Calibri" w:cs="Times New Roman"/>
          <w:i/>
          <w:iCs/>
          <w:color w:val="1F497D"/>
          <w:sz w:val="18"/>
          <w:szCs w:val="18"/>
        </w:rPr>
      </w:pPr>
      <w:r w:rsidRPr="008D52D4">
        <w:rPr>
          <w:rFonts w:ascii="Artifex CF Extra Light" w:eastAsia="Times New Roman" w:hAnsi="Artifex CF Extra Light" w:cs="Times New Roman"/>
          <w:color w:val="003875"/>
          <w:kern w:val="38"/>
          <w:sz w:val="18"/>
          <w:szCs w:val="20"/>
          <w:lang w:eastAsia="es-DO"/>
        </w:rPr>
        <w:t xml:space="preserve">Dentro de las labores relativas a la Conservación del Catastro de inmuebles públicos y privados, de las áreas urbana y rural del país, con la finalidad de velar por el mantenimiento y actualización de las informaciones y datos de propiedad de cada inmueble. Según </w:t>
      </w:r>
      <w:r w:rsidR="000C5F2F">
        <w:rPr>
          <w:rFonts w:ascii="Artifex CF Extra Light" w:eastAsia="Times New Roman" w:hAnsi="Artifex CF Extra Light" w:cs="Times New Roman"/>
          <w:color w:val="003875"/>
          <w:kern w:val="38"/>
          <w:sz w:val="18"/>
          <w:szCs w:val="20"/>
          <w:lang w:eastAsia="es-DO"/>
        </w:rPr>
        <w:t>datos presentados en la tabla 16</w:t>
      </w:r>
      <w:r w:rsidRPr="008D52D4">
        <w:rPr>
          <w:rFonts w:ascii="Artifex CF Extra Light" w:eastAsia="Times New Roman" w:hAnsi="Artifex CF Extra Light" w:cs="Times New Roman"/>
          <w:color w:val="003875"/>
          <w:kern w:val="38"/>
          <w:sz w:val="18"/>
          <w:szCs w:val="20"/>
          <w:lang w:eastAsia="es-DO"/>
        </w:rPr>
        <w:t>.</w:t>
      </w:r>
      <w:r w:rsidRPr="008D52D4">
        <w:rPr>
          <w:rFonts w:ascii="Calibri" w:eastAsia="Calibri" w:hAnsi="Calibri" w:cs="Times New Roman"/>
          <w:i/>
          <w:iCs/>
          <w:color w:val="1F497D"/>
          <w:sz w:val="18"/>
          <w:szCs w:val="18"/>
        </w:rPr>
        <w:t xml:space="preserve"> </w:t>
      </w:r>
    </w:p>
    <w:p w:rsidR="00564F2E" w:rsidRDefault="00564F2E" w:rsidP="00564F2E">
      <w:pPr>
        <w:widowControl w:val="0"/>
        <w:spacing w:before="190" w:after="120" w:line="480" w:lineRule="auto"/>
        <w:ind w:left="720" w:right="-23"/>
        <w:jc w:val="both"/>
        <w:rPr>
          <w:rFonts w:ascii="Calibri" w:eastAsia="Calibri" w:hAnsi="Calibri" w:cs="Times New Roman"/>
          <w:i/>
          <w:iCs/>
          <w:color w:val="1F497D"/>
          <w:sz w:val="18"/>
          <w:szCs w:val="18"/>
        </w:rPr>
      </w:pPr>
    </w:p>
    <w:p w:rsidR="00564F2E" w:rsidRDefault="00564F2E" w:rsidP="00564F2E">
      <w:pPr>
        <w:widowControl w:val="0"/>
        <w:spacing w:before="190" w:after="120" w:line="480" w:lineRule="auto"/>
        <w:ind w:right="-23"/>
        <w:jc w:val="both"/>
        <w:rPr>
          <w:rFonts w:ascii="Calibri" w:eastAsia="Calibri" w:hAnsi="Calibri" w:cs="Times New Roman"/>
          <w:i/>
          <w:iCs/>
          <w:color w:val="1F497D"/>
          <w:sz w:val="18"/>
          <w:szCs w:val="18"/>
        </w:rPr>
      </w:pPr>
    </w:p>
    <w:tbl>
      <w:tblPr>
        <w:tblpPr w:leftFromText="141" w:rightFromText="141" w:vertAnchor="text" w:horzAnchor="margin" w:tblpXSpec="center" w:tblpY="408"/>
        <w:tblW w:w="6513" w:type="dxa"/>
        <w:tblCellMar>
          <w:left w:w="70" w:type="dxa"/>
          <w:right w:w="70" w:type="dxa"/>
        </w:tblCellMar>
        <w:tblLook w:val="04A0" w:firstRow="1" w:lastRow="0" w:firstColumn="1" w:lastColumn="0" w:noHBand="0" w:noVBand="1"/>
      </w:tblPr>
      <w:tblGrid>
        <w:gridCol w:w="3820"/>
        <w:gridCol w:w="858"/>
        <w:gridCol w:w="717"/>
        <w:gridCol w:w="1118"/>
      </w:tblGrid>
      <w:tr w:rsidR="002008A4" w:rsidRPr="008D52D4" w:rsidTr="002008A4">
        <w:trPr>
          <w:trHeight w:val="450"/>
        </w:trPr>
        <w:tc>
          <w:tcPr>
            <w:tcW w:w="382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2008A4" w:rsidRPr="008D52D4" w:rsidRDefault="002008A4" w:rsidP="002008A4">
            <w:pPr>
              <w:spacing w:after="0" w:line="240" w:lineRule="auto"/>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lastRenderedPageBreak/>
              <w:t>Descripción</w:t>
            </w:r>
          </w:p>
        </w:tc>
        <w:tc>
          <w:tcPr>
            <w:tcW w:w="858" w:type="dxa"/>
            <w:tcBorders>
              <w:top w:val="single" w:sz="4" w:space="0" w:color="auto"/>
              <w:left w:val="nil"/>
              <w:bottom w:val="single" w:sz="4" w:space="0" w:color="auto"/>
              <w:right w:val="single" w:sz="4" w:space="0" w:color="auto"/>
            </w:tcBorders>
            <w:shd w:val="clear" w:color="000000" w:fill="1F4E78"/>
            <w:vAlign w:val="center"/>
            <w:hideMark/>
          </w:tcPr>
          <w:p w:rsidR="002008A4" w:rsidRPr="008D52D4" w:rsidRDefault="002008A4" w:rsidP="002008A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Entrada</w:t>
            </w:r>
          </w:p>
        </w:tc>
        <w:tc>
          <w:tcPr>
            <w:tcW w:w="717" w:type="dxa"/>
            <w:tcBorders>
              <w:top w:val="single" w:sz="4" w:space="0" w:color="auto"/>
              <w:left w:val="nil"/>
              <w:bottom w:val="single" w:sz="4" w:space="0" w:color="auto"/>
              <w:right w:val="single" w:sz="4" w:space="0" w:color="auto"/>
            </w:tcBorders>
            <w:shd w:val="clear" w:color="000000" w:fill="1F4E78"/>
            <w:vAlign w:val="center"/>
            <w:hideMark/>
          </w:tcPr>
          <w:p w:rsidR="002008A4" w:rsidRPr="008D52D4" w:rsidRDefault="002008A4" w:rsidP="002008A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Salida</w:t>
            </w:r>
          </w:p>
        </w:tc>
        <w:tc>
          <w:tcPr>
            <w:tcW w:w="1118" w:type="dxa"/>
            <w:tcBorders>
              <w:top w:val="single" w:sz="4" w:space="0" w:color="auto"/>
              <w:left w:val="nil"/>
              <w:bottom w:val="single" w:sz="4" w:space="0" w:color="auto"/>
              <w:right w:val="single" w:sz="4" w:space="0" w:color="auto"/>
            </w:tcBorders>
            <w:shd w:val="clear" w:color="000000" w:fill="1F4E78"/>
            <w:vAlign w:val="center"/>
            <w:hideMark/>
          </w:tcPr>
          <w:p w:rsidR="002008A4" w:rsidRPr="008D52D4" w:rsidRDefault="002008A4" w:rsidP="002008A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Meta alcanzada (%)</w:t>
            </w:r>
          </w:p>
        </w:tc>
      </w:tr>
      <w:tr w:rsidR="002008A4" w:rsidRPr="008D52D4" w:rsidTr="002008A4">
        <w:trPr>
          <w:trHeight w:val="240"/>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Pr="008D52D4">
              <w:rPr>
                <w:rFonts w:ascii="Arial" w:eastAsia="Times New Roman" w:hAnsi="Arial" w:cs="Arial"/>
                <w:b/>
                <w:bCs/>
                <w:color w:val="2F75B5"/>
                <w:sz w:val="16"/>
                <w:szCs w:val="16"/>
                <w:lang w:eastAsia="es-DO"/>
              </w:rPr>
              <w:t>1) Certificado de Inscripción Catastral</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Calibri" w:eastAsia="Times New Roman" w:hAnsi="Calibri" w:cs="Calibri"/>
                <w:color w:val="2F75B5"/>
                <w:sz w:val="16"/>
                <w:szCs w:val="16"/>
                <w:lang w:eastAsia="es-DO"/>
              </w:rPr>
              <w:t> </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Calibri" w:eastAsia="Times New Roman" w:hAnsi="Calibri" w:cs="Calibri"/>
                <w:color w:val="2F75B5"/>
                <w:sz w:val="16"/>
                <w:szCs w:val="16"/>
                <w:lang w:eastAsia="es-DO"/>
              </w:rPr>
              <w:t> </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Calibri" w:eastAsia="Times New Roman" w:hAnsi="Calibri" w:cs="Calibri"/>
                <w:color w:val="2F75B5"/>
                <w:sz w:val="16"/>
                <w:szCs w:val="16"/>
                <w:lang w:eastAsia="es-DO"/>
              </w:rPr>
              <w:t> </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a-Con Certificado de Titulo </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w:t>
            </w:r>
            <w:r w:rsidR="002008A4" w:rsidRPr="008D52D4">
              <w:rPr>
                <w:rFonts w:ascii="Artifex CF Extra Light" w:eastAsia="Times New Roman" w:hAnsi="Artifex CF Extra Light" w:cs="Calibri"/>
                <w:color w:val="2F75B5"/>
                <w:sz w:val="16"/>
                <w:szCs w:val="16"/>
                <w:lang w:eastAsia="es-DO"/>
              </w:rPr>
              <w:t>7</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w:t>
            </w:r>
            <w:r w:rsidR="002008A4" w:rsidRPr="008D52D4">
              <w:rPr>
                <w:rFonts w:ascii="Artifex CF Extra Light" w:eastAsia="Times New Roman" w:hAnsi="Artifex CF Extra Light" w:cs="Calibri"/>
                <w:color w:val="2F75B5"/>
                <w:sz w:val="16"/>
                <w:szCs w:val="16"/>
                <w:lang w:eastAsia="es-DO"/>
              </w:rPr>
              <w:t>7</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b- Estado Dominicano</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1,638</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1,638</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042B09"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tcPr>
          <w:p w:rsidR="00042B09" w:rsidRPr="008D52D4" w:rsidRDefault="00042B09" w:rsidP="002008A4">
            <w:pPr>
              <w:spacing w:after="0" w:line="240" w:lineRule="auto"/>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 xml:space="preserve"> c-De particulares-De Mejoras </w:t>
            </w:r>
          </w:p>
        </w:tc>
        <w:tc>
          <w:tcPr>
            <w:tcW w:w="858" w:type="dxa"/>
            <w:tcBorders>
              <w:top w:val="nil"/>
              <w:left w:val="nil"/>
              <w:bottom w:val="single" w:sz="4" w:space="0" w:color="auto"/>
              <w:right w:val="single" w:sz="4" w:space="0" w:color="auto"/>
            </w:tcBorders>
            <w:shd w:val="clear" w:color="auto" w:fill="auto"/>
            <w:vAlign w:val="center"/>
          </w:tcPr>
          <w:p w:rsidR="00042B09"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61</w:t>
            </w:r>
          </w:p>
        </w:tc>
        <w:tc>
          <w:tcPr>
            <w:tcW w:w="717" w:type="dxa"/>
            <w:tcBorders>
              <w:top w:val="nil"/>
              <w:left w:val="nil"/>
              <w:bottom w:val="single" w:sz="4" w:space="0" w:color="auto"/>
              <w:right w:val="single" w:sz="4" w:space="0" w:color="auto"/>
            </w:tcBorders>
            <w:shd w:val="clear" w:color="auto" w:fill="auto"/>
            <w:vAlign w:val="center"/>
          </w:tcPr>
          <w:p w:rsidR="00042B09"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61</w:t>
            </w:r>
          </w:p>
        </w:tc>
        <w:tc>
          <w:tcPr>
            <w:tcW w:w="1118" w:type="dxa"/>
            <w:tcBorders>
              <w:top w:val="nil"/>
              <w:left w:val="nil"/>
              <w:bottom w:val="single" w:sz="4" w:space="0" w:color="auto"/>
              <w:right w:val="single" w:sz="4" w:space="0" w:color="auto"/>
            </w:tcBorders>
            <w:shd w:val="clear" w:color="auto" w:fill="auto"/>
            <w:vAlign w:val="center"/>
          </w:tcPr>
          <w:p w:rsidR="00042B09"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p>
        </w:tc>
      </w:tr>
      <w:tr w:rsidR="002008A4" w:rsidRPr="008D52D4" w:rsidTr="002008A4">
        <w:trPr>
          <w:trHeight w:val="240"/>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w:t>
            </w:r>
            <w:r w:rsidRPr="008D52D4">
              <w:rPr>
                <w:rFonts w:ascii="Arial" w:eastAsia="Times New Roman" w:hAnsi="Arial" w:cs="Arial"/>
                <w:b/>
                <w:bCs/>
                <w:color w:val="2F75B5"/>
                <w:sz w:val="16"/>
                <w:szCs w:val="16"/>
                <w:lang w:eastAsia="es-DO"/>
              </w:rPr>
              <w:t>2) Solicitud de Avalúos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Calibri" w:eastAsia="Times New Roman" w:hAnsi="Calibri" w:cs="Calibri"/>
                <w:color w:val="2F75B5"/>
                <w:sz w:val="16"/>
                <w:szCs w:val="16"/>
                <w:lang w:eastAsia="es-DO"/>
              </w:rPr>
              <w:t> </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Calibri" w:eastAsia="Times New Roman" w:hAnsi="Calibri" w:cs="Calibri"/>
                <w:color w:val="2F75B5"/>
                <w:sz w:val="16"/>
                <w:szCs w:val="16"/>
                <w:lang w:eastAsia="es-DO"/>
              </w:rPr>
              <w:t> </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Calibri" w:eastAsia="Times New Roman" w:hAnsi="Calibri" w:cs="Calibri"/>
                <w:color w:val="2F75B5"/>
                <w:sz w:val="16"/>
                <w:szCs w:val="16"/>
                <w:lang w:eastAsia="es-DO"/>
              </w:rPr>
              <w:t> </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a- Bienes Nacionales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1,720</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1,720</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b- Instituciones Oficiales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575</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575</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c- Delegaciones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129</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129</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d-Particulares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537</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537</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 e- Consejo Estatal Del Azúcar</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179</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179</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3) Revisión Certificaciones de Avalúos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77</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77</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 xml:space="preserve">4) Certificación de No Registro  de Propiedad </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10,878</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10,878</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5) Certificaciones de Registro de Mejora en Terrenos del Estado.</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127</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127</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6) Expedientes preparados para escanear</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40,447</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40,447</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rsidR="002008A4" w:rsidRPr="008D52D4" w:rsidRDefault="002008A4" w:rsidP="002008A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7) Expedientes Digitalizados</w:t>
            </w:r>
          </w:p>
        </w:tc>
        <w:tc>
          <w:tcPr>
            <w:tcW w:w="858"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20,882</w:t>
            </w:r>
          </w:p>
        </w:tc>
        <w:tc>
          <w:tcPr>
            <w:tcW w:w="717" w:type="dxa"/>
            <w:tcBorders>
              <w:top w:val="nil"/>
              <w:left w:val="nil"/>
              <w:bottom w:val="single" w:sz="4" w:space="0" w:color="auto"/>
              <w:right w:val="single" w:sz="4" w:space="0" w:color="auto"/>
            </w:tcBorders>
            <w:shd w:val="clear" w:color="auto" w:fill="auto"/>
            <w:vAlign w:val="center"/>
            <w:hideMark/>
          </w:tcPr>
          <w:p w:rsidR="002008A4" w:rsidRPr="008D52D4" w:rsidRDefault="00042B09" w:rsidP="002008A4">
            <w:pPr>
              <w:spacing w:after="0" w:line="240" w:lineRule="auto"/>
              <w:jc w:val="right"/>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20,882</w:t>
            </w:r>
          </w:p>
        </w:tc>
        <w:tc>
          <w:tcPr>
            <w:tcW w:w="1118" w:type="dxa"/>
            <w:tcBorders>
              <w:top w:val="nil"/>
              <w:left w:val="nil"/>
              <w:bottom w:val="single" w:sz="4" w:space="0" w:color="auto"/>
              <w:right w:val="single" w:sz="4" w:space="0" w:color="auto"/>
            </w:tcBorders>
            <w:shd w:val="clear" w:color="auto" w:fill="auto"/>
            <w:vAlign w:val="center"/>
            <w:hideMark/>
          </w:tcPr>
          <w:p w:rsidR="002008A4" w:rsidRPr="008D52D4" w:rsidRDefault="002008A4" w:rsidP="002008A4">
            <w:pPr>
              <w:spacing w:after="0" w:line="240" w:lineRule="auto"/>
              <w:jc w:val="right"/>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100</w:t>
            </w:r>
          </w:p>
        </w:tc>
      </w:tr>
      <w:tr w:rsidR="002008A4" w:rsidRPr="008D52D4" w:rsidTr="002008A4">
        <w:trPr>
          <w:trHeight w:val="225"/>
        </w:trPr>
        <w:tc>
          <w:tcPr>
            <w:tcW w:w="3820" w:type="dxa"/>
            <w:tcBorders>
              <w:top w:val="nil"/>
              <w:left w:val="nil"/>
              <w:bottom w:val="nil"/>
              <w:right w:val="nil"/>
            </w:tcBorders>
            <w:shd w:val="clear" w:color="auto" w:fill="auto"/>
            <w:noWrap/>
            <w:vAlign w:val="bottom"/>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Fuente: Informe  Dirección Técnica</w:t>
            </w:r>
          </w:p>
        </w:tc>
        <w:tc>
          <w:tcPr>
            <w:tcW w:w="858" w:type="dxa"/>
            <w:tcBorders>
              <w:top w:val="nil"/>
              <w:left w:val="nil"/>
              <w:bottom w:val="nil"/>
              <w:right w:val="nil"/>
            </w:tcBorders>
            <w:shd w:val="clear" w:color="auto" w:fill="auto"/>
            <w:noWrap/>
            <w:vAlign w:val="bottom"/>
            <w:hideMark/>
          </w:tcPr>
          <w:p w:rsidR="002008A4" w:rsidRPr="008D52D4" w:rsidRDefault="002008A4" w:rsidP="002008A4">
            <w:pPr>
              <w:spacing w:after="0" w:line="240" w:lineRule="auto"/>
              <w:rPr>
                <w:rFonts w:ascii="Artifex CF Extra Light" w:eastAsia="Times New Roman" w:hAnsi="Artifex CF Extra Light" w:cs="Calibri"/>
                <w:color w:val="2F75B5"/>
                <w:sz w:val="16"/>
                <w:szCs w:val="16"/>
                <w:lang w:eastAsia="es-DO"/>
              </w:rPr>
            </w:pPr>
          </w:p>
        </w:tc>
        <w:tc>
          <w:tcPr>
            <w:tcW w:w="717" w:type="dxa"/>
            <w:tcBorders>
              <w:top w:val="nil"/>
              <w:left w:val="nil"/>
              <w:bottom w:val="nil"/>
              <w:right w:val="nil"/>
            </w:tcBorders>
            <w:shd w:val="clear" w:color="auto" w:fill="auto"/>
            <w:noWrap/>
            <w:vAlign w:val="bottom"/>
            <w:hideMark/>
          </w:tcPr>
          <w:p w:rsidR="002008A4" w:rsidRPr="008D52D4" w:rsidRDefault="002008A4" w:rsidP="002008A4">
            <w:pPr>
              <w:spacing w:after="0" w:line="240" w:lineRule="auto"/>
              <w:rPr>
                <w:rFonts w:ascii="Times New Roman" w:eastAsia="Times New Roman" w:hAnsi="Times New Roman" w:cs="Times New Roman"/>
                <w:sz w:val="16"/>
                <w:szCs w:val="16"/>
                <w:lang w:eastAsia="es-DO"/>
              </w:rPr>
            </w:pPr>
          </w:p>
        </w:tc>
        <w:tc>
          <w:tcPr>
            <w:tcW w:w="1118" w:type="dxa"/>
            <w:tcBorders>
              <w:top w:val="nil"/>
              <w:left w:val="nil"/>
              <w:bottom w:val="nil"/>
              <w:right w:val="nil"/>
            </w:tcBorders>
            <w:shd w:val="clear" w:color="auto" w:fill="auto"/>
            <w:noWrap/>
            <w:vAlign w:val="bottom"/>
            <w:hideMark/>
          </w:tcPr>
          <w:p w:rsidR="002008A4" w:rsidRPr="008D52D4" w:rsidRDefault="002008A4" w:rsidP="002008A4">
            <w:pPr>
              <w:spacing w:after="0" w:line="240" w:lineRule="auto"/>
              <w:rPr>
                <w:rFonts w:ascii="Times New Roman" w:eastAsia="Times New Roman" w:hAnsi="Times New Roman" w:cs="Times New Roman"/>
                <w:sz w:val="16"/>
                <w:szCs w:val="16"/>
                <w:lang w:eastAsia="es-DO"/>
              </w:rPr>
            </w:pPr>
          </w:p>
        </w:tc>
      </w:tr>
    </w:tbl>
    <w:p w:rsidR="008D52D4" w:rsidRPr="00564F2E" w:rsidRDefault="002008A4" w:rsidP="00564F2E">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rFonts w:ascii="Calibri" w:eastAsia="Calibri" w:hAnsi="Calibri" w:cs="Times New Roman"/>
          <w:i/>
          <w:iCs/>
          <w:color w:val="1F497D"/>
          <w:sz w:val="18"/>
          <w:szCs w:val="18"/>
        </w:rPr>
        <w:t xml:space="preserve">                         </w:t>
      </w:r>
      <w:bookmarkStart w:id="36" w:name="_Toc58360038"/>
      <w:r w:rsidR="008D52D4" w:rsidRPr="008D52D4">
        <w:rPr>
          <w:rFonts w:ascii="Calibri" w:eastAsia="Calibri" w:hAnsi="Calibri" w:cs="Times New Roman"/>
          <w:i/>
          <w:iCs/>
          <w:color w:val="1F497D"/>
          <w:sz w:val="18"/>
          <w:szCs w:val="18"/>
        </w:rPr>
        <w:t xml:space="preserve">Tabla </w:t>
      </w:r>
      <w:r w:rsidR="008D52D4" w:rsidRPr="008D52D4">
        <w:rPr>
          <w:rFonts w:ascii="Calibri" w:eastAsia="Calibri" w:hAnsi="Calibri" w:cs="Times New Roman"/>
          <w:i/>
          <w:iCs/>
          <w:color w:val="1F497D"/>
          <w:sz w:val="18"/>
          <w:szCs w:val="18"/>
          <w:lang w:val="en-US"/>
        </w:rPr>
        <w:fldChar w:fldCharType="begin"/>
      </w:r>
      <w:r w:rsidR="008D52D4" w:rsidRPr="008D52D4">
        <w:rPr>
          <w:rFonts w:ascii="Calibri" w:eastAsia="Calibri" w:hAnsi="Calibri" w:cs="Times New Roman"/>
          <w:i/>
          <w:iCs/>
          <w:color w:val="1F497D"/>
          <w:sz w:val="18"/>
          <w:szCs w:val="18"/>
        </w:rPr>
        <w:instrText xml:space="preserve"> SEQ Tabla \* ARABIC </w:instrText>
      </w:r>
      <w:r w:rsidR="008D52D4" w:rsidRPr="008D52D4">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rPr>
        <w:t>16</w:t>
      </w:r>
      <w:r w:rsidR="008D52D4" w:rsidRPr="008D52D4">
        <w:rPr>
          <w:rFonts w:ascii="Calibri" w:eastAsia="Calibri" w:hAnsi="Calibri" w:cs="Times New Roman"/>
          <w:i/>
          <w:iCs/>
          <w:noProof/>
          <w:color w:val="1F497D"/>
          <w:sz w:val="18"/>
          <w:szCs w:val="18"/>
          <w:lang w:val="en-US"/>
        </w:rPr>
        <w:fldChar w:fldCharType="end"/>
      </w:r>
      <w:r w:rsidR="008D52D4" w:rsidRPr="008D52D4">
        <w:rPr>
          <w:rFonts w:ascii="Calibri" w:eastAsia="Calibri" w:hAnsi="Calibri" w:cs="Times New Roman"/>
          <w:i/>
          <w:iCs/>
          <w:color w:val="1F497D"/>
          <w:sz w:val="18"/>
          <w:szCs w:val="18"/>
        </w:rPr>
        <w:t>. Actividades realizadas por el Departa</w:t>
      </w:r>
      <w:r w:rsidR="00564F2E">
        <w:rPr>
          <w:rFonts w:ascii="Calibri" w:eastAsia="Calibri" w:hAnsi="Calibri" w:cs="Times New Roman"/>
          <w:i/>
          <w:iCs/>
          <w:color w:val="1F497D"/>
          <w:sz w:val="18"/>
          <w:szCs w:val="18"/>
        </w:rPr>
        <w:t>mento de Conservación Catastral</w:t>
      </w:r>
      <w:bookmarkEnd w:id="36"/>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8D52D4" w:rsidRDefault="008D52D4" w:rsidP="00564F2E">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Como parte de la modernización de la gestión catastral, esta Dirección General ha llevado a cabo la digitalización de toda la información que se encuentra en formato físico en los archivos institucionales, con la finalidad de optimizar los procesos internos, como parte del plan de contingencia de la información y la reducción de los tiempos de respuesta a los servicios que se ofrecen, logrando a la fecha un total de 20</w:t>
      </w:r>
      <w:r w:rsidR="00564F2E">
        <w:rPr>
          <w:rFonts w:ascii="Artifex CF Extra Light" w:eastAsia="Times New Roman" w:hAnsi="Artifex CF Extra Light" w:cs="Times New Roman"/>
          <w:color w:val="003875"/>
          <w:kern w:val="38"/>
          <w:sz w:val="18"/>
          <w:szCs w:val="20"/>
          <w:lang w:eastAsia="es-DO"/>
        </w:rPr>
        <w:t>,097 expedientes digitalizados.</w:t>
      </w:r>
    </w:p>
    <w:p w:rsidR="00564F2E" w:rsidRPr="008D52D4" w:rsidRDefault="00564F2E" w:rsidP="00564F2E">
      <w:pPr>
        <w:widowControl w:val="0"/>
        <w:spacing w:before="190" w:after="120" w:line="480" w:lineRule="auto"/>
        <w:ind w:left="720" w:right="-23"/>
        <w:jc w:val="both"/>
        <w:rPr>
          <w:rFonts w:ascii="Artifex CF Extra Light" w:eastAsia="Times New Roman" w:hAnsi="Artifex CF Extra Light" w:cs="Times New Roman"/>
          <w:color w:val="003875"/>
          <w:kern w:val="38"/>
          <w:sz w:val="18"/>
          <w:szCs w:val="20"/>
          <w:lang w:eastAsia="es-DO"/>
        </w:rPr>
      </w:pPr>
    </w:p>
    <w:p w:rsidR="008D52D4" w:rsidRPr="006F7361" w:rsidRDefault="008D52D4" w:rsidP="00D72DE0">
      <w:pPr>
        <w:pStyle w:val="Prrafodelista"/>
        <w:keepNext/>
        <w:keepLines/>
        <w:widowControl w:val="0"/>
        <w:numPr>
          <w:ilvl w:val="0"/>
          <w:numId w:val="23"/>
        </w:numPr>
        <w:spacing w:before="40" w:after="0" w:line="276" w:lineRule="auto"/>
        <w:outlineLvl w:val="2"/>
        <w:rPr>
          <w:rFonts w:ascii="Artifex CF Light" w:eastAsia="Times New Roman" w:hAnsi="Artifex CF Light" w:cs="Times New Roman"/>
          <w:b/>
          <w:color w:val="1F497D"/>
          <w:sz w:val="20"/>
          <w:szCs w:val="24"/>
          <w:lang w:eastAsia="es-DO"/>
        </w:rPr>
      </w:pPr>
      <w:bookmarkStart w:id="37" w:name="_Toc58360495"/>
      <w:r w:rsidRPr="006F7361">
        <w:rPr>
          <w:rFonts w:ascii="Artifex CF Light" w:eastAsia="Times New Roman" w:hAnsi="Artifex CF Light" w:cs="Times New Roman"/>
          <w:b/>
          <w:color w:val="1F497D"/>
          <w:sz w:val="20"/>
          <w:szCs w:val="24"/>
          <w:lang w:eastAsia="es-DO"/>
        </w:rPr>
        <w:t>DEPARTAMENTO JURÍDICO</w:t>
      </w:r>
      <w:bookmarkEnd w:id="37"/>
      <w:r w:rsidRPr="006F7361">
        <w:rPr>
          <w:rFonts w:ascii="Artifex CF Light" w:eastAsia="Times New Roman" w:hAnsi="Artifex CF Light" w:cs="Times New Roman"/>
          <w:b/>
          <w:color w:val="1F497D"/>
          <w:sz w:val="20"/>
          <w:szCs w:val="24"/>
          <w:lang w:eastAsia="es-DO"/>
        </w:rPr>
        <w:t xml:space="preserve"> </w:t>
      </w:r>
      <w:r w:rsidRPr="006F7361">
        <w:rPr>
          <w:rFonts w:ascii="Artifex CF Light" w:eastAsia="Times New Roman" w:hAnsi="Artifex CF Light" w:cs="Times New Roman"/>
          <w:b/>
          <w:color w:val="1F497D"/>
          <w:sz w:val="20"/>
          <w:szCs w:val="24"/>
          <w:lang w:eastAsia="es-DO"/>
        </w:rPr>
        <w:tab/>
      </w:r>
    </w:p>
    <w:p w:rsidR="00564F2E"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Nuestro Departamento Jurídico tiene como objetivo asesorar la Dirección General y demás funcionarios en materia legal que compete a la institución.</w:t>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Por tanto, Como contribución a los servicios internos y externo de la institución se destaca en el periodo enero –octubre 2020, lo siguiente:</w:t>
      </w:r>
    </w:p>
    <w:p w:rsidR="008D52D4" w:rsidRPr="008D52D4" w:rsidRDefault="008D52D4" w:rsidP="00D72DE0">
      <w:pPr>
        <w:widowControl w:val="0"/>
        <w:numPr>
          <w:ilvl w:val="0"/>
          <w:numId w:val="9"/>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Oficio para seguimiento aprobación de propuesta de Reglamento de aplicación de la Ley 150-14, sobre Catastro Nacional. </w:t>
      </w:r>
    </w:p>
    <w:p w:rsidR="008D52D4" w:rsidRPr="008D52D4" w:rsidRDefault="008D52D4" w:rsidP="00D72DE0">
      <w:pPr>
        <w:widowControl w:val="0"/>
        <w:numPr>
          <w:ilvl w:val="0"/>
          <w:numId w:val="9"/>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Elaboración y tramitación de varios contratos. </w:t>
      </w:r>
    </w:p>
    <w:p w:rsidR="00564F2E" w:rsidRPr="006F7361" w:rsidRDefault="008D52D4" w:rsidP="00D72DE0">
      <w:pPr>
        <w:widowControl w:val="0"/>
        <w:numPr>
          <w:ilvl w:val="0"/>
          <w:numId w:val="9"/>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noProof/>
          <w:color w:val="003875"/>
          <w:kern w:val="38"/>
          <w:sz w:val="20"/>
          <w:szCs w:val="20"/>
          <w:lang w:eastAsia="es-DO"/>
        </w:rPr>
        <w:lastRenderedPageBreak/>
        <mc:AlternateContent>
          <mc:Choice Requires="wpg">
            <w:drawing>
              <wp:anchor distT="0" distB="0" distL="114300" distR="114300" simplePos="0" relativeHeight="251676672" behindDoc="0" locked="0" layoutInCell="1" allowOverlap="1" wp14:anchorId="1E31E052" wp14:editId="7A775B9D">
                <wp:simplePos x="0" y="0"/>
                <wp:positionH relativeFrom="margin">
                  <wp:align>center</wp:align>
                </wp:positionH>
                <wp:positionV relativeFrom="page">
                  <wp:align>top</wp:align>
                </wp:positionV>
                <wp:extent cx="7734253" cy="12439650"/>
                <wp:effectExtent l="0" t="0" r="19685" b="19050"/>
                <wp:wrapNone/>
                <wp:docPr id="27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253" cy="12439650"/>
                          <a:chOff x="14" y="7"/>
                          <a:chExt cx="12241" cy="15877"/>
                        </a:xfrm>
                      </wpg:grpSpPr>
                      <wpg:grpSp>
                        <wpg:cNvPr id="278" name="Group 139"/>
                        <wpg:cNvGrpSpPr>
                          <a:grpSpLocks/>
                        </wpg:cNvGrpSpPr>
                        <wpg:grpSpPr bwMode="auto">
                          <a:xfrm>
                            <a:off x="14" y="7"/>
                            <a:ext cx="12211" cy="2"/>
                            <a:chOff x="14" y="7"/>
                            <a:chExt cx="12211" cy="2"/>
                          </a:xfrm>
                        </wpg:grpSpPr>
                        <wps:wsp>
                          <wps:cNvPr id="279" name="Freeform 140"/>
                          <wps:cNvSpPr>
                            <a:spLocks/>
                          </wps:cNvSpPr>
                          <wps:spPr bwMode="auto">
                            <a:xfrm>
                              <a:off x="14" y="7"/>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41"/>
                        <wpg:cNvGrpSpPr>
                          <a:grpSpLocks/>
                        </wpg:cNvGrpSpPr>
                        <wpg:grpSpPr bwMode="auto">
                          <a:xfrm>
                            <a:off x="14" y="9"/>
                            <a:ext cx="2" cy="15840"/>
                            <a:chOff x="14" y="9"/>
                            <a:chExt cx="2" cy="15840"/>
                          </a:xfrm>
                        </wpg:grpSpPr>
                        <wps:wsp>
                          <wps:cNvPr id="281" name="Freeform 142"/>
                          <wps:cNvSpPr>
                            <a:spLocks/>
                          </wps:cNvSpPr>
                          <wps:spPr bwMode="auto">
                            <a:xfrm>
                              <a:off x="14" y="9"/>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43"/>
                        <wpg:cNvGrpSpPr>
                          <a:grpSpLocks/>
                        </wpg:cNvGrpSpPr>
                        <wpg:grpSpPr bwMode="auto">
                          <a:xfrm>
                            <a:off x="12014" y="44"/>
                            <a:ext cx="241" cy="15840"/>
                            <a:chOff x="12014" y="44"/>
                            <a:chExt cx="241" cy="15840"/>
                          </a:xfrm>
                        </wpg:grpSpPr>
                        <wps:wsp>
                          <wps:cNvPr id="283" name="Freeform 144"/>
                          <wps:cNvSpPr>
                            <a:spLocks/>
                          </wps:cNvSpPr>
                          <wps:spPr bwMode="auto">
                            <a:xfrm flipH="1">
                              <a:off x="12014" y="44"/>
                              <a:ext cx="241"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45"/>
                        <wpg:cNvGrpSpPr>
                          <a:grpSpLocks/>
                        </wpg:cNvGrpSpPr>
                        <wpg:grpSpPr bwMode="auto">
                          <a:xfrm>
                            <a:off x="14" y="15833"/>
                            <a:ext cx="12211" cy="2"/>
                            <a:chOff x="14" y="15833"/>
                            <a:chExt cx="12211" cy="2"/>
                          </a:xfrm>
                        </wpg:grpSpPr>
                        <wps:wsp>
                          <wps:cNvPr id="294" name="Freeform 146"/>
                          <wps:cNvSpPr>
                            <a:spLocks/>
                          </wps:cNvSpPr>
                          <wps:spPr bwMode="auto">
                            <a:xfrm>
                              <a:off x="14" y="15833"/>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CA7067" id="Group 138" o:spid="_x0000_s1026" style="position:absolute;margin-left:0;margin-top:0;width:609pt;height:979.5pt;z-index:251676672;mso-position-horizontal:center;mso-position-horizontal-relative:margin;mso-position-vertical:top;mso-position-vertical-relative:page" coordorigin="14,7" coordsize="12241,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">
                <v:group id="Group 139" o:spid="_x0000_s1027" style="position:absolute;left:14;top:7;width:12211;height:2" coordorigin="14,7"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40" o:spid="_x0000_s1028" style="position:absolute;left:14;top:7;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" path="m,l12212,e" filled="f" strokecolor="#cfb383" strokeweight=".72pt">
                    <v:path arrowok="t" o:connecttype="custom" o:connectlocs="0,0;12212,0" o:connectangles="0,0"/>
                  </v:shape>
                </v:group>
                <v:group id="Group 141" o:spid="_x0000_s1029" style="position:absolute;left:14;top:9;width:2;height:15840" coordorigin="14,9"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42" o:spid="_x0000_s1030" style="position:absolute;left:14;top:9;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" path="m,15840l,e" filled="f" strokecolor="#cfb383" strokeweight="1.44pt">
                    <v:path arrowok="t" o:connecttype="custom" o:connectlocs="0,15840;0,0" o:connectangles="0,0"/>
                  </v:shape>
                </v:group>
                <v:group id="Group 143" o:spid="_x0000_s1031" style="position:absolute;left:12014;top:44;width:241;height:15840" coordorigin="12014,44" coordsize="2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4" o:spid="_x0000_s1032" style="position:absolute;left:12014;top:44;width:241;height:15840;flip:x;visibility:visible;mso-wrap-style:square;v-text-anchor:top" coordsize="2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" path="m,15840l,e" filled="f" strokecolor="#cfb383" strokeweight="1.44pt">
                    <v:path arrowok="t" o:connecttype="custom" o:connectlocs="0,15840;0,0" o:connectangles="0,0"/>
                  </v:shape>
                </v:group>
                <v:group id="Group 145" o:spid="_x0000_s1033" style="position:absolute;left:14;top:15833;width:12211;height:2" coordorigin="14,15833"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46" o:spid="_x0000_s1034" style="position:absolute;left:14;top:15833;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" path="m,l12212,e" filled="f" strokecolor="#cfb383" strokeweight=".72pt">
                    <v:path arrowok="t" o:connecttype="custom" o:connectlocs="0,0;12212,0" o:connectangles="0,0"/>
                  </v:shape>
                </v:group>
                <w10:wrap anchorx="margin" anchory="page"/>
              </v:group>
            </w:pict>
          </mc:Fallback>
        </mc:AlternateContent>
      </w:r>
      <w:r w:rsidRPr="008D52D4">
        <w:rPr>
          <w:rFonts w:ascii="Artifex CF Extra Light" w:eastAsia="Times New Roman" w:hAnsi="Artifex CF Extra Light" w:cs="Times New Roman"/>
          <w:color w:val="003875"/>
          <w:kern w:val="38"/>
          <w:sz w:val="18"/>
          <w:szCs w:val="20"/>
          <w:lang w:eastAsia="es-DO"/>
        </w:rPr>
        <w:t>Representación Externa en Audiencia en el Tribunal Superior Administrativo sobre Recurso de Justiprecio.</w:t>
      </w:r>
    </w:p>
    <w:p w:rsidR="008D52D4" w:rsidRPr="008D52D4" w:rsidRDefault="008D52D4" w:rsidP="008D52D4">
      <w:pPr>
        <w:widowControl w:val="0"/>
        <w:spacing w:after="200" w:line="240" w:lineRule="auto"/>
        <w:ind w:left="567"/>
        <w:rPr>
          <w:rFonts w:ascii="Artifex CF Extra Light" w:eastAsia="Calibri" w:hAnsi="Artifex CF Extra Light" w:cs="Times New Roman"/>
          <w:iCs/>
          <w:color w:val="1F497D"/>
          <w:sz w:val="18"/>
          <w:szCs w:val="18"/>
        </w:rPr>
      </w:pPr>
      <w:bookmarkStart w:id="38" w:name="_Toc58360039"/>
      <w:r w:rsidRPr="008D52D4">
        <w:rPr>
          <w:rFonts w:ascii="Calibri" w:eastAsia="Calibri" w:hAnsi="Calibri" w:cs="Times New Roman"/>
          <w:i/>
          <w:iCs/>
          <w:noProof/>
          <w:color w:val="1F497D"/>
          <w:sz w:val="18"/>
          <w:szCs w:val="18"/>
          <w:lang w:eastAsia="es-DO"/>
        </w:rPr>
        <w:drawing>
          <wp:anchor distT="0" distB="0" distL="114300" distR="114300" simplePos="0" relativeHeight="251677696" behindDoc="1" locked="0" layoutInCell="1" allowOverlap="1" wp14:anchorId="50028E38" wp14:editId="0D16E1AC">
            <wp:simplePos x="0" y="0"/>
            <wp:positionH relativeFrom="column">
              <wp:posOffset>257175</wp:posOffset>
            </wp:positionH>
            <wp:positionV relativeFrom="paragraph">
              <wp:posOffset>288278</wp:posOffset>
            </wp:positionV>
            <wp:extent cx="5600700" cy="3086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89" t="22272" r="33861" b="17135"/>
                    <a:stretch/>
                  </pic:blipFill>
                  <pic:spPr bwMode="auto">
                    <a:xfrm>
                      <a:off x="0" y="0"/>
                      <a:ext cx="560070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52D4">
        <w:rPr>
          <w:rFonts w:ascii="Artifex CF Extra Light" w:eastAsia="Calibri" w:hAnsi="Artifex CF Extra Light" w:cs="Times New Roman"/>
          <w:iCs/>
          <w:color w:val="1F497D"/>
          <w:sz w:val="18"/>
          <w:szCs w:val="18"/>
        </w:rPr>
        <w:t xml:space="preserve">Tabla </w:t>
      </w:r>
      <w:r w:rsidRPr="008D52D4">
        <w:rPr>
          <w:rFonts w:ascii="Artifex CF Extra Light" w:eastAsia="Calibri" w:hAnsi="Artifex CF Extra Light" w:cs="Times New Roman"/>
          <w:iCs/>
          <w:color w:val="1F497D"/>
          <w:sz w:val="18"/>
          <w:szCs w:val="18"/>
          <w:lang w:val="en-US"/>
        </w:rPr>
        <w:fldChar w:fldCharType="begin"/>
      </w:r>
      <w:r w:rsidRPr="008D52D4">
        <w:rPr>
          <w:rFonts w:ascii="Artifex CF Extra Light" w:eastAsia="Calibri" w:hAnsi="Artifex CF Extra Light" w:cs="Times New Roman"/>
          <w:iCs/>
          <w:color w:val="1F497D"/>
          <w:sz w:val="18"/>
          <w:szCs w:val="18"/>
        </w:rPr>
        <w:instrText xml:space="preserve"> SEQ Tabla \* ARABIC </w:instrText>
      </w:r>
      <w:r w:rsidRPr="008D52D4">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17</w:t>
      </w:r>
      <w:r w:rsidRPr="008D52D4">
        <w:rPr>
          <w:rFonts w:ascii="Artifex CF Extra Light" w:eastAsia="Calibri" w:hAnsi="Artifex CF Extra Light" w:cs="Times New Roman"/>
          <w:iCs/>
          <w:color w:val="1F497D"/>
          <w:sz w:val="18"/>
          <w:szCs w:val="18"/>
          <w:lang w:val="en-US"/>
        </w:rPr>
        <w:fldChar w:fldCharType="end"/>
      </w:r>
      <w:r w:rsidRPr="008D52D4">
        <w:rPr>
          <w:rFonts w:ascii="Artifex CF Extra Light" w:eastAsia="Calibri" w:hAnsi="Artifex CF Extra Light" w:cs="Times New Roman"/>
          <w:iCs/>
          <w:color w:val="1F497D"/>
          <w:sz w:val="18"/>
          <w:szCs w:val="18"/>
        </w:rPr>
        <w:t>. Validación y recepción de expedientes por el Departamento Jurídico correspondiente al periodo enero-octubre 2020.</w:t>
      </w:r>
      <w:bookmarkEnd w:id="38"/>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after="0" w:line="240" w:lineRule="auto"/>
        <w:ind w:left="1440"/>
        <w:rPr>
          <w:rFonts w:ascii="Calibri" w:eastAsia="Calibri" w:hAnsi="Calibri" w:cs="Times New Roman"/>
          <w:lang w:eastAsia="es-DO"/>
        </w:rPr>
      </w:pPr>
    </w:p>
    <w:p w:rsidR="008D52D4" w:rsidRPr="008D52D4" w:rsidRDefault="008D52D4" w:rsidP="008D52D4">
      <w:pPr>
        <w:widowControl w:val="0"/>
        <w:spacing w:before="190" w:after="120" w:line="480" w:lineRule="auto"/>
        <w:ind w:right="-23"/>
        <w:jc w:val="both"/>
        <w:rPr>
          <w:rFonts w:ascii="Calibri" w:eastAsia="Calibri" w:hAnsi="Calibri" w:cs="Times New Roman"/>
          <w:kern w:val="38"/>
          <w:lang w:eastAsia="es-DO"/>
        </w:rPr>
      </w:pPr>
      <w:r w:rsidRPr="008D52D4">
        <w:rPr>
          <w:rFonts w:ascii="Artifex CF Extra Light" w:eastAsia="Times New Roman" w:hAnsi="Artifex CF Extra Light" w:cs="Times New Roman"/>
          <w:color w:val="003875"/>
          <w:kern w:val="38"/>
          <w:sz w:val="18"/>
          <w:szCs w:val="20"/>
          <w:lang w:eastAsia="es-DO"/>
        </w:rPr>
        <w:fldChar w:fldCharType="begin"/>
      </w:r>
      <w:r w:rsidRPr="008D52D4">
        <w:rPr>
          <w:rFonts w:ascii="Artifex CF Extra Light" w:eastAsia="Times New Roman" w:hAnsi="Artifex CF Extra Light" w:cs="Times New Roman"/>
          <w:color w:val="003875"/>
          <w:kern w:val="38"/>
          <w:sz w:val="18"/>
          <w:szCs w:val="20"/>
          <w:lang w:eastAsia="es-DO"/>
        </w:rPr>
        <w:instrText xml:space="preserve"> LINK Excel.Sheet.12 "\\\\sv-fs-01\\planificacion\\Memoria Anual 2020\\tablas memoria1.....xlsx" juridico!F3C1:F15C15 \a \f 4 \h </w:instrText>
      </w:r>
      <w:r w:rsidRPr="008D52D4">
        <w:rPr>
          <w:rFonts w:ascii="Artifex CF Extra Light" w:eastAsia="Times New Roman" w:hAnsi="Artifex CF Extra Light" w:cs="Times New Roman"/>
          <w:color w:val="003875"/>
          <w:kern w:val="38"/>
          <w:sz w:val="18"/>
          <w:szCs w:val="20"/>
          <w:lang w:eastAsia="es-DO"/>
        </w:rPr>
        <w:fldChar w:fldCharType="separate"/>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fldChar w:fldCharType="end"/>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564F2E"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Default="000C5F2F"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La tabla 17</w:t>
      </w:r>
      <w:r w:rsidR="008D52D4" w:rsidRPr="008D52D4">
        <w:rPr>
          <w:rFonts w:ascii="Artifex CF Extra Light" w:eastAsia="Times New Roman" w:hAnsi="Artifex CF Extra Light" w:cs="Times New Roman"/>
          <w:color w:val="003875"/>
          <w:kern w:val="38"/>
          <w:sz w:val="18"/>
          <w:szCs w:val="20"/>
          <w:lang w:eastAsia="es-DO"/>
        </w:rPr>
        <w:t>, hace mención de los 3,956 expedientes validados y recibidos durante el periodo enero-  octubre 2020 y las proyecciones de los meses noviembre y diciembre, como parte del proceso de solicitudes de certificaciones, notificaciones (citaciones, oposición) que ofrece la institución a los usuarios. Destacando la tendencia más alta para el mes de octubre de 1,266 de exp</w:t>
      </w:r>
      <w:r w:rsidR="00564F2E">
        <w:rPr>
          <w:rFonts w:ascii="Artifex CF Extra Light" w:eastAsia="Times New Roman" w:hAnsi="Artifex CF Extra Light" w:cs="Times New Roman"/>
          <w:color w:val="003875"/>
          <w:kern w:val="38"/>
          <w:sz w:val="18"/>
          <w:szCs w:val="20"/>
          <w:lang w:eastAsia="es-DO"/>
        </w:rPr>
        <w:t>edientes para fines de Avalúos.</w:t>
      </w:r>
    </w:p>
    <w:p w:rsidR="00564F2E" w:rsidRPr="008D52D4" w:rsidRDefault="00564F2E"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D52D4" w:rsidRPr="00564F2E" w:rsidRDefault="008D52D4" w:rsidP="00D72DE0">
      <w:pPr>
        <w:pStyle w:val="Prrafodelista"/>
        <w:keepNext/>
        <w:keepLines/>
        <w:widowControl w:val="0"/>
        <w:numPr>
          <w:ilvl w:val="0"/>
          <w:numId w:val="23"/>
        </w:numPr>
        <w:spacing w:before="40" w:after="0" w:line="276" w:lineRule="auto"/>
        <w:outlineLvl w:val="2"/>
        <w:rPr>
          <w:rFonts w:ascii="Artifex CF Light" w:eastAsia="Calibri" w:hAnsi="Artifex CF Light" w:cs="Times New Roman"/>
          <w:color w:val="1F497D"/>
          <w:sz w:val="20"/>
          <w:szCs w:val="24"/>
          <w:lang w:eastAsia="es-MX"/>
        </w:rPr>
      </w:pPr>
      <w:bookmarkStart w:id="39" w:name="_Toc58360496"/>
      <w:r w:rsidRPr="00564F2E">
        <w:rPr>
          <w:rFonts w:ascii="Artifex CF Light" w:eastAsia="Times New Roman" w:hAnsi="Artifex CF Light" w:cs="Times New Roman"/>
          <w:b/>
          <w:color w:val="1F497D"/>
          <w:sz w:val="20"/>
          <w:szCs w:val="24"/>
        </w:rPr>
        <w:t>TECNOLOGÍA DE LA INFORMACIÓN Y COMUNICACIONES</w:t>
      </w:r>
      <w:r w:rsidRPr="00564F2E">
        <w:rPr>
          <w:rFonts w:ascii="Artifex CF Light" w:eastAsia="Calibri" w:hAnsi="Artifex CF Light" w:cs="Times New Roman"/>
          <w:color w:val="1F497D"/>
          <w:sz w:val="20"/>
          <w:szCs w:val="24"/>
          <w:lang w:eastAsia="es-MX"/>
        </w:rPr>
        <w:t>:</w:t>
      </w:r>
      <w:bookmarkEnd w:id="39"/>
      <w:r w:rsidRPr="00564F2E">
        <w:rPr>
          <w:rFonts w:ascii="Artifex CF Light" w:eastAsia="Calibri" w:hAnsi="Artifex CF Light" w:cs="Times New Roman"/>
          <w:color w:val="1F497D"/>
          <w:sz w:val="20"/>
          <w:szCs w:val="24"/>
          <w:lang w:eastAsia="es-MX"/>
        </w:rPr>
        <w:t xml:space="preserve"> </w:t>
      </w:r>
    </w:p>
    <w:p w:rsidR="008D52D4" w:rsidRPr="008D52D4" w:rsidRDefault="008D52D4" w:rsidP="008D52D4">
      <w:pPr>
        <w:widowControl w:val="0"/>
        <w:spacing w:after="200" w:line="276" w:lineRule="auto"/>
        <w:rPr>
          <w:rFonts w:ascii="Calibri" w:eastAsia="Calibri" w:hAnsi="Calibri" w:cs="Times New Roman"/>
          <w:lang w:eastAsia="es-MX"/>
        </w:rPr>
      </w:pP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Como área de apoyo a la DGCN, es un departamento clave para garantizar el uso adecuado de la información y las telecomunicaciones tanto interna, como externa. Asegurando la calidad que se tramita, de acuerdo a los lineamientos establecidos por los órganos rectores. </w:t>
      </w:r>
    </w:p>
    <w:p w:rsidR="008D52D4" w:rsidRPr="008D52D4" w:rsidRDefault="008D52D4" w:rsidP="008D52D4">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Este año ha sido crucial para el desarrollo de las tecnologías, por lo que el equipo de la DGCN ha tenido una ardua labor en los siguientes productos:</w:t>
      </w:r>
    </w:p>
    <w:p w:rsidR="008D52D4" w:rsidRPr="008D52D4" w:rsidRDefault="000C5F2F" w:rsidP="00D72DE0">
      <w:pPr>
        <w:widowControl w:val="0"/>
        <w:numPr>
          <w:ilvl w:val="0"/>
          <w:numId w:val="13"/>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Calibri" w:eastAsia="Calibri" w:hAnsi="Calibri" w:cs="Times New Roman"/>
          <w:noProof/>
          <w:sz w:val="20"/>
          <w:lang w:eastAsia="es-DO"/>
        </w:rPr>
        <mc:AlternateContent>
          <mc:Choice Requires="wpg">
            <w:drawing>
              <wp:anchor distT="0" distB="0" distL="114300" distR="114300" simplePos="0" relativeHeight="251679744" behindDoc="0" locked="0" layoutInCell="1" allowOverlap="1" wp14:anchorId="41DC4978" wp14:editId="3AFB4D19">
                <wp:simplePos x="0" y="0"/>
                <wp:positionH relativeFrom="margin">
                  <wp:posOffset>-1057275</wp:posOffset>
                </wp:positionH>
                <wp:positionV relativeFrom="margin">
                  <wp:posOffset>-872996</wp:posOffset>
                </wp:positionV>
                <wp:extent cx="7733665" cy="12611100"/>
                <wp:effectExtent l="0" t="0" r="19685" b="19050"/>
                <wp:wrapNone/>
                <wp:docPr id="29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12611100"/>
                          <a:chOff x="14" y="7"/>
                          <a:chExt cx="12241" cy="15877"/>
                        </a:xfrm>
                      </wpg:grpSpPr>
                      <wpg:grpSp>
                        <wpg:cNvPr id="297" name="Group 139"/>
                        <wpg:cNvGrpSpPr>
                          <a:grpSpLocks/>
                        </wpg:cNvGrpSpPr>
                        <wpg:grpSpPr bwMode="auto">
                          <a:xfrm>
                            <a:off x="14" y="7"/>
                            <a:ext cx="12211" cy="2"/>
                            <a:chOff x="14" y="7"/>
                            <a:chExt cx="12211" cy="2"/>
                          </a:xfrm>
                        </wpg:grpSpPr>
                        <wps:wsp>
                          <wps:cNvPr id="298" name="Freeform 140"/>
                          <wps:cNvSpPr>
                            <a:spLocks/>
                          </wps:cNvSpPr>
                          <wps:spPr bwMode="auto">
                            <a:xfrm>
                              <a:off x="14" y="7"/>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43"/>
                        <wpg:cNvGrpSpPr>
                          <a:grpSpLocks/>
                        </wpg:cNvGrpSpPr>
                        <wpg:grpSpPr bwMode="auto">
                          <a:xfrm>
                            <a:off x="12014" y="44"/>
                            <a:ext cx="241" cy="15840"/>
                            <a:chOff x="12014" y="44"/>
                            <a:chExt cx="241" cy="15840"/>
                          </a:xfrm>
                        </wpg:grpSpPr>
                        <wps:wsp>
                          <wps:cNvPr id="377" name="Freeform 144"/>
                          <wps:cNvSpPr>
                            <a:spLocks/>
                          </wps:cNvSpPr>
                          <wps:spPr bwMode="auto">
                            <a:xfrm flipH="1">
                              <a:off x="12014" y="44"/>
                              <a:ext cx="241"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45"/>
                        <wpg:cNvGrpSpPr>
                          <a:grpSpLocks/>
                        </wpg:cNvGrpSpPr>
                        <wpg:grpSpPr bwMode="auto">
                          <a:xfrm>
                            <a:off x="14" y="15833"/>
                            <a:ext cx="12211" cy="2"/>
                            <a:chOff x="14" y="15833"/>
                            <a:chExt cx="12211" cy="2"/>
                          </a:xfrm>
                        </wpg:grpSpPr>
                        <wps:wsp>
                          <wps:cNvPr id="379" name="Freeform 146"/>
                          <wps:cNvSpPr>
                            <a:spLocks/>
                          </wps:cNvSpPr>
                          <wps:spPr bwMode="auto">
                            <a:xfrm>
                              <a:off x="14" y="15833"/>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4AAC1" id="Group 138" o:spid="_x0000_s1026" style="position:absolute;margin-left:-83.25pt;margin-top:-68.75pt;width:608.95pt;height:993pt;z-index:251679744;mso-position-horizontal-relative:margin;mso-position-vertical-relative:margin" coordorigin="14,7" coordsize="12241,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">
                <v:group id="Group 139" o:spid="_x0000_s1027" style="position:absolute;left:14;top:7;width:12211;height:2" coordorigin="14,7"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40" o:spid="_x0000_s1028" style="position:absolute;left:14;top:7;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" path="m,l12212,e" filled="f" strokecolor="#cfb383" strokeweight=".72pt">
                    <v:path arrowok="t" o:connecttype="custom" o:connectlocs="0,0;12212,0" o:connectangles="0,0"/>
                  </v:shape>
                </v:group>
                <v:group id="Group 143" o:spid="_x0000_s1029" style="position:absolute;left:12014;top:44;width:241;height:15840" coordorigin="12014,44" coordsize="2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144" o:spid="_x0000_s1030" style="position:absolute;left:12014;top:44;width:241;height:15840;flip:x;visibility:visible;mso-wrap-style:square;v-text-anchor:top" coordsize="2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" path="m,15840l,e" filled="f" strokecolor="#cfb383" strokeweight="1.44pt">
                    <v:path arrowok="t" o:connecttype="custom" o:connectlocs="0,15840;0,0" o:connectangles="0,0"/>
                  </v:shape>
                </v:group>
                <v:group id="Group 145" o:spid="_x0000_s1031" style="position:absolute;left:14;top:15833;width:12211;height:2" coordorigin="14,15833"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46" o:spid="_x0000_s1032" style="position:absolute;left:14;top:15833;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" path="m,l12212,e" filled="f" strokecolor="#cfb383" strokeweight=".72pt">
                    <v:path arrowok="t" o:connecttype="custom" o:connectlocs="0,0;12212,0" o:connectangles="0,0"/>
                  </v:shape>
                </v:group>
                <w10:wrap anchorx="margin" anchory="margin"/>
              </v:group>
            </w:pict>
          </mc:Fallback>
        </mc:AlternateContent>
      </w:r>
      <w:r w:rsidR="008D52D4" w:rsidRPr="008D52D4">
        <w:rPr>
          <w:rFonts w:ascii="Artifex CF Extra Light" w:eastAsia="Times New Roman" w:hAnsi="Artifex CF Extra Light" w:cs="Times New Roman"/>
          <w:b/>
          <w:color w:val="003875"/>
          <w:kern w:val="38"/>
          <w:sz w:val="18"/>
          <w:szCs w:val="20"/>
          <w:lang w:eastAsia="es-DO"/>
        </w:rPr>
        <w:t>Red de datos:</w:t>
      </w:r>
      <w:r w:rsidR="008D52D4" w:rsidRPr="008D52D4">
        <w:rPr>
          <w:rFonts w:ascii="Artifex CF Extra Light" w:eastAsia="Times New Roman" w:hAnsi="Artifex CF Extra Light" w:cs="Times New Roman"/>
          <w:color w:val="003875"/>
          <w:kern w:val="38"/>
          <w:sz w:val="18"/>
          <w:szCs w:val="20"/>
          <w:lang w:eastAsia="es-DO"/>
        </w:rPr>
        <w:t xml:space="preserve"> se realizó una mejora la segmentación a nuestra red de datos </w:t>
      </w:r>
      <w:r w:rsidR="008D52D4" w:rsidRPr="008D52D4">
        <w:rPr>
          <w:rFonts w:ascii="Artifex CF Extra Light" w:eastAsia="Times New Roman" w:hAnsi="Artifex CF Extra Light" w:cs="Times New Roman"/>
          <w:color w:val="003875"/>
          <w:kern w:val="38"/>
          <w:sz w:val="18"/>
          <w:szCs w:val="20"/>
          <w:lang w:eastAsia="es-DO"/>
        </w:rPr>
        <w:lastRenderedPageBreak/>
        <w:t xml:space="preserve">institucional, </w:t>
      </w:r>
      <w:r w:rsidR="008D52D4" w:rsidRPr="008D52D4">
        <w:rPr>
          <w:rFonts w:ascii="Artifex CF Extra Light" w:eastAsia="Times New Roman" w:hAnsi="Artifex CF Extra Light" w:cs="Times New Roman"/>
          <w:noProof/>
          <w:color w:val="003875"/>
          <w:kern w:val="38"/>
          <w:sz w:val="20"/>
          <w:szCs w:val="20"/>
          <w:lang w:eastAsia="es-DO"/>
        </w:rPr>
        <mc:AlternateContent>
          <mc:Choice Requires="wpg">
            <w:drawing>
              <wp:anchor distT="0" distB="0" distL="114300" distR="114300" simplePos="0" relativeHeight="251678720" behindDoc="0" locked="0" layoutInCell="1" allowOverlap="1" wp14:anchorId="55C97D04" wp14:editId="2DCDE07D">
                <wp:simplePos x="0" y="0"/>
                <wp:positionH relativeFrom="margin">
                  <wp:align>center</wp:align>
                </wp:positionH>
                <wp:positionV relativeFrom="page">
                  <wp:posOffset>6350</wp:posOffset>
                </wp:positionV>
                <wp:extent cx="7734253" cy="12439650"/>
                <wp:effectExtent l="0" t="0" r="19685" b="19050"/>
                <wp:wrapNone/>
                <wp:docPr id="22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253" cy="12439650"/>
                          <a:chOff x="14" y="7"/>
                          <a:chExt cx="12241" cy="15877"/>
                        </a:xfrm>
                      </wpg:grpSpPr>
                      <wpg:grpSp>
                        <wpg:cNvPr id="226" name="Group 139"/>
                        <wpg:cNvGrpSpPr>
                          <a:grpSpLocks/>
                        </wpg:cNvGrpSpPr>
                        <wpg:grpSpPr bwMode="auto">
                          <a:xfrm>
                            <a:off x="14" y="7"/>
                            <a:ext cx="12211" cy="2"/>
                            <a:chOff x="14" y="7"/>
                            <a:chExt cx="12211" cy="2"/>
                          </a:xfrm>
                        </wpg:grpSpPr>
                        <wps:wsp>
                          <wps:cNvPr id="227" name="Freeform 140"/>
                          <wps:cNvSpPr>
                            <a:spLocks/>
                          </wps:cNvSpPr>
                          <wps:spPr bwMode="auto">
                            <a:xfrm>
                              <a:off x="14" y="7"/>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41"/>
                        <wpg:cNvGrpSpPr>
                          <a:grpSpLocks/>
                        </wpg:cNvGrpSpPr>
                        <wpg:grpSpPr bwMode="auto">
                          <a:xfrm>
                            <a:off x="14" y="9"/>
                            <a:ext cx="2" cy="15840"/>
                            <a:chOff x="14" y="9"/>
                            <a:chExt cx="2" cy="15840"/>
                          </a:xfrm>
                        </wpg:grpSpPr>
                        <wps:wsp>
                          <wps:cNvPr id="229" name="Freeform 142"/>
                          <wps:cNvSpPr>
                            <a:spLocks/>
                          </wps:cNvSpPr>
                          <wps:spPr bwMode="auto">
                            <a:xfrm>
                              <a:off x="14" y="9"/>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43"/>
                        <wpg:cNvGrpSpPr>
                          <a:grpSpLocks/>
                        </wpg:cNvGrpSpPr>
                        <wpg:grpSpPr bwMode="auto">
                          <a:xfrm>
                            <a:off x="12014" y="44"/>
                            <a:ext cx="241" cy="15840"/>
                            <a:chOff x="12014" y="44"/>
                            <a:chExt cx="241" cy="15840"/>
                          </a:xfrm>
                        </wpg:grpSpPr>
                        <wps:wsp>
                          <wps:cNvPr id="255" name="Freeform 144"/>
                          <wps:cNvSpPr>
                            <a:spLocks/>
                          </wps:cNvSpPr>
                          <wps:spPr bwMode="auto">
                            <a:xfrm flipH="1">
                              <a:off x="12014" y="44"/>
                              <a:ext cx="241"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8288">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45"/>
                        <wpg:cNvGrpSpPr>
                          <a:grpSpLocks/>
                        </wpg:cNvGrpSpPr>
                        <wpg:grpSpPr bwMode="auto">
                          <a:xfrm>
                            <a:off x="14" y="15833"/>
                            <a:ext cx="12211" cy="2"/>
                            <a:chOff x="14" y="15833"/>
                            <a:chExt cx="12211" cy="2"/>
                          </a:xfrm>
                        </wpg:grpSpPr>
                        <wps:wsp>
                          <wps:cNvPr id="261" name="Freeform 146"/>
                          <wps:cNvSpPr>
                            <a:spLocks/>
                          </wps:cNvSpPr>
                          <wps:spPr bwMode="auto">
                            <a:xfrm>
                              <a:off x="14" y="15833"/>
                              <a:ext cx="12211" cy="2"/>
                            </a:xfrm>
                            <a:custGeom>
                              <a:avLst/>
                              <a:gdLst>
                                <a:gd name="T0" fmla="+- 0 14 14"/>
                                <a:gd name="T1" fmla="*/ T0 w 12211"/>
                                <a:gd name="T2" fmla="+- 0 12226 14"/>
                                <a:gd name="T3" fmla="*/ T2 w 12211"/>
                              </a:gdLst>
                              <a:ahLst/>
                              <a:cxnLst>
                                <a:cxn ang="0">
                                  <a:pos x="T1" y="0"/>
                                </a:cxn>
                                <a:cxn ang="0">
                                  <a:pos x="T3" y="0"/>
                                </a:cxn>
                              </a:cxnLst>
                              <a:rect l="0" t="0" r="r" b="b"/>
                              <a:pathLst>
                                <a:path w="12211">
                                  <a:moveTo>
                                    <a:pt x="0" y="0"/>
                                  </a:moveTo>
                                  <a:lnTo>
                                    <a:pt x="12212" y="0"/>
                                  </a:lnTo>
                                </a:path>
                              </a:pathLst>
                            </a:custGeom>
                            <a:noFill/>
                            <a:ln w="9144">
                              <a:solidFill>
                                <a:srgbClr val="CFB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3F408" id="Group 138" o:spid="_x0000_s1026" style="position:absolute;margin-left:0;margin-top:.5pt;width:609pt;height:979.5pt;z-index:251678720;mso-position-horizontal:center;mso-position-horizontal-relative:margin;mso-position-vertical-relative:page" coordorigin="14,7" coordsize="12241,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">
                <v:group id="Group 139" o:spid="_x0000_s1027" style="position:absolute;left:14;top:7;width:12211;height:2" coordorigin="14,7"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40" o:spid="_x0000_s1028" style="position:absolute;left:14;top:7;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" path="m,l12212,e" filled="f" strokecolor="#cfb383" strokeweight=".72pt">
                    <v:path arrowok="t" o:connecttype="custom" o:connectlocs="0,0;12212,0" o:connectangles="0,0"/>
                  </v:shape>
                </v:group>
                <v:group id="Group 141" o:spid="_x0000_s1029" style="position:absolute;left:14;top:9;width:2;height:15840" coordorigin="14,9"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42" o:spid="_x0000_s1030" style="position:absolute;left:14;top:9;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" path="m,15840l,e" filled="f" strokecolor="#cfb383" strokeweight="1.44pt">
                    <v:path arrowok="t" o:connecttype="custom" o:connectlocs="0,15840;0,0" o:connectangles="0,0"/>
                  </v:shape>
                </v:group>
                <v:group id="Group 143" o:spid="_x0000_s1031" style="position:absolute;left:12014;top:44;width:241;height:15840" coordorigin="12014,44" coordsize="2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44" o:spid="_x0000_s1032" style="position:absolute;left:12014;top:44;width:241;height:15840;flip:x;visibility:visible;mso-wrap-style:square;v-text-anchor:top" coordsize="2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" path="m,15840l,e" filled="f" strokecolor="#cfb383" strokeweight="1.44pt">
                    <v:path arrowok="t" o:connecttype="custom" o:connectlocs="0,15840;0,0" o:connectangles="0,0"/>
                  </v:shape>
                </v:group>
                <v:group id="Group 145" o:spid="_x0000_s1033" style="position:absolute;left:14;top:15833;width:12211;height:2" coordorigin="14,15833"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46" o:spid="_x0000_s1034" style="position:absolute;left:14;top:15833;width:12211;height: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" path="m,l12212,e" filled="f" strokecolor="#cfb383" strokeweight=".72pt">
                    <v:path arrowok="t" o:connecttype="custom" o:connectlocs="0,0;12212,0" o:connectangles="0,0"/>
                  </v:shape>
                </v:group>
                <w10:wrap anchorx="margin" anchory="page"/>
              </v:group>
            </w:pict>
          </mc:Fallback>
        </mc:AlternateContent>
      </w:r>
      <w:r w:rsidR="008D52D4" w:rsidRPr="008D52D4">
        <w:rPr>
          <w:rFonts w:ascii="Artifex CF Extra Light" w:eastAsia="Times New Roman" w:hAnsi="Artifex CF Extra Light" w:cs="Times New Roman"/>
          <w:color w:val="003875"/>
          <w:kern w:val="38"/>
          <w:sz w:val="18"/>
          <w:szCs w:val="20"/>
          <w:lang w:eastAsia="es-DO"/>
        </w:rPr>
        <w:t>la cual consiste es una estrategia súper eficaz a la hora de contener amenazas para evitar la propagación de las mismas dentro de un sistema; separamos los tráficos</w:t>
      </w:r>
      <w:r w:rsidR="008D52D4" w:rsidRPr="008D52D4">
        <w:rPr>
          <w:rFonts w:ascii="Calibri" w:eastAsia="Times New Roman" w:hAnsi="Calibri" w:cs="Calibri"/>
          <w:color w:val="003875"/>
          <w:kern w:val="38"/>
          <w:sz w:val="18"/>
          <w:szCs w:val="20"/>
          <w:lang w:eastAsia="es-DO"/>
        </w:rPr>
        <w:t> </w:t>
      </w:r>
      <w:r w:rsidR="008D52D4" w:rsidRPr="008D52D4">
        <w:rPr>
          <w:rFonts w:ascii="Artifex CF Extra Light" w:eastAsia="Times New Roman" w:hAnsi="Artifex CF Extra Light" w:cs="Times New Roman"/>
          <w:color w:val="003875"/>
          <w:kern w:val="38"/>
          <w:sz w:val="18"/>
          <w:szCs w:val="20"/>
          <w:lang w:eastAsia="es-DO"/>
        </w:rPr>
        <w:t>por redes virtuales para disminuir la tormenta de datos dentro de un mismo segmento y optimizar la demanda de recursos.</w:t>
      </w:r>
    </w:p>
    <w:p w:rsidR="008D52D4" w:rsidRPr="008D52D4" w:rsidRDefault="008D52D4" w:rsidP="00D72DE0">
      <w:pPr>
        <w:widowControl w:val="0"/>
        <w:numPr>
          <w:ilvl w:val="0"/>
          <w:numId w:val="13"/>
        </w:numPr>
        <w:spacing w:after="0" w:line="480" w:lineRule="auto"/>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b/>
          <w:color w:val="003875"/>
          <w:sz w:val="18"/>
          <w:szCs w:val="20"/>
          <w:lang w:eastAsia="es-DO"/>
        </w:rPr>
        <w:t>Acceso a los sistemas externos e internos:</w:t>
      </w:r>
      <w:r w:rsidRPr="008D52D4">
        <w:rPr>
          <w:rFonts w:ascii="Artifex CF Extra Light" w:eastAsia="Times New Roman" w:hAnsi="Artifex CF Extra Light" w:cs="Times New Roman"/>
          <w:color w:val="003875"/>
          <w:sz w:val="18"/>
          <w:szCs w:val="20"/>
          <w:lang w:eastAsia="es-DO"/>
        </w:rPr>
        <w:t xml:space="preserve"> se mejoró el acceso fue aumentado la velocidad del plan de Internet de 15/15mbps</w:t>
      </w:r>
      <w:r w:rsidRPr="008D52D4">
        <w:rPr>
          <w:rFonts w:ascii="Calibri" w:eastAsia="Times New Roman" w:hAnsi="Calibri" w:cs="Calibri"/>
          <w:color w:val="003875"/>
          <w:sz w:val="18"/>
          <w:szCs w:val="20"/>
          <w:lang w:eastAsia="es-DO"/>
        </w:rPr>
        <w:t> </w:t>
      </w:r>
      <w:r w:rsidRPr="008D52D4">
        <w:rPr>
          <w:rFonts w:ascii="Artifex CF Extra Light" w:eastAsia="Times New Roman" w:hAnsi="Artifex CF Extra Light" w:cs="Times New Roman"/>
          <w:color w:val="003875"/>
          <w:sz w:val="18"/>
          <w:szCs w:val="20"/>
          <w:lang w:eastAsia="es-DO"/>
        </w:rPr>
        <w:t>a 45/45mbps. Es refleja a los usuarios de nuestros servicios en línea, que podrán realizar</w:t>
      </w:r>
      <w:r w:rsidRPr="008D52D4">
        <w:rPr>
          <w:rFonts w:ascii="Calibri" w:eastAsia="Times New Roman" w:hAnsi="Calibri" w:cs="Calibri"/>
          <w:color w:val="003875"/>
          <w:sz w:val="18"/>
          <w:szCs w:val="20"/>
          <w:lang w:eastAsia="es-DO"/>
        </w:rPr>
        <w:t> </w:t>
      </w:r>
      <w:r w:rsidRPr="008D52D4">
        <w:rPr>
          <w:rFonts w:ascii="Artifex CF Extra Light" w:eastAsia="Times New Roman" w:hAnsi="Artifex CF Extra Light" w:cs="Times New Roman"/>
          <w:color w:val="003875"/>
          <w:sz w:val="18"/>
          <w:szCs w:val="20"/>
          <w:lang w:eastAsia="es-DO"/>
        </w:rPr>
        <w:t>sus solicitudes de manera más ágil.</w:t>
      </w:r>
      <w:r w:rsidRPr="008D52D4">
        <w:rPr>
          <w:rFonts w:ascii="Calibri" w:eastAsia="Times New Roman" w:hAnsi="Calibri" w:cs="Calibri"/>
          <w:color w:val="003875"/>
          <w:sz w:val="18"/>
          <w:szCs w:val="20"/>
          <w:lang w:eastAsia="es-DO"/>
        </w:rPr>
        <w:t> </w:t>
      </w:r>
      <w:r w:rsidRPr="008D52D4">
        <w:rPr>
          <w:rFonts w:ascii="Artifex CF Extra Light" w:eastAsia="Times New Roman" w:hAnsi="Artifex CF Extra Light" w:cs="Times New Roman"/>
          <w:color w:val="003875"/>
          <w:sz w:val="18"/>
          <w:szCs w:val="20"/>
          <w:lang w:eastAsia="es-DO"/>
        </w:rPr>
        <w:t>Por otro lado, fue configurada la opción Cliente VPN SSL en diferentes computadoras de la institución con el fin de que éstas puedan conectarse remotamente a nuestra red de datos de manera segura.</w:t>
      </w:r>
    </w:p>
    <w:p w:rsidR="008D52D4" w:rsidRPr="008D52D4" w:rsidRDefault="008D52D4" w:rsidP="008D52D4">
      <w:pPr>
        <w:spacing w:after="0" w:line="480" w:lineRule="auto"/>
        <w:ind w:left="1736" w:hanging="296"/>
        <w:jc w:val="both"/>
        <w:rPr>
          <w:rFonts w:ascii="Calibri" w:eastAsia="Times New Roman" w:hAnsi="Calibri" w:cs="Calibri"/>
          <w:color w:val="003875"/>
          <w:sz w:val="18"/>
          <w:szCs w:val="20"/>
          <w:lang w:eastAsia="es-DO"/>
        </w:rPr>
      </w:pPr>
    </w:p>
    <w:p w:rsidR="008D52D4" w:rsidRPr="008D52D4" w:rsidRDefault="008D52D4" w:rsidP="00D72DE0">
      <w:pPr>
        <w:widowControl w:val="0"/>
        <w:numPr>
          <w:ilvl w:val="0"/>
          <w:numId w:val="13"/>
        </w:numPr>
        <w:spacing w:after="0" w:line="480" w:lineRule="auto"/>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b/>
          <w:color w:val="003875"/>
          <w:sz w:val="18"/>
          <w:szCs w:val="20"/>
          <w:lang w:eastAsia="es-DO"/>
        </w:rPr>
        <w:t>Seguridad Informática</w:t>
      </w:r>
      <w:r w:rsidRPr="008D52D4">
        <w:rPr>
          <w:rFonts w:ascii="Artifex CF Extra Light" w:eastAsia="Times New Roman" w:hAnsi="Artifex CF Extra Light" w:cs="Times New Roman"/>
          <w:color w:val="003875"/>
          <w:sz w:val="18"/>
          <w:szCs w:val="20"/>
          <w:lang w:eastAsia="es-DO"/>
        </w:rPr>
        <w:t>:  es una parte esencial para minimizar los posibles riesgos a la infraestructura o a la información de esta institución y cada año las amenazas y los ciberataques no dejan de aumentar, es por esa razón que se reforzó nuestro conocimiento en dicha área a través de la participación en varios cursos virtuales, además se implantaron varias acciones en el ambiente TIC como: Concientización a nuestros usuarios para la utilización de contraseñas complicadas y difíciles de adivinar, actualización de los parches del software, mantenimientos a los equipos tecnológicos, creación de nuevas políticas en nuestro firewall.</w:t>
      </w:r>
    </w:p>
    <w:p w:rsidR="008D52D4" w:rsidRPr="008D52D4" w:rsidRDefault="008D52D4" w:rsidP="008D52D4">
      <w:pPr>
        <w:spacing w:after="0" w:line="480" w:lineRule="auto"/>
        <w:ind w:left="1440"/>
        <w:jc w:val="both"/>
        <w:rPr>
          <w:rFonts w:ascii="Artifex CF Extra Light" w:eastAsia="Times New Roman" w:hAnsi="Artifex CF Extra Light" w:cs="Times New Roman"/>
          <w:color w:val="003875"/>
          <w:sz w:val="18"/>
          <w:szCs w:val="20"/>
          <w:lang w:eastAsia="es-DO"/>
        </w:rPr>
      </w:pPr>
    </w:p>
    <w:p w:rsidR="008D52D4" w:rsidRPr="008D52D4" w:rsidRDefault="008D52D4" w:rsidP="00D72DE0">
      <w:pPr>
        <w:widowControl w:val="0"/>
        <w:numPr>
          <w:ilvl w:val="0"/>
          <w:numId w:val="13"/>
        </w:numPr>
        <w:spacing w:after="0" w:line="480" w:lineRule="auto"/>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b/>
          <w:color w:val="003875"/>
          <w:sz w:val="18"/>
          <w:szCs w:val="20"/>
          <w:lang w:eastAsia="es-DO"/>
        </w:rPr>
        <w:t xml:space="preserve">Portal Institucional:  </w:t>
      </w:r>
      <w:r w:rsidRPr="008D52D4">
        <w:rPr>
          <w:rFonts w:ascii="Artifex CF Extra Light" w:eastAsia="Times New Roman" w:hAnsi="Artifex CF Extra Light" w:cs="Times New Roman"/>
          <w:color w:val="003875"/>
          <w:sz w:val="18"/>
          <w:szCs w:val="20"/>
          <w:lang w:eastAsia="es-DO"/>
        </w:rPr>
        <w:t>Se ha modificado varios aspectos del Portal principal, de Transparencia y el Portal Móvil cumpliendo con varias exigencias de parte de la Optic para la recertificación de la normativa A2:  Norma que pauta las directrices y recomendaciones para la normalización de los Portales del Gobierno Dominicano, logrando la homogeneidad en los medios web del Estado.</w:t>
      </w:r>
    </w:p>
    <w:p w:rsidR="008D52D4" w:rsidRPr="008D52D4" w:rsidRDefault="008D52D4" w:rsidP="008D52D4">
      <w:pPr>
        <w:spacing w:after="0" w:line="480" w:lineRule="auto"/>
        <w:jc w:val="both"/>
        <w:rPr>
          <w:rFonts w:ascii="Artifex CF Extra Light" w:eastAsia="Times New Roman" w:hAnsi="Artifex CF Extra Light" w:cs="Times New Roman"/>
          <w:color w:val="003875"/>
          <w:sz w:val="18"/>
          <w:szCs w:val="20"/>
          <w:lang w:eastAsia="es-DO"/>
        </w:rPr>
      </w:pPr>
    </w:p>
    <w:p w:rsidR="008D52D4" w:rsidRPr="002008A4" w:rsidRDefault="008D52D4" w:rsidP="00D72DE0">
      <w:pPr>
        <w:widowControl w:val="0"/>
        <w:numPr>
          <w:ilvl w:val="0"/>
          <w:numId w:val="13"/>
        </w:numPr>
        <w:spacing w:after="0" w:line="480" w:lineRule="auto"/>
        <w:contextualSpacing/>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b/>
          <w:color w:val="003875"/>
          <w:sz w:val="18"/>
          <w:szCs w:val="20"/>
          <w:lang w:eastAsia="es-DO"/>
        </w:rPr>
        <w:t>Renovación de la Certificación de la Normativa A3:</w:t>
      </w:r>
      <w:r w:rsidRPr="008D52D4">
        <w:rPr>
          <w:rFonts w:ascii="Artifex CF Extra Light" w:eastAsia="Times New Roman" w:hAnsi="Artifex CF Extra Light" w:cs="Times New Roman"/>
          <w:color w:val="003875"/>
          <w:sz w:val="18"/>
          <w:szCs w:val="20"/>
          <w:lang w:eastAsia="es-DO"/>
        </w:rPr>
        <w:t xml:space="preserve"> Norma sobre Publicación de Datos Abiertos del Gobierno Dominicano, se colocó el sello de dicha norma en el pie de página en nuestro Portal Institucional.</w:t>
      </w:r>
    </w:p>
    <w:p w:rsidR="008D52D4" w:rsidRPr="008D52D4" w:rsidRDefault="008D52D4" w:rsidP="008D52D4">
      <w:pPr>
        <w:spacing w:after="0" w:line="480" w:lineRule="auto"/>
        <w:ind w:left="644"/>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lastRenderedPageBreak/>
        <w:t>Hay que descartar que la institución ha mantenido el indicador de “Uso TIC e       Implementación de Gobierno Electrónico (ITIGE) en verde durante este año, hasta el 30/06/2020 se obtuvo un 88.65% de la meta establecida.</w:t>
      </w:r>
    </w:p>
    <w:p w:rsidR="008D52D4" w:rsidRPr="008D52D4" w:rsidRDefault="008D52D4" w:rsidP="008D52D4">
      <w:pPr>
        <w:spacing w:after="0" w:line="480" w:lineRule="auto"/>
        <w:ind w:left="1661"/>
        <w:jc w:val="both"/>
        <w:rPr>
          <w:rFonts w:ascii="Artifex CF Extra Light" w:eastAsia="Times New Roman" w:hAnsi="Artifex CF Extra Light" w:cs="Times New Roman"/>
          <w:color w:val="003875"/>
          <w:sz w:val="18"/>
          <w:szCs w:val="20"/>
          <w:lang w:eastAsia="es-DO"/>
        </w:rPr>
      </w:pPr>
    </w:p>
    <w:p w:rsidR="008D52D4" w:rsidRPr="005040D5" w:rsidRDefault="008D52D4" w:rsidP="00D72DE0">
      <w:pPr>
        <w:pStyle w:val="Prrafodelista"/>
        <w:numPr>
          <w:ilvl w:val="0"/>
          <w:numId w:val="21"/>
        </w:numPr>
        <w:spacing w:after="0" w:line="480" w:lineRule="auto"/>
        <w:jc w:val="both"/>
        <w:rPr>
          <w:rFonts w:ascii="Artifex CF Extra Light" w:eastAsia="Times New Roman" w:hAnsi="Artifex CF Extra Light" w:cs="Times New Roman"/>
          <w:color w:val="003875"/>
          <w:sz w:val="18"/>
          <w:szCs w:val="20"/>
          <w:lang w:eastAsia="es-DO"/>
        </w:rPr>
      </w:pPr>
      <w:r w:rsidRPr="005040D5">
        <w:rPr>
          <w:rFonts w:ascii="Artifex CF Extra Light" w:eastAsia="Times New Roman" w:hAnsi="Artifex CF Extra Light" w:cs="Times New Roman"/>
          <w:color w:val="003875"/>
          <w:sz w:val="18"/>
          <w:szCs w:val="20"/>
          <w:lang w:eastAsia="es-DO"/>
        </w:rPr>
        <w:t>En lo que respecta a nuestro sistema interno, contamos con un</w:t>
      </w:r>
      <w:r w:rsidRPr="005040D5">
        <w:rPr>
          <w:rFonts w:ascii="Artifex CF Extra Light" w:eastAsia="Times New Roman" w:hAnsi="Artifex CF Extra Light" w:cs="Times New Roman"/>
          <w:b/>
          <w:color w:val="003875"/>
          <w:sz w:val="18"/>
          <w:szCs w:val="20"/>
          <w:lang w:eastAsia="es-DO"/>
        </w:rPr>
        <w:t xml:space="preserve"> intranet</w:t>
      </w:r>
      <w:r w:rsidRPr="005040D5">
        <w:rPr>
          <w:rFonts w:ascii="Artifex CF Extra Light" w:eastAsia="Times New Roman" w:hAnsi="Artifex CF Extra Light" w:cs="Times New Roman"/>
          <w:color w:val="003875"/>
          <w:sz w:val="18"/>
          <w:szCs w:val="20"/>
          <w:lang w:eastAsia="es-DO"/>
        </w:rPr>
        <w:t xml:space="preserve"> que presenta distintos módulos para la automatización de procesos. El área de programación ha realizado las siguientes actualizacion</w:t>
      </w:r>
      <w:r w:rsidR="000C5F2F">
        <w:rPr>
          <w:rFonts w:ascii="Artifex CF Extra Light" w:eastAsia="Times New Roman" w:hAnsi="Artifex CF Extra Light" w:cs="Times New Roman"/>
          <w:color w:val="003875"/>
          <w:sz w:val="18"/>
          <w:szCs w:val="20"/>
          <w:lang w:eastAsia="es-DO"/>
        </w:rPr>
        <w:t>es, según muestra de la tabla 18</w:t>
      </w:r>
      <w:r w:rsidRPr="005040D5">
        <w:rPr>
          <w:rFonts w:ascii="Artifex CF Extra Light" w:eastAsia="Times New Roman" w:hAnsi="Artifex CF Extra Light" w:cs="Times New Roman"/>
          <w:color w:val="003875"/>
          <w:sz w:val="18"/>
          <w:szCs w:val="20"/>
          <w:lang w:eastAsia="es-DO"/>
        </w:rPr>
        <w:t>:</w:t>
      </w:r>
    </w:p>
    <w:p w:rsidR="008D52D4" w:rsidRPr="008D52D4" w:rsidRDefault="008D52D4" w:rsidP="008D52D4">
      <w:pPr>
        <w:spacing w:after="0" w:line="480" w:lineRule="auto"/>
        <w:ind w:left="2096"/>
        <w:contextualSpacing/>
        <w:jc w:val="both"/>
        <w:rPr>
          <w:rFonts w:ascii="Artifex CF Extra Light" w:eastAsia="Times New Roman" w:hAnsi="Artifex CF Extra Light" w:cs="Times New Roman"/>
          <w:b/>
          <w:color w:val="003875"/>
          <w:sz w:val="12"/>
          <w:szCs w:val="20"/>
          <w:lang w:eastAsia="es-DO"/>
        </w:rPr>
      </w:pPr>
      <w:r w:rsidRPr="008D52D4">
        <w:rPr>
          <w:rFonts w:ascii="Calibri" w:eastAsia="Calibri" w:hAnsi="Calibri" w:cs="Times New Roman"/>
          <w:noProof/>
          <w:lang w:eastAsia="es-DO"/>
        </w:rPr>
        <w:drawing>
          <wp:anchor distT="0" distB="0" distL="114300" distR="114300" simplePos="0" relativeHeight="251681792" behindDoc="0" locked="0" layoutInCell="1" allowOverlap="1" wp14:anchorId="4E29F3AD" wp14:editId="3A760CA3">
            <wp:simplePos x="0" y="0"/>
            <wp:positionH relativeFrom="column">
              <wp:posOffset>1568450</wp:posOffset>
            </wp:positionH>
            <wp:positionV relativeFrom="paragraph">
              <wp:posOffset>38100</wp:posOffset>
            </wp:positionV>
            <wp:extent cx="3892550" cy="2821934"/>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348" t="8026" r="18181" b="6300"/>
                    <a:stretch/>
                  </pic:blipFill>
                  <pic:spPr bwMode="auto">
                    <a:xfrm>
                      <a:off x="0" y="0"/>
                      <a:ext cx="3892550" cy="2821934"/>
                    </a:xfrm>
                    <a:prstGeom prst="rect">
                      <a:avLst/>
                    </a:prstGeom>
                    <a:ln>
                      <a:noFill/>
                    </a:ln>
                    <a:extLst>
                      <a:ext uri="{53640926-AAD7-44D8-BBD7-CCE9431645EC}">
                        <a14:shadowObscured xmlns:a14="http://schemas.microsoft.com/office/drawing/2010/main"/>
                      </a:ext>
                    </a:extLst>
                  </pic:spPr>
                </pic:pic>
              </a:graphicData>
            </a:graphic>
          </wp:anchor>
        </w:drawing>
      </w:r>
      <w:r w:rsidRPr="008D52D4">
        <w:rPr>
          <w:rFonts w:ascii="Artifex CF Extra Light" w:eastAsia="Times New Roman" w:hAnsi="Artifex CF Extra Light" w:cs="Times New Roman"/>
          <w:color w:val="003875"/>
          <w:sz w:val="18"/>
          <w:szCs w:val="20"/>
          <w:lang w:eastAsia="es-DO"/>
        </w:rPr>
        <w:br w:type="textWrapping" w:clear="all"/>
      </w:r>
      <w:r w:rsidRPr="008D52D4">
        <w:rPr>
          <w:rFonts w:ascii="Artifex CF Extra Light" w:eastAsia="Times New Roman" w:hAnsi="Artifex CF Extra Light" w:cs="Times New Roman"/>
          <w:b/>
          <w:color w:val="003875"/>
          <w:sz w:val="12"/>
          <w:szCs w:val="20"/>
          <w:lang w:eastAsia="es-DO"/>
        </w:rPr>
        <w:t xml:space="preserve">                Fuente: captura de pantalla de la intranet </w:t>
      </w:r>
    </w:p>
    <w:p w:rsidR="008D52D4" w:rsidRPr="008D52D4" w:rsidRDefault="008D52D4" w:rsidP="008D52D4">
      <w:pPr>
        <w:spacing w:after="0" w:line="480" w:lineRule="auto"/>
        <w:ind w:left="1777"/>
        <w:contextualSpacing/>
        <w:jc w:val="both"/>
        <w:rPr>
          <w:rFonts w:ascii="Artifex CF Extra Light" w:eastAsia="Times New Roman" w:hAnsi="Artifex CF Extra Light" w:cs="Times New Roman"/>
          <w:color w:val="003875"/>
          <w:sz w:val="18"/>
          <w:szCs w:val="20"/>
          <w:lang w:eastAsia="es-DO"/>
        </w:rPr>
      </w:pPr>
    </w:p>
    <w:p w:rsidR="008D52D4" w:rsidRPr="008D52D4" w:rsidRDefault="008D52D4" w:rsidP="00D72DE0">
      <w:pPr>
        <w:widowControl w:val="0"/>
        <w:numPr>
          <w:ilvl w:val="2"/>
          <w:numId w:val="4"/>
        </w:numPr>
        <w:spacing w:after="0" w:line="480" w:lineRule="auto"/>
        <w:contextualSpacing/>
        <w:jc w:val="both"/>
        <w:rPr>
          <w:rFonts w:ascii="Artifex CF Extra Light" w:eastAsia="Times New Roman" w:hAnsi="Artifex CF Extra Light" w:cs="Times New Roman"/>
          <w:b/>
          <w:color w:val="003875"/>
          <w:sz w:val="18"/>
          <w:szCs w:val="20"/>
          <w:lang w:eastAsia="es-DO"/>
        </w:rPr>
      </w:pPr>
      <w:r w:rsidRPr="008D52D4">
        <w:rPr>
          <w:rFonts w:ascii="Artifex CF Extra Light" w:eastAsia="Times New Roman" w:hAnsi="Artifex CF Extra Light" w:cs="Times New Roman"/>
          <w:b/>
          <w:color w:val="003875"/>
          <w:sz w:val="18"/>
          <w:szCs w:val="20"/>
          <w:lang w:eastAsia="es-DO"/>
        </w:rPr>
        <w:t xml:space="preserve"> “Síntesis diaria”: </w:t>
      </w:r>
      <w:r w:rsidRPr="008D52D4">
        <w:rPr>
          <w:rFonts w:ascii="Artifex CF Extra Light" w:eastAsia="Times New Roman" w:hAnsi="Artifex CF Extra Light" w:cs="Times New Roman"/>
          <w:color w:val="003875"/>
          <w:sz w:val="18"/>
          <w:szCs w:val="20"/>
          <w:lang w:eastAsia="es-DO"/>
        </w:rPr>
        <w:t xml:space="preserve">resumen de noticias internas y externas relacionadas con la institución. </w:t>
      </w:r>
    </w:p>
    <w:p w:rsidR="002008A4" w:rsidRPr="002008A4" w:rsidRDefault="008D52D4" w:rsidP="00D72DE0">
      <w:pPr>
        <w:widowControl w:val="0"/>
        <w:numPr>
          <w:ilvl w:val="2"/>
          <w:numId w:val="4"/>
        </w:numPr>
        <w:spacing w:after="0" w:line="480" w:lineRule="auto"/>
        <w:contextualSpacing/>
        <w:jc w:val="both"/>
        <w:rPr>
          <w:rFonts w:ascii="Artifex CF Extra Light" w:eastAsia="Times New Roman" w:hAnsi="Artifex CF Extra Light" w:cs="Times New Roman"/>
          <w:b/>
          <w:color w:val="003875"/>
          <w:sz w:val="18"/>
          <w:szCs w:val="20"/>
          <w:lang w:eastAsia="es-DO"/>
        </w:rPr>
      </w:pPr>
      <w:r w:rsidRPr="002008A4">
        <w:rPr>
          <w:rFonts w:ascii="Artifex CF Extra Light" w:eastAsia="Times New Roman" w:hAnsi="Artifex CF Extra Light" w:cs="Times New Roman"/>
          <w:b/>
          <w:color w:val="003875"/>
          <w:sz w:val="18"/>
          <w:szCs w:val="20"/>
          <w:lang w:eastAsia="es-DO"/>
        </w:rPr>
        <w:t xml:space="preserve">Sistema Información Catastral (SIC): </w:t>
      </w:r>
      <w:r w:rsidRPr="002008A4">
        <w:rPr>
          <w:rFonts w:ascii="Artifex CF Extra Light" w:eastAsia="Times New Roman" w:hAnsi="Artifex CF Extra Light" w:cs="Times New Roman"/>
          <w:color w:val="003875"/>
          <w:sz w:val="18"/>
          <w:szCs w:val="20"/>
          <w:lang w:eastAsia="es-DO"/>
        </w:rPr>
        <w:t>es un sistema de formación que fue desarrollado para la conservación y actualización del inventario de los bienes Inmuebles del país en sus aspectos gráficos, descriptivos, económicos y jurídicos.</w:t>
      </w:r>
      <w:r w:rsidRPr="002008A4">
        <w:rPr>
          <w:rFonts w:ascii="Calibri" w:eastAsia="Calibri" w:hAnsi="Calibri" w:cs="Times New Roman"/>
        </w:rPr>
        <w:t xml:space="preserve"> </w:t>
      </w:r>
      <w:r w:rsidRPr="002008A4">
        <w:rPr>
          <w:rFonts w:ascii="Artifex CF Extra Light" w:eastAsia="Times New Roman" w:hAnsi="Artifex CF Extra Light" w:cs="Times New Roman"/>
          <w:color w:val="003875"/>
          <w:sz w:val="18"/>
          <w:szCs w:val="20"/>
          <w:lang w:eastAsia="es-DO"/>
        </w:rPr>
        <w:t>Este proyecto surge por la necesidad de automatizar los procesos de los diferentes</w:t>
      </w:r>
      <w:r w:rsidR="002008A4">
        <w:rPr>
          <w:rFonts w:ascii="Artifex CF Extra Light" w:eastAsia="Times New Roman" w:hAnsi="Artifex CF Extra Light" w:cs="Times New Roman"/>
          <w:color w:val="003875"/>
          <w:sz w:val="18"/>
          <w:szCs w:val="20"/>
          <w:lang w:eastAsia="es-DO"/>
        </w:rPr>
        <w:t xml:space="preserve"> departamentos.</w:t>
      </w:r>
    </w:p>
    <w:p w:rsidR="008D52D4" w:rsidRPr="002008A4" w:rsidRDefault="008D52D4" w:rsidP="00D72DE0">
      <w:pPr>
        <w:widowControl w:val="0"/>
        <w:numPr>
          <w:ilvl w:val="2"/>
          <w:numId w:val="4"/>
        </w:numPr>
        <w:spacing w:after="0" w:line="480" w:lineRule="auto"/>
        <w:contextualSpacing/>
        <w:jc w:val="both"/>
        <w:rPr>
          <w:rFonts w:ascii="Artifex CF Extra Light" w:eastAsia="Times New Roman" w:hAnsi="Artifex CF Extra Light" w:cs="Times New Roman"/>
          <w:b/>
          <w:color w:val="003875"/>
          <w:sz w:val="18"/>
          <w:szCs w:val="20"/>
          <w:lang w:eastAsia="es-DO"/>
        </w:rPr>
      </w:pPr>
      <w:r w:rsidRPr="002008A4">
        <w:rPr>
          <w:rFonts w:ascii="Artifex CF Extra Light" w:eastAsia="Times New Roman" w:hAnsi="Artifex CF Extra Light" w:cs="Times New Roman"/>
          <w:b/>
          <w:color w:val="003875"/>
          <w:sz w:val="18"/>
          <w:szCs w:val="20"/>
          <w:lang w:eastAsia="es-DO"/>
        </w:rPr>
        <w:t xml:space="preserve">Gestión y Evaluación por Desempeño Laboral: </w:t>
      </w:r>
      <w:r w:rsidRPr="002008A4">
        <w:rPr>
          <w:rFonts w:ascii="Artifex CF Extra Light" w:eastAsia="Times New Roman" w:hAnsi="Artifex CF Extra Light" w:cs="Times New Roman"/>
          <w:color w:val="003875"/>
          <w:sz w:val="18"/>
          <w:szCs w:val="20"/>
          <w:lang w:eastAsia="es-DO"/>
        </w:rPr>
        <w:t xml:space="preserve">este sistema mide el logro de metas, competencia, beneficios, e incidentes críticos del personal de la DGCN. </w:t>
      </w:r>
    </w:p>
    <w:p w:rsidR="008D52D4" w:rsidRPr="008D52D4" w:rsidRDefault="008D52D4" w:rsidP="00D72DE0">
      <w:pPr>
        <w:widowControl w:val="0"/>
        <w:numPr>
          <w:ilvl w:val="2"/>
          <w:numId w:val="4"/>
        </w:numPr>
        <w:spacing w:after="0" w:line="480" w:lineRule="auto"/>
        <w:contextualSpacing/>
        <w:jc w:val="both"/>
        <w:rPr>
          <w:rFonts w:ascii="Artifex CF Extra Light" w:eastAsia="Times New Roman" w:hAnsi="Artifex CF Extra Light" w:cs="Times New Roman"/>
          <w:b/>
          <w:color w:val="003875"/>
          <w:sz w:val="18"/>
          <w:szCs w:val="20"/>
          <w:lang w:eastAsia="es-DO"/>
        </w:rPr>
      </w:pPr>
      <w:r w:rsidRPr="008D52D4">
        <w:rPr>
          <w:rFonts w:ascii="Artifex CF Extra Light" w:eastAsia="Times New Roman" w:hAnsi="Artifex CF Extra Light" w:cs="Times New Roman"/>
          <w:b/>
          <w:color w:val="003875"/>
          <w:sz w:val="18"/>
          <w:szCs w:val="20"/>
          <w:lang w:eastAsia="es-DO"/>
        </w:rPr>
        <w:t xml:space="preserve">Combustible: </w:t>
      </w:r>
      <w:r w:rsidRPr="008D52D4">
        <w:rPr>
          <w:rFonts w:ascii="Artifex CF Extra Light" w:eastAsia="Times New Roman" w:hAnsi="Artifex CF Extra Light" w:cs="Times New Roman"/>
          <w:color w:val="003875"/>
          <w:sz w:val="18"/>
          <w:szCs w:val="20"/>
          <w:lang w:eastAsia="es-DO"/>
        </w:rPr>
        <w:t>contiene el registro y control de las asignaciones de combustibles al personal y flotillas de vehículos de la institución.</w:t>
      </w:r>
    </w:p>
    <w:p w:rsidR="00564F2E" w:rsidRPr="002008A4" w:rsidRDefault="008D52D4" w:rsidP="00D72DE0">
      <w:pPr>
        <w:widowControl w:val="0"/>
        <w:numPr>
          <w:ilvl w:val="2"/>
          <w:numId w:val="4"/>
        </w:numPr>
        <w:spacing w:after="200" w:line="276" w:lineRule="auto"/>
        <w:contextualSpacing/>
        <w:rPr>
          <w:rFonts w:ascii="Artifex CF Extra Light" w:eastAsia="Times New Roman" w:hAnsi="Artifex CF Extra Light" w:cs="Times New Roman"/>
          <w:b/>
          <w:color w:val="003875"/>
          <w:sz w:val="18"/>
          <w:szCs w:val="20"/>
          <w:lang w:eastAsia="es-DO"/>
        </w:rPr>
      </w:pPr>
      <w:r w:rsidRPr="008D52D4">
        <w:rPr>
          <w:rFonts w:ascii="Artifex CF Extra Light" w:eastAsia="Times New Roman" w:hAnsi="Artifex CF Extra Light" w:cs="Times New Roman"/>
          <w:b/>
          <w:color w:val="003875"/>
          <w:sz w:val="18"/>
          <w:szCs w:val="20"/>
          <w:lang w:eastAsia="es-DO"/>
        </w:rPr>
        <w:lastRenderedPageBreak/>
        <w:t xml:space="preserve">Almacén y Suministro: </w:t>
      </w:r>
      <w:r w:rsidRPr="008D52D4">
        <w:rPr>
          <w:rFonts w:ascii="Artifex CF Extra Light" w:eastAsia="Times New Roman" w:hAnsi="Artifex CF Extra Light" w:cs="Times New Roman"/>
          <w:color w:val="003875"/>
          <w:sz w:val="18"/>
          <w:szCs w:val="20"/>
          <w:lang w:eastAsia="es-DO"/>
        </w:rPr>
        <w:t>registra el control de consum</w:t>
      </w:r>
      <w:r w:rsidR="002008A4">
        <w:rPr>
          <w:rFonts w:ascii="Artifex CF Extra Light" w:eastAsia="Times New Roman" w:hAnsi="Artifex CF Extra Light" w:cs="Times New Roman"/>
          <w:color w:val="003875"/>
          <w:sz w:val="18"/>
          <w:szCs w:val="20"/>
          <w:lang w:eastAsia="es-DO"/>
        </w:rPr>
        <w:t>o de materiales por departamento.</w:t>
      </w:r>
    </w:p>
    <w:p w:rsidR="002008A4" w:rsidRDefault="002008A4" w:rsidP="008D52D4">
      <w:pPr>
        <w:widowControl w:val="0"/>
        <w:spacing w:after="200" w:line="276" w:lineRule="auto"/>
        <w:rPr>
          <w:rFonts w:ascii="Artifex CF Extra Light" w:eastAsia="Times New Roman" w:hAnsi="Artifex CF Extra Light" w:cs="Times New Roman"/>
          <w:b/>
          <w:color w:val="003875"/>
          <w:sz w:val="18"/>
          <w:szCs w:val="20"/>
          <w:lang w:eastAsia="es-DO"/>
        </w:rPr>
      </w:pPr>
    </w:p>
    <w:p w:rsidR="008D52D4" w:rsidRPr="008D52D4" w:rsidRDefault="008D52D4" w:rsidP="008D52D4">
      <w:pPr>
        <w:widowControl w:val="0"/>
        <w:spacing w:after="200" w:line="276" w:lineRule="auto"/>
        <w:rPr>
          <w:rFonts w:ascii="Artifex CF Extra Light" w:eastAsia="Times New Roman" w:hAnsi="Artifex CF Extra Light" w:cs="Times New Roman"/>
          <w:b/>
          <w:color w:val="003875"/>
          <w:sz w:val="18"/>
          <w:szCs w:val="20"/>
          <w:lang w:eastAsia="es-DO"/>
        </w:rPr>
      </w:pPr>
      <w:r w:rsidRPr="008D52D4">
        <w:rPr>
          <w:rFonts w:ascii="Calibri" w:eastAsia="Calibri" w:hAnsi="Calibri" w:cs="Times New Roman"/>
          <w:lang w:eastAsia="es-DO"/>
        </w:rPr>
        <w:fldChar w:fldCharType="begin"/>
      </w:r>
      <w:r w:rsidRPr="008D52D4">
        <w:rPr>
          <w:rFonts w:ascii="Calibri" w:eastAsia="Calibri" w:hAnsi="Calibri" w:cs="Times New Roman"/>
          <w:lang w:eastAsia="es-DO"/>
        </w:rPr>
        <w:instrText xml:space="preserve"> LINK Excel.Sheet.12 "\\\\sv-fs-01\\planificacion\\Memoria Anual 2020\\tablas memoria1......xlsx" tic!F6C1:F24C5 \a \f 4 \h  \* MERGEFORMAT </w:instrText>
      </w:r>
      <w:r w:rsidRPr="008D52D4">
        <w:rPr>
          <w:rFonts w:ascii="Calibri" w:eastAsia="Calibri" w:hAnsi="Calibri" w:cs="Times New Roman"/>
          <w:lang w:eastAsia="es-DO"/>
        </w:rPr>
        <w:fldChar w:fldCharType="separate"/>
      </w:r>
      <w:r w:rsidRPr="008D52D4">
        <w:rPr>
          <w:rFonts w:ascii="Calibri" w:eastAsia="Calibri" w:hAnsi="Calibri" w:cs="Times New Roman"/>
          <w:lang w:eastAsia="es-DO"/>
        </w:rPr>
        <w:fldChar w:fldCharType="begin"/>
      </w:r>
      <w:r w:rsidRPr="008D52D4">
        <w:rPr>
          <w:rFonts w:ascii="Calibri" w:eastAsia="Calibri" w:hAnsi="Calibri" w:cs="Times New Roman"/>
          <w:lang w:eastAsia="es-DO"/>
        </w:rPr>
        <w:instrText xml:space="preserve"> LINK Excel.Sheet.12 "\\\\sv-fs-01\\planificacion\\Memoria Anual 2020\\tablas memoria1......xlsx" tic!F6C2:F24C5 \a \f 4 \h  \* MERGEFORMAT </w:instrText>
      </w:r>
      <w:r w:rsidRPr="008D52D4">
        <w:rPr>
          <w:rFonts w:ascii="Calibri" w:eastAsia="Calibri" w:hAnsi="Calibri" w:cs="Times New Roman"/>
          <w:lang w:eastAsia="es-DO"/>
        </w:rPr>
        <w:fldChar w:fldCharType="separate"/>
      </w:r>
    </w:p>
    <w:p w:rsidR="008D52D4" w:rsidRPr="008D52D4" w:rsidRDefault="008D52D4" w:rsidP="008D52D4">
      <w:pPr>
        <w:keepNext/>
        <w:widowControl w:val="0"/>
        <w:spacing w:after="200" w:line="240" w:lineRule="auto"/>
        <w:ind w:firstLine="720"/>
        <w:rPr>
          <w:rFonts w:ascii="Calibri" w:eastAsia="Calibri" w:hAnsi="Calibri" w:cs="Times New Roman"/>
          <w:i/>
          <w:iCs/>
          <w:color w:val="1F497D"/>
          <w:sz w:val="18"/>
          <w:szCs w:val="18"/>
          <w:lang w:val="en-US"/>
        </w:rPr>
      </w:pPr>
      <w:bookmarkStart w:id="40" w:name="_Toc58360040"/>
      <w:r w:rsidRPr="008D52D4">
        <w:rPr>
          <w:rFonts w:ascii="Calibri" w:eastAsia="Calibri" w:hAnsi="Calibri" w:cs="Times New Roman"/>
          <w:i/>
          <w:iCs/>
          <w:color w:val="1F497D"/>
          <w:sz w:val="18"/>
          <w:szCs w:val="18"/>
          <w:lang w:val="en-US"/>
        </w:rPr>
        <w:t xml:space="preserve">Tabla </w:t>
      </w:r>
      <w:r w:rsidRPr="008D52D4">
        <w:rPr>
          <w:rFonts w:ascii="Calibri" w:eastAsia="Calibri" w:hAnsi="Calibri" w:cs="Times New Roman"/>
          <w:i/>
          <w:iCs/>
          <w:color w:val="1F497D"/>
          <w:sz w:val="18"/>
          <w:szCs w:val="18"/>
          <w:lang w:val="en-US"/>
        </w:rPr>
        <w:fldChar w:fldCharType="begin"/>
      </w:r>
      <w:r w:rsidRPr="008D52D4">
        <w:rPr>
          <w:rFonts w:ascii="Calibri" w:eastAsia="Calibri" w:hAnsi="Calibri" w:cs="Times New Roman"/>
          <w:i/>
          <w:iCs/>
          <w:color w:val="1F497D"/>
          <w:sz w:val="18"/>
          <w:szCs w:val="18"/>
          <w:lang w:val="en-US"/>
        </w:rPr>
        <w:instrText xml:space="preserve"> SEQ Tabla \* ARABIC </w:instrText>
      </w:r>
      <w:r w:rsidRPr="008D52D4">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lang w:val="en-US"/>
        </w:rPr>
        <w:t>18</w:t>
      </w:r>
      <w:r w:rsidRPr="008D52D4">
        <w:rPr>
          <w:rFonts w:ascii="Calibri" w:eastAsia="Calibri" w:hAnsi="Calibri" w:cs="Times New Roman"/>
          <w:i/>
          <w:iCs/>
          <w:noProof/>
          <w:color w:val="1F497D"/>
          <w:sz w:val="18"/>
          <w:szCs w:val="18"/>
          <w:lang w:val="en-US"/>
        </w:rPr>
        <w:fldChar w:fldCharType="end"/>
      </w:r>
      <w:r w:rsidRPr="008D52D4">
        <w:rPr>
          <w:rFonts w:ascii="Calibri" w:eastAsia="Calibri" w:hAnsi="Calibri" w:cs="Times New Roman"/>
          <w:i/>
          <w:iCs/>
          <w:color w:val="1F497D"/>
          <w:sz w:val="18"/>
          <w:szCs w:val="18"/>
          <w:lang w:val="en-US"/>
        </w:rPr>
        <w:t>. Moificaciones y novedades de intranet periodo enero-noviembre 2020</w:t>
      </w:r>
      <w:bookmarkEnd w:id="40"/>
    </w:p>
    <w:tbl>
      <w:tblPr>
        <w:tblW w:w="8791" w:type="dxa"/>
        <w:tblInd w:w="749" w:type="dxa"/>
        <w:tblCellMar>
          <w:left w:w="70" w:type="dxa"/>
          <w:right w:w="70" w:type="dxa"/>
        </w:tblCellMar>
        <w:tblLook w:val="04A0" w:firstRow="1" w:lastRow="0" w:firstColumn="1" w:lastColumn="0" w:noHBand="0" w:noVBand="1"/>
      </w:tblPr>
      <w:tblGrid>
        <w:gridCol w:w="1386"/>
        <w:gridCol w:w="2126"/>
        <w:gridCol w:w="2889"/>
        <w:gridCol w:w="2390"/>
      </w:tblGrid>
      <w:tr w:rsidR="008D52D4" w:rsidRPr="008D52D4" w:rsidTr="008D52D4">
        <w:trPr>
          <w:trHeight w:val="300"/>
        </w:trPr>
        <w:tc>
          <w:tcPr>
            <w:tcW w:w="0" w:type="auto"/>
            <w:tcBorders>
              <w:top w:val="single" w:sz="4" w:space="0" w:color="auto"/>
              <w:left w:val="single" w:sz="4" w:space="0" w:color="auto"/>
              <w:bottom w:val="nil"/>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Módulo </w:t>
            </w:r>
          </w:p>
        </w:tc>
        <w:tc>
          <w:tcPr>
            <w:tcW w:w="0" w:type="auto"/>
            <w:tcBorders>
              <w:top w:val="single" w:sz="4" w:space="0" w:color="auto"/>
              <w:left w:val="nil"/>
              <w:bottom w:val="nil"/>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Modificación </w:t>
            </w:r>
          </w:p>
        </w:tc>
        <w:tc>
          <w:tcPr>
            <w:tcW w:w="0" w:type="auto"/>
            <w:tcBorders>
              <w:top w:val="single" w:sz="4" w:space="0" w:color="auto"/>
              <w:left w:val="nil"/>
              <w:bottom w:val="nil"/>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 xml:space="preserve">Novedad </w:t>
            </w:r>
          </w:p>
        </w:tc>
        <w:tc>
          <w:tcPr>
            <w:tcW w:w="0" w:type="auto"/>
            <w:tcBorders>
              <w:top w:val="single" w:sz="4" w:space="0" w:color="auto"/>
              <w:left w:val="nil"/>
              <w:bottom w:val="nil"/>
              <w:right w:val="single" w:sz="4" w:space="0" w:color="auto"/>
            </w:tcBorders>
            <w:shd w:val="clear" w:color="000000" w:fill="1F4E78"/>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FFFFFF"/>
                <w:sz w:val="16"/>
                <w:szCs w:val="16"/>
                <w:lang w:eastAsia="es-DO"/>
              </w:rPr>
            </w:pPr>
            <w:r w:rsidRPr="008D52D4">
              <w:rPr>
                <w:rFonts w:ascii="Artifex CF Extra Light" w:eastAsia="Times New Roman" w:hAnsi="Artifex CF Extra Light" w:cs="Calibri"/>
                <w:color w:val="FFFFFF"/>
                <w:sz w:val="16"/>
                <w:szCs w:val="16"/>
                <w:lang w:eastAsia="es-DO"/>
              </w:rPr>
              <w:t>Impacto Esperado</w:t>
            </w:r>
          </w:p>
        </w:tc>
      </w:tr>
      <w:tr w:rsidR="008D52D4" w:rsidRPr="008D52D4" w:rsidTr="008D52D4">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“Síntesis diaria”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Con la coordinación del Departamento de Comunicaciones se actualiza la síntesis diaria.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Reducción del papel e informar a los colaboradores sobre noticias internas y externas relacionadas con la institución.</w:t>
            </w:r>
          </w:p>
        </w:tc>
      </w:tr>
      <w:tr w:rsidR="008D52D4" w:rsidRPr="008D52D4" w:rsidTr="008D52D4">
        <w:trPr>
          <w:trHeight w:val="112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Sistema Información Catastral (SIC)</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Flujo la solicitud de certificación de no inscripción de inmuebles (carta de no propiedad).</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Informe para la repuesta a los usuarios cuando solicitan una carta de no propiedad y el mismo tiene propiedad inscrita en la institución.</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Mejora del servicio externo de certiifcaciones.</w:t>
            </w:r>
          </w:p>
        </w:tc>
      </w:tr>
      <w:tr w:rsidR="008D52D4" w:rsidRPr="008D52D4" w:rsidTr="008D52D4">
        <w:trPr>
          <w:trHeight w:val="112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Modificación y optimización de la consulta de inmuebles con imágenes.</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Pestaña de documentos adjunto de las solicitudes se muestre los archivos relacionado con el histórico del archivo central del solicitante y del propietario.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Mejora en la consulta de inmuebles para ralización de certificacione y avalúos.</w:t>
            </w:r>
          </w:p>
        </w:tc>
      </w:tr>
      <w:tr w:rsidR="008D52D4" w:rsidRPr="008D52D4" w:rsidTr="008D52D4">
        <w:trPr>
          <w:trHeight w:val="900"/>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Actualización de los diagramas de flujo de información con los nuevos cambios realizados al sistema.</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Consulta externa de empresa para buscar por los RNC, por la cual solo estaba por el nombre de la empresa.</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112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Se optimizo la carga de datos al reporte inmuebles sin control calidad.</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Reportes de solicitudes por porcentaje , el cual indica el porcentaje de las solicitudes recibidas, despachadas y pendiente.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Eficiencia en el monitoreo y calidad de las solicitudes recibidas.</w:t>
            </w:r>
          </w:p>
        </w:tc>
      </w:tr>
      <w:tr w:rsidR="008D52D4" w:rsidRPr="008D52D4" w:rsidTr="008D52D4">
        <w:trPr>
          <w:trHeight w:val="450"/>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Reporte de solicitudes con el valor por solicitud</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1350"/>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Se añadieron tres campos más de búsqueda a la consulta de solicitudes de servicios y se modificó el CSS a la paginación para una mejor visualización y manejo.</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67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Reporte para descargar las unidades catastrales sin área de construcción.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Ampliar información para elaboración de solicitudes.</w:t>
            </w:r>
          </w:p>
        </w:tc>
      </w:tr>
      <w:tr w:rsidR="008D52D4" w:rsidRPr="008D52D4" w:rsidTr="008D52D4">
        <w:trPr>
          <w:trHeight w:val="112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Campo para introducir el valor del avalúo en el recibo  y el campo llamado Nota para agregar información adicional cuando sea necesario.</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1800"/>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Proceso para migrar los apartamentos la manera de que se puedan agregar los condominios cuando el edificio este creado, para incluirle dentro los edificios que por error fueron creados como edificio y no como condominio.</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112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Auditoria a todos los usuarios registrados en el sistema con el fin de detectar anomalía o usuario que deberían ser deshabilitado.</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172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lastRenderedPageBreak/>
              <w:t xml:space="preserve">Gestión y  Evaluación por Desempeño Laboral </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Mejora en el reporte de calificación final encargado y colaborador.</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Cambio en el registro de actividades y producto para que sean reprogramada automáticamente, en caso de ser rutinarias.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Automatizar pate del proceso de evaluación, considerando actividades rutinarias e incluir transparencia en el reporte de calificaciones.</w:t>
            </w:r>
          </w:p>
        </w:tc>
      </w:tr>
      <w:tr w:rsidR="008D52D4" w:rsidRPr="008D52D4" w:rsidTr="008D52D4">
        <w:trPr>
          <w:trHeight w:val="112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Mejora en el registro del personal en el sistema de evaluación y desempeño y se automatizaron los campos de funciones y uso del registro.</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135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Combustible </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Programación  en el reporte de tikets en general e individual un apartado para quien entrega y otro para quien recibe a solicitud del departamento de administrativo y financiero.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Mejorar el monitoreo de la asignación de combustible.</w:t>
            </w:r>
          </w:p>
        </w:tc>
      </w:tr>
      <w:tr w:rsidR="008D52D4" w:rsidRPr="008D52D4" w:rsidTr="008D52D4">
        <w:trPr>
          <w:trHeight w:val="1125"/>
        </w:trPr>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Módulo para crear tikets adicionales  generados mensuales por grupo, para el control del combustible asignado a la flotilla de vehículo. </w:t>
            </w:r>
          </w:p>
        </w:tc>
        <w:tc>
          <w:tcPr>
            <w:tcW w:w="0" w:type="auto"/>
            <w:vMerge/>
            <w:tcBorders>
              <w:top w:val="nil"/>
              <w:left w:val="single" w:sz="4" w:space="0" w:color="auto"/>
              <w:bottom w:val="single" w:sz="4" w:space="0" w:color="000000"/>
              <w:right w:val="single" w:sz="4" w:space="0" w:color="auto"/>
            </w:tcBorders>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p>
        </w:tc>
      </w:tr>
      <w:tr w:rsidR="008D52D4" w:rsidRPr="008D52D4" w:rsidTr="008D52D4">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Almacén y Suministro</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Reporte de conciliación de consumo de materiales por trimestre. </w:t>
            </w:r>
          </w:p>
        </w:tc>
        <w:tc>
          <w:tcPr>
            <w:tcW w:w="0" w:type="auto"/>
            <w:tcBorders>
              <w:top w:val="nil"/>
              <w:left w:val="nil"/>
              <w:bottom w:val="single" w:sz="4" w:space="0" w:color="auto"/>
              <w:right w:val="single" w:sz="4" w:space="0" w:color="auto"/>
            </w:tcBorders>
            <w:shd w:val="clear" w:color="auto" w:fill="auto"/>
            <w:vAlign w:val="center"/>
            <w:hideMark/>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Obtener información oportuna cada trimestre del consumo de materiales.</w:t>
            </w:r>
          </w:p>
        </w:tc>
      </w:tr>
      <w:tr w:rsidR="008D52D4" w:rsidRPr="008D52D4" w:rsidTr="008D52D4">
        <w:trPr>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8D52D4" w:rsidRPr="008D52D4" w:rsidRDefault="008D52D4" w:rsidP="008D52D4">
            <w:pPr>
              <w:spacing w:after="0" w:line="240" w:lineRule="auto"/>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Facturación y caja </w:t>
            </w:r>
          </w:p>
        </w:tc>
        <w:tc>
          <w:tcPr>
            <w:tcW w:w="0" w:type="auto"/>
            <w:tcBorders>
              <w:top w:val="nil"/>
              <w:left w:val="nil"/>
              <w:bottom w:val="single" w:sz="4" w:space="0" w:color="auto"/>
              <w:right w:val="single" w:sz="4" w:space="0" w:color="auto"/>
            </w:tcBorders>
            <w:shd w:val="clear" w:color="auto" w:fill="auto"/>
            <w:vAlign w:val="center"/>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w:t>
            </w:r>
          </w:p>
        </w:tc>
        <w:tc>
          <w:tcPr>
            <w:tcW w:w="0" w:type="auto"/>
            <w:tcBorders>
              <w:top w:val="nil"/>
              <w:left w:val="nil"/>
              <w:bottom w:val="single" w:sz="4" w:space="0" w:color="auto"/>
              <w:right w:val="single" w:sz="4" w:space="0" w:color="auto"/>
            </w:tcBorders>
            <w:shd w:val="clear" w:color="auto" w:fill="auto"/>
            <w:vAlign w:val="center"/>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Automatización del servicio caja.</w:t>
            </w:r>
          </w:p>
        </w:tc>
        <w:tc>
          <w:tcPr>
            <w:tcW w:w="0" w:type="auto"/>
            <w:tcBorders>
              <w:top w:val="nil"/>
              <w:left w:val="nil"/>
              <w:bottom w:val="single" w:sz="4" w:space="0" w:color="auto"/>
              <w:right w:val="single" w:sz="4" w:space="0" w:color="auto"/>
            </w:tcBorders>
            <w:shd w:val="clear" w:color="auto" w:fill="auto"/>
            <w:vAlign w:val="center"/>
          </w:tcPr>
          <w:p w:rsidR="008D52D4" w:rsidRPr="008D52D4" w:rsidRDefault="008D52D4" w:rsidP="008D52D4">
            <w:pPr>
              <w:spacing w:after="0" w:line="240" w:lineRule="auto"/>
              <w:jc w:val="center"/>
              <w:rPr>
                <w:rFonts w:ascii="Artifex CF Extra Light" w:eastAsia="Times New Roman" w:hAnsi="Artifex CF Extra Light" w:cs="Calibri"/>
                <w:color w:val="2F75B5"/>
                <w:sz w:val="16"/>
                <w:szCs w:val="16"/>
                <w:lang w:eastAsia="es-DO"/>
              </w:rPr>
            </w:pPr>
            <w:r w:rsidRPr="008D52D4">
              <w:rPr>
                <w:rFonts w:ascii="Artifex CF Extra Light" w:eastAsia="Times New Roman" w:hAnsi="Artifex CF Extra Light" w:cs="Calibri"/>
                <w:color w:val="2F75B5"/>
                <w:sz w:val="16"/>
                <w:szCs w:val="16"/>
                <w:lang w:eastAsia="es-DO"/>
              </w:rPr>
              <w:t xml:space="preserve">Un proceso más efectivo para obtener control de los ingresos que capta la institución y mejora en las expericiencia de los ususarios. </w:t>
            </w:r>
          </w:p>
        </w:tc>
      </w:tr>
      <w:tr w:rsidR="008D52D4" w:rsidRPr="008D52D4" w:rsidTr="008D52D4">
        <w:trPr>
          <w:trHeight w:val="270"/>
        </w:trPr>
        <w:tc>
          <w:tcPr>
            <w:tcW w:w="0" w:type="auto"/>
            <w:gridSpan w:val="4"/>
            <w:tcBorders>
              <w:top w:val="single" w:sz="4" w:space="0" w:color="auto"/>
              <w:left w:val="nil"/>
              <w:bottom w:val="nil"/>
              <w:right w:val="nil"/>
            </w:tcBorders>
            <w:shd w:val="clear" w:color="auto" w:fill="auto"/>
            <w:hideMark/>
          </w:tcPr>
          <w:p w:rsidR="008D52D4" w:rsidRPr="008D52D4" w:rsidRDefault="008D52D4" w:rsidP="008D52D4">
            <w:pPr>
              <w:spacing w:after="0" w:line="240" w:lineRule="auto"/>
              <w:rPr>
                <w:rFonts w:ascii="Artifex CF Extra Light" w:eastAsia="Times New Roman" w:hAnsi="Artifex CF Extra Light" w:cs="Calibri"/>
                <w:b/>
                <w:bCs/>
                <w:color w:val="2F75B5"/>
                <w:sz w:val="16"/>
                <w:szCs w:val="16"/>
                <w:lang w:eastAsia="es-DO"/>
              </w:rPr>
            </w:pPr>
            <w:r w:rsidRPr="008D52D4">
              <w:rPr>
                <w:rFonts w:ascii="Artifex CF Extra Light" w:eastAsia="Times New Roman" w:hAnsi="Artifex CF Extra Light" w:cs="Calibri"/>
                <w:b/>
                <w:bCs/>
                <w:color w:val="2F75B5"/>
                <w:sz w:val="16"/>
                <w:szCs w:val="16"/>
                <w:lang w:eastAsia="es-DO"/>
              </w:rPr>
              <w:t>Fuente : Elaboración propia en base al informe del Departamento de Tecnología de la Información.</w:t>
            </w:r>
          </w:p>
        </w:tc>
      </w:tr>
    </w:tbl>
    <w:p w:rsidR="008D52D4" w:rsidRPr="008D52D4" w:rsidRDefault="008D52D4" w:rsidP="008D52D4">
      <w:pPr>
        <w:spacing w:after="0" w:line="480" w:lineRule="auto"/>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fldChar w:fldCharType="end"/>
      </w:r>
    </w:p>
    <w:p w:rsidR="008D52D4" w:rsidRPr="008D52D4" w:rsidRDefault="008D52D4" w:rsidP="008D52D4">
      <w:pPr>
        <w:spacing w:after="0" w:line="480" w:lineRule="auto"/>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fldChar w:fldCharType="end"/>
      </w:r>
    </w:p>
    <w:p w:rsidR="008D52D4" w:rsidRPr="008D52D4" w:rsidRDefault="008D52D4" w:rsidP="008D52D4">
      <w:pPr>
        <w:spacing w:after="0" w:line="480" w:lineRule="auto"/>
        <w:ind w:left="720"/>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t>Por otro lado, para mejora del servicio de los usuarios se adicionó un nuevo campo en nuestro portal de los servicios en línea que indique en cual delegación el usuario quiere que se le entregue el documento. Esto representara una reducción en los costos adicionales de traslados desde el interior y tiempo para nuestros usuarios.</w:t>
      </w:r>
    </w:p>
    <w:p w:rsidR="008D52D4" w:rsidRPr="008D52D4" w:rsidRDefault="008D52D4" w:rsidP="008D52D4">
      <w:pPr>
        <w:spacing w:after="0" w:line="480" w:lineRule="auto"/>
        <w:jc w:val="both"/>
        <w:rPr>
          <w:rFonts w:ascii="Artifex CF Extra Light" w:eastAsia="Times New Roman" w:hAnsi="Artifex CF Extra Light" w:cs="Times New Roman"/>
          <w:color w:val="003875"/>
          <w:sz w:val="18"/>
          <w:szCs w:val="20"/>
          <w:lang w:eastAsia="es-DO"/>
        </w:rPr>
      </w:pPr>
    </w:p>
    <w:p w:rsidR="008D52D4" w:rsidRPr="008D52D4" w:rsidRDefault="008D52D4" w:rsidP="008D52D4">
      <w:pPr>
        <w:spacing w:after="0" w:line="480" w:lineRule="auto"/>
        <w:ind w:left="567"/>
        <w:jc w:val="both"/>
        <w:rPr>
          <w:rFonts w:ascii="Artifex CF Extra Light" w:eastAsia="Times New Roman" w:hAnsi="Artifex CF Extra Light" w:cs="Times New Roman"/>
          <w:color w:val="003875"/>
          <w:sz w:val="18"/>
          <w:szCs w:val="20"/>
          <w:lang w:eastAsia="es-DO"/>
        </w:rPr>
      </w:pPr>
      <w:r w:rsidRPr="008D52D4">
        <w:rPr>
          <w:rFonts w:ascii="Artifex CF Extra Light" w:eastAsia="Times New Roman" w:hAnsi="Artifex CF Extra Light" w:cs="Times New Roman"/>
          <w:color w:val="003875"/>
          <w:sz w:val="18"/>
          <w:szCs w:val="20"/>
          <w:lang w:eastAsia="es-DO"/>
        </w:rPr>
        <w:t xml:space="preserve">La proyección para </w:t>
      </w:r>
      <w:r w:rsidR="000C5F2F">
        <w:rPr>
          <w:rFonts w:ascii="Artifex CF Extra Light" w:eastAsia="Times New Roman" w:hAnsi="Artifex CF Extra Light" w:cs="Times New Roman"/>
          <w:color w:val="003875"/>
          <w:sz w:val="18"/>
          <w:szCs w:val="20"/>
          <w:lang w:eastAsia="es-DO"/>
        </w:rPr>
        <w:t xml:space="preserve">el mes de </w:t>
      </w:r>
      <w:r w:rsidRPr="008D52D4">
        <w:rPr>
          <w:rFonts w:ascii="Artifex CF Extra Light" w:eastAsia="Times New Roman" w:hAnsi="Artifex CF Extra Light" w:cs="Times New Roman"/>
          <w:color w:val="003875"/>
          <w:sz w:val="18"/>
          <w:szCs w:val="20"/>
          <w:lang w:eastAsia="es-DO"/>
        </w:rPr>
        <w:t xml:space="preserve">diciembre se </w:t>
      </w:r>
      <w:r w:rsidR="000C5F2F">
        <w:rPr>
          <w:rFonts w:ascii="Artifex CF Extra Light" w:eastAsia="Times New Roman" w:hAnsi="Artifex CF Extra Light" w:cs="Times New Roman"/>
          <w:color w:val="003875"/>
          <w:sz w:val="18"/>
          <w:szCs w:val="20"/>
          <w:lang w:eastAsia="es-DO"/>
        </w:rPr>
        <w:t>gestionarán</w:t>
      </w:r>
      <w:r w:rsidRPr="008D52D4">
        <w:rPr>
          <w:rFonts w:ascii="Artifex CF Extra Light" w:eastAsia="Times New Roman" w:hAnsi="Artifex CF Extra Light" w:cs="Times New Roman"/>
          <w:color w:val="003875"/>
          <w:sz w:val="18"/>
          <w:szCs w:val="20"/>
          <w:lang w:eastAsia="es-DO"/>
        </w:rPr>
        <w:t xml:space="preserve"> los siguientes productos: </w:t>
      </w:r>
    </w:p>
    <w:p w:rsidR="008D52D4" w:rsidRPr="008D52D4" w:rsidRDefault="008D52D4" w:rsidP="00D72DE0">
      <w:pPr>
        <w:widowControl w:val="0"/>
        <w:numPr>
          <w:ilvl w:val="0"/>
          <w:numId w:val="10"/>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Gestión de Copia de Seguridad: Con la incorporación automática de una </w:t>
      </w:r>
      <w:r w:rsidRPr="008D52D4">
        <w:rPr>
          <w:rFonts w:ascii="Artifex CF Extra Light" w:eastAsia="Times New Roman" w:hAnsi="Artifex CF Extra Light" w:cs="Times New Roman"/>
          <w:color w:val="003875"/>
          <w:kern w:val="38"/>
          <w:sz w:val="18"/>
          <w:szCs w:val="20"/>
          <w:lang w:eastAsia="es-DO"/>
        </w:rPr>
        <w:lastRenderedPageBreak/>
        <w:t>consola de</w:t>
      </w:r>
      <w:r w:rsidRPr="008D52D4">
        <w:rPr>
          <w:rFonts w:ascii="Calibri" w:eastAsia="Times New Roman" w:hAnsi="Calibri" w:cs="Calibri"/>
          <w:color w:val="003875"/>
          <w:kern w:val="38"/>
          <w:sz w:val="18"/>
          <w:szCs w:val="20"/>
          <w:lang w:eastAsia="es-DO"/>
        </w:rPr>
        <w:t> </w:t>
      </w:r>
      <w:r w:rsidRPr="008D52D4">
        <w:rPr>
          <w:rFonts w:ascii="Artifex CF Extra Light" w:eastAsia="Times New Roman" w:hAnsi="Artifex CF Extra Light" w:cs="Times New Roman"/>
          <w:color w:val="003875"/>
          <w:kern w:val="38"/>
          <w:sz w:val="18"/>
          <w:szCs w:val="20"/>
          <w:lang w:eastAsia="es-DO"/>
        </w:rPr>
        <w:t>administraci</w:t>
      </w:r>
      <w:r w:rsidRPr="008D52D4">
        <w:rPr>
          <w:rFonts w:ascii="Artifex CF Extra Light" w:eastAsia="Times New Roman" w:hAnsi="Artifex CF Extra Light" w:cs="Artifex CF Extra Light"/>
          <w:color w:val="003875"/>
          <w:kern w:val="38"/>
          <w:sz w:val="18"/>
          <w:szCs w:val="20"/>
          <w:lang w:eastAsia="es-DO"/>
        </w:rPr>
        <w:t>ó</w:t>
      </w:r>
      <w:r w:rsidRPr="008D52D4">
        <w:rPr>
          <w:rFonts w:ascii="Artifex CF Extra Light" w:eastAsia="Times New Roman" w:hAnsi="Artifex CF Extra Light" w:cs="Times New Roman"/>
          <w:color w:val="003875"/>
          <w:kern w:val="38"/>
          <w:sz w:val="18"/>
          <w:szCs w:val="20"/>
          <w:lang w:eastAsia="es-DO"/>
        </w:rPr>
        <w:t>n de copia de seguridad, la instituci</w:t>
      </w:r>
      <w:r w:rsidRPr="008D52D4">
        <w:rPr>
          <w:rFonts w:ascii="Artifex CF Extra Light" w:eastAsia="Times New Roman" w:hAnsi="Artifex CF Extra Light" w:cs="Artifex CF Extra Light"/>
          <w:color w:val="003875"/>
          <w:kern w:val="38"/>
          <w:sz w:val="18"/>
          <w:szCs w:val="20"/>
          <w:lang w:eastAsia="es-DO"/>
        </w:rPr>
        <w:t>ó</w:t>
      </w:r>
      <w:r w:rsidRPr="008D52D4">
        <w:rPr>
          <w:rFonts w:ascii="Artifex CF Extra Light" w:eastAsia="Times New Roman" w:hAnsi="Artifex CF Extra Light" w:cs="Times New Roman"/>
          <w:color w:val="003875"/>
          <w:kern w:val="38"/>
          <w:sz w:val="18"/>
          <w:szCs w:val="20"/>
          <w:lang w:eastAsia="es-DO"/>
        </w:rPr>
        <w:t>n podr</w:t>
      </w:r>
      <w:r w:rsidRPr="008D52D4">
        <w:rPr>
          <w:rFonts w:ascii="Artifex CF Extra Light" w:eastAsia="Times New Roman" w:hAnsi="Artifex CF Extra Light" w:cs="Artifex CF Extra Light"/>
          <w:color w:val="003875"/>
          <w:kern w:val="38"/>
          <w:sz w:val="18"/>
          <w:szCs w:val="20"/>
          <w:lang w:eastAsia="es-DO"/>
        </w:rPr>
        <w:t>á</w:t>
      </w:r>
      <w:r w:rsidRPr="008D52D4">
        <w:rPr>
          <w:rFonts w:ascii="Calibri" w:eastAsia="Times New Roman" w:hAnsi="Calibri" w:cs="Calibri"/>
          <w:color w:val="003875"/>
          <w:kern w:val="38"/>
          <w:sz w:val="18"/>
          <w:szCs w:val="20"/>
          <w:lang w:eastAsia="es-DO"/>
        </w:rPr>
        <w:t> </w:t>
      </w:r>
      <w:r w:rsidRPr="008D52D4">
        <w:rPr>
          <w:rFonts w:ascii="Artifex CF Extra Light" w:eastAsia="Times New Roman" w:hAnsi="Artifex CF Extra Light" w:cs="Times New Roman"/>
          <w:color w:val="003875"/>
          <w:kern w:val="38"/>
          <w:sz w:val="18"/>
          <w:szCs w:val="20"/>
          <w:lang w:eastAsia="es-DO"/>
        </w:rPr>
        <w:t>poner r</w:t>
      </w:r>
      <w:r w:rsidRPr="008D52D4">
        <w:rPr>
          <w:rFonts w:ascii="Artifex CF Extra Light" w:eastAsia="Times New Roman" w:hAnsi="Artifex CF Extra Light" w:cs="Artifex CF Extra Light"/>
          <w:color w:val="003875"/>
          <w:kern w:val="38"/>
          <w:sz w:val="18"/>
          <w:szCs w:val="20"/>
          <w:lang w:eastAsia="es-DO"/>
        </w:rPr>
        <w:t>á</w:t>
      </w:r>
      <w:r w:rsidRPr="008D52D4">
        <w:rPr>
          <w:rFonts w:ascii="Artifex CF Extra Light" w:eastAsia="Times New Roman" w:hAnsi="Artifex CF Extra Light" w:cs="Times New Roman"/>
          <w:color w:val="003875"/>
          <w:kern w:val="38"/>
          <w:sz w:val="18"/>
          <w:szCs w:val="20"/>
          <w:lang w:eastAsia="es-DO"/>
        </w:rPr>
        <w:t>pidamente</w:t>
      </w:r>
      <w:r w:rsidRPr="008D52D4">
        <w:rPr>
          <w:rFonts w:ascii="Calibri" w:eastAsia="Times New Roman" w:hAnsi="Calibri" w:cs="Calibri"/>
          <w:color w:val="003875"/>
          <w:kern w:val="38"/>
          <w:sz w:val="18"/>
          <w:szCs w:val="20"/>
          <w:lang w:eastAsia="es-DO"/>
        </w:rPr>
        <w:t> </w:t>
      </w:r>
      <w:r w:rsidRPr="008D52D4">
        <w:rPr>
          <w:rFonts w:ascii="Artifex CF Extra Light" w:eastAsia="Times New Roman" w:hAnsi="Artifex CF Extra Light" w:cs="Times New Roman"/>
          <w:color w:val="003875"/>
          <w:kern w:val="38"/>
          <w:sz w:val="18"/>
          <w:szCs w:val="20"/>
          <w:lang w:eastAsia="es-DO"/>
        </w:rPr>
        <w:t>la habilitaci</w:t>
      </w:r>
      <w:r w:rsidRPr="008D52D4">
        <w:rPr>
          <w:rFonts w:ascii="Artifex CF Extra Light" w:eastAsia="Times New Roman" w:hAnsi="Artifex CF Extra Light" w:cs="Artifex CF Extra Light"/>
          <w:color w:val="003875"/>
          <w:kern w:val="38"/>
          <w:sz w:val="18"/>
          <w:szCs w:val="20"/>
          <w:lang w:eastAsia="es-DO"/>
        </w:rPr>
        <w:t>ó</w:t>
      </w:r>
      <w:r w:rsidRPr="008D52D4">
        <w:rPr>
          <w:rFonts w:ascii="Artifex CF Extra Light" w:eastAsia="Times New Roman" w:hAnsi="Artifex CF Extra Light" w:cs="Times New Roman"/>
          <w:color w:val="003875"/>
          <w:kern w:val="38"/>
          <w:sz w:val="18"/>
          <w:szCs w:val="20"/>
          <w:lang w:eastAsia="es-DO"/>
        </w:rPr>
        <w:t xml:space="preserve">n de un nuevo punto final de almacenamiento para que se agregue a una estrategia de respaldo de servidores existentes. Podrá incorporar rápidamente las informaciones de a los colaboradores con una estrategia de copia de seguridad personalizada como un nuevo sistema de punto de restauración para proteger sus datos. Este sistema busca y agrega automáticamente nuevos usuarios, y se registran en la consola para una supervisión y gestión de alto nivel. </w:t>
      </w:r>
    </w:p>
    <w:p w:rsidR="008D52D4" w:rsidRPr="005040D5" w:rsidRDefault="008D52D4" w:rsidP="00D72DE0">
      <w:pPr>
        <w:widowControl w:val="0"/>
        <w:numPr>
          <w:ilvl w:val="0"/>
          <w:numId w:val="10"/>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Recertificación de la Nortic A2: Norma para el Desarrollo y Gestión de los Medios Web del Estado Dominicano.</w:t>
      </w:r>
      <w:r w:rsidRPr="008D52D4">
        <w:rPr>
          <w:rFonts w:ascii="Calibri" w:eastAsia="Times New Roman" w:hAnsi="Calibri" w:cs="Calibri"/>
          <w:color w:val="003875"/>
          <w:kern w:val="38"/>
          <w:sz w:val="18"/>
          <w:szCs w:val="20"/>
          <w:lang w:eastAsia="es-DO"/>
        </w:rPr>
        <w:t> </w:t>
      </w:r>
      <w:r w:rsidR="005040D5" w:rsidRPr="005040D5">
        <w:rPr>
          <w:rFonts w:ascii="Artifex CF Extra Light" w:eastAsia="Times New Roman" w:hAnsi="Artifex CF Extra Light" w:cs="Times New Roman"/>
          <w:color w:val="003875"/>
          <w:kern w:val="38"/>
          <w:sz w:val="18"/>
          <w:szCs w:val="20"/>
          <w:lang w:eastAsia="es-DO"/>
        </w:rPr>
        <w:t>Obtención de la Nortic A4 y A5</w:t>
      </w:r>
      <w:r w:rsidR="005040D5">
        <w:rPr>
          <w:rFonts w:ascii="Artifex CF Extra Light" w:eastAsia="Times New Roman" w:hAnsi="Artifex CF Extra Light" w:cs="Times New Roman"/>
          <w:color w:val="003875"/>
          <w:kern w:val="38"/>
          <w:sz w:val="18"/>
          <w:szCs w:val="20"/>
          <w:lang w:eastAsia="es-DO"/>
        </w:rPr>
        <w:t>.</w:t>
      </w:r>
    </w:p>
    <w:p w:rsidR="008D52D4" w:rsidRDefault="008D52D4"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Default="003B472B" w:rsidP="008D52D4">
      <w:pPr>
        <w:spacing w:after="0" w:line="480" w:lineRule="auto"/>
        <w:jc w:val="both"/>
        <w:rPr>
          <w:rFonts w:ascii="Calibri" w:eastAsia="Times New Roman" w:hAnsi="Calibri" w:cs="Calibri"/>
          <w:color w:val="003875"/>
          <w:sz w:val="18"/>
          <w:szCs w:val="20"/>
          <w:lang w:eastAsia="es-DO"/>
        </w:rPr>
      </w:pPr>
    </w:p>
    <w:p w:rsidR="003B472B" w:rsidRPr="008D52D4" w:rsidRDefault="003B472B" w:rsidP="008D52D4">
      <w:pPr>
        <w:spacing w:after="0" w:line="480" w:lineRule="auto"/>
        <w:jc w:val="both"/>
        <w:rPr>
          <w:rFonts w:ascii="Calibri" w:eastAsia="Times New Roman" w:hAnsi="Calibri" w:cs="Calibri"/>
          <w:color w:val="003875"/>
          <w:sz w:val="18"/>
          <w:szCs w:val="20"/>
          <w:lang w:eastAsia="es-DO"/>
        </w:rPr>
      </w:pPr>
    </w:p>
    <w:p w:rsidR="002008A4" w:rsidRPr="00E70643" w:rsidRDefault="002008A4" w:rsidP="00D72DE0">
      <w:pPr>
        <w:pStyle w:val="Prrafodelista"/>
        <w:keepNext/>
        <w:keepLines/>
        <w:widowControl w:val="0"/>
        <w:numPr>
          <w:ilvl w:val="0"/>
          <w:numId w:val="22"/>
        </w:numPr>
        <w:spacing w:before="40" w:after="0" w:line="276" w:lineRule="auto"/>
        <w:outlineLvl w:val="2"/>
        <w:rPr>
          <w:rFonts w:ascii="Artifex CF Light" w:eastAsia="Arial" w:hAnsi="Artifex CF Light" w:cs="Times New Roman"/>
          <w:b/>
          <w:color w:val="1F497D"/>
          <w:w w:val="142"/>
          <w:sz w:val="20"/>
          <w:szCs w:val="24"/>
        </w:rPr>
      </w:pPr>
      <w:bookmarkStart w:id="41" w:name="_Toc58360497"/>
      <w:r>
        <w:rPr>
          <w:rFonts w:ascii="Artifex CF Light" w:eastAsia="Arial" w:hAnsi="Artifex CF Light" w:cs="Times New Roman"/>
          <w:b/>
          <w:color w:val="1F497D"/>
          <w:sz w:val="20"/>
          <w:szCs w:val="24"/>
        </w:rPr>
        <w:lastRenderedPageBreak/>
        <w:t>INDICADORES DE GESTIÓN</w:t>
      </w:r>
      <w:bookmarkEnd w:id="41"/>
      <w:r>
        <w:rPr>
          <w:rFonts w:ascii="Artifex CF Light" w:eastAsia="Arial" w:hAnsi="Artifex CF Light" w:cs="Times New Roman"/>
          <w:b/>
          <w:color w:val="1F497D"/>
          <w:sz w:val="20"/>
          <w:szCs w:val="24"/>
        </w:rPr>
        <w:t xml:space="preserve"> </w:t>
      </w:r>
    </w:p>
    <w:p w:rsidR="00E70643" w:rsidRPr="002008A4" w:rsidRDefault="00E70643" w:rsidP="00AE318C">
      <w:pPr>
        <w:pStyle w:val="Cuerpo"/>
        <w:rPr>
          <w:w w:val="142"/>
        </w:rPr>
      </w:pPr>
    </w:p>
    <w:p w:rsidR="00C56B5F" w:rsidRDefault="00C56B5F" w:rsidP="00AE318C">
      <w:pPr>
        <w:pStyle w:val="Cuerpo"/>
      </w:pPr>
      <w:r w:rsidRPr="00AB45C4">
        <w:t>Se coordinó la elaboración del el Plan Operativo Anual (POA) 2020, de forma provisional, alineado al último PEI utilizado, donde se definió todo el accionar institucional, con resultados medibles para todas las áreas funcionales de esta Dirección General, ejecutado en un</w:t>
      </w:r>
      <w:r>
        <w:t xml:space="preserve"> 85% en el cumplimiento de la meta, mostrado según el gráfico la cantidad por productos de acuerdo a la semaforización.</w:t>
      </w:r>
    </w:p>
    <w:p w:rsidR="00C56B5F" w:rsidRDefault="00C56B5F" w:rsidP="00AE318C">
      <w:pPr>
        <w:pStyle w:val="Cuerpo"/>
      </w:pPr>
      <w:r>
        <w:rPr>
          <w:noProof/>
        </w:rPr>
        <w:drawing>
          <wp:anchor distT="0" distB="0" distL="114300" distR="114300" simplePos="0" relativeHeight="251683840" behindDoc="0" locked="0" layoutInCell="1" allowOverlap="1" wp14:anchorId="5DCFAC6B" wp14:editId="03167199">
            <wp:simplePos x="0" y="0"/>
            <wp:positionH relativeFrom="column">
              <wp:posOffset>280670</wp:posOffset>
            </wp:positionH>
            <wp:positionV relativeFrom="paragraph">
              <wp:posOffset>250825</wp:posOffset>
            </wp:positionV>
            <wp:extent cx="5428262" cy="2407920"/>
            <wp:effectExtent l="0" t="0" r="127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1499"/>
                    <a:stretch/>
                  </pic:blipFill>
                  <pic:spPr bwMode="auto">
                    <a:xfrm>
                      <a:off x="0" y="0"/>
                      <a:ext cx="5428262"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B5F" w:rsidRDefault="00C56B5F" w:rsidP="00AE318C">
      <w:pPr>
        <w:pStyle w:val="Cuerpo"/>
      </w:pPr>
    </w:p>
    <w:p w:rsidR="00C56B5F" w:rsidRDefault="00C56B5F" w:rsidP="00AE318C">
      <w:pPr>
        <w:pStyle w:val="Cuerpo"/>
      </w:pPr>
    </w:p>
    <w:p w:rsidR="00C56B5F" w:rsidRDefault="00C56B5F" w:rsidP="00AE318C">
      <w:pPr>
        <w:pStyle w:val="Cuerpo"/>
      </w:pPr>
    </w:p>
    <w:p w:rsidR="00C56B5F" w:rsidRDefault="00C56B5F" w:rsidP="00AE318C">
      <w:pPr>
        <w:pStyle w:val="Cuerpo"/>
      </w:pPr>
    </w:p>
    <w:p w:rsidR="00C56B5F" w:rsidRDefault="00C56B5F" w:rsidP="00AE318C">
      <w:pPr>
        <w:pStyle w:val="Cuerpo"/>
      </w:pPr>
    </w:p>
    <w:p w:rsidR="00C56B5F" w:rsidRDefault="00C56B5F" w:rsidP="00AE318C">
      <w:pPr>
        <w:pStyle w:val="Cuerpo"/>
      </w:pPr>
    </w:p>
    <w:p w:rsidR="00C56B5F" w:rsidRDefault="00C56B5F" w:rsidP="00AE318C">
      <w:pPr>
        <w:pStyle w:val="Cuerpo"/>
      </w:pPr>
    </w:p>
    <w:p w:rsidR="00C56B5F" w:rsidRPr="00F7146B" w:rsidRDefault="00C56B5F" w:rsidP="00AE318C">
      <w:pPr>
        <w:pStyle w:val="Cuerpo"/>
      </w:pPr>
      <w:r w:rsidRPr="007F4835">
        <w:t>Nuestro plan</w:t>
      </w:r>
      <w:r>
        <w:t xml:space="preserve"> </w:t>
      </w:r>
      <w:r w:rsidRPr="007F4835">
        <w:t>operativo</w:t>
      </w:r>
      <w:r>
        <w:t xml:space="preserve"> consta de 43 productos, basados en dos ejes enfocados en el plan es</w:t>
      </w:r>
      <w:r w:rsidRPr="007F4835">
        <w:t>trat</w:t>
      </w:r>
      <w:r>
        <w:t>égico, el primero, “Gestión fiscal eficiente”, está a cargo del área técnica, cuyo resultado esperado es el inventario de bienes muebles e inmuebles del Estado. El segundo es “Fortalecimiento institucional”, los resultados esperados son: fortalecida la normalización de la gestión institucional del Ministerio de Hacienda, institucionalizada la gestión de la planificación de la DGCN, fortalecida la gestión administrativa-financiera, posicionada la imagen MH, normalizada la administración de recursos humanos e implementado el gobierno electrónico, cargo de todas las áreas conexas, y, además, son parte 30 productos rutinario.</w:t>
      </w:r>
    </w:p>
    <w:p w:rsidR="00C56B5F" w:rsidRDefault="00C56B5F" w:rsidP="002008A4">
      <w:pPr>
        <w:pStyle w:val="Prrafodelista"/>
        <w:widowControl w:val="0"/>
        <w:spacing w:before="190" w:after="120" w:line="480" w:lineRule="auto"/>
        <w:ind w:right="-23"/>
        <w:jc w:val="both"/>
        <w:rPr>
          <w:rFonts w:ascii="Calibri" w:eastAsia="Calibri" w:hAnsi="Calibri" w:cs="Times New Roman"/>
        </w:rPr>
      </w:pPr>
    </w:p>
    <w:p w:rsidR="008D52D4" w:rsidRDefault="008D52D4" w:rsidP="00AE318C">
      <w:pPr>
        <w:pStyle w:val="Cuerpo"/>
      </w:pPr>
      <w:r w:rsidRPr="008D52D4">
        <w:br w:type="page"/>
      </w:r>
    </w:p>
    <w:p w:rsidR="008D52D4" w:rsidRDefault="00C56B5F" w:rsidP="00D72DE0">
      <w:pPr>
        <w:pStyle w:val="Prrafodelista"/>
        <w:keepNext/>
        <w:keepLines/>
        <w:widowControl w:val="0"/>
        <w:numPr>
          <w:ilvl w:val="0"/>
          <w:numId w:val="24"/>
        </w:numPr>
        <w:spacing w:before="40" w:after="0" w:line="276" w:lineRule="auto"/>
        <w:outlineLvl w:val="2"/>
        <w:rPr>
          <w:rFonts w:ascii="Artifex CF Light" w:eastAsia="Arial" w:hAnsi="Artifex CF Light" w:cs="Times New Roman"/>
          <w:b/>
          <w:color w:val="1F497D"/>
          <w:sz w:val="20"/>
          <w:szCs w:val="24"/>
        </w:rPr>
      </w:pPr>
      <w:bookmarkStart w:id="42" w:name="_Toc58360498"/>
      <w:r w:rsidRPr="00C56B5F">
        <w:rPr>
          <w:rFonts w:ascii="Artifex CF Light" w:eastAsia="Arial" w:hAnsi="Artifex CF Light" w:cs="Times New Roman"/>
          <w:b/>
          <w:color w:val="1F497D"/>
          <w:sz w:val="20"/>
          <w:szCs w:val="24"/>
        </w:rPr>
        <w:lastRenderedPageBreak/>
        <w:t xml:space="preserve">PERSPECTIVA ESTRATEGICAS </w:t>
      </w:r>
      <w:r w:rsidR="00823FFC">
        <w:rPr>
          <w:rFonts w:ascii="Artifex CF Light" w:eastAsia="Arial" w:hAnsi="Artifex CF Light" w:cs="Times New Roman"/>
          <w:b/>
          <w:color w:val="1F497D"/>
          <w:sz w:val="20"/>
          <w:szCs w:val="24"/>
        </w:rPr>
        <w:t>Y OPERATIVAS</w:t>
      </w:r>
      <w:bookmarkEnd w:id="42"/>
    </w:p>
    <w:p w:rsidR="00C56B5F" w:rsidRDefault="00C56B5F" w:rsidP="00AE318C">
      <w:pPr>
        <w:pStyle w:val="Cuerpo"/>
      </w:pPr>
    </w:p>
    <w:p w:rsidR="00C56B5F" w:rsidRPr="004248F7" w:rsidRDefault="004248F7" w:rsidP="00D72DE0">
      <w:pPr>
        <w:pStyle w:val="Prrafodelista"/>
        <w:keepNext/>
        <w:keepLines/>
        <w:widowControl w:val="0"/>
        <w:numPr>
          <w:ilvl w:val="0"/>
          <w:numId w:val="25"/>
        </w:numPr>
        <w:spacing w:before="40" w:after="0" w:line="276" w:lineRule="auto"/>
        <w:outlineLvl w:val="2"/>
        <w:rPr>
          <w:rFonts w:ascii="Artifex CF Light" w:eastAsia="Arial" w:hAnsi="Artifex CF Light"/>
          <w:b/>
          <w:color w:val="1F497D"/>
          <w:sz w:val="20"/>
          <w:szCs w:val="24"/>
        </w:rPr>
      </w:pPr>
      <w:bookmarkStart w:id="43" w:name="_Toc58360499"/>
      <w:r w:rsidRPr="004248F7">
        <w:rPr>
          <w:rFonts w:ascii="Artifex CF Light" w:eastAsia="Arial" w:hAnsi="Artifex CF Light" w:cs="Times New Roman"/>
          <w:b/>
          <w:color w:val="1F497D"/>
          <w:sz w:val="20"/>
          <w:szCs w:val="24"/>
        </w:rPr>
        <w:t>METAS</w:t>
      </w:r>
      <w:r w:rsidRPr="004248F7">
        <w:rPr>
          <w:rFonts w:ascii="Artifex CF Light" w:eastAsia="Arial" w:hAnsi="Artifex CF Light"/>
          <w:b/>
          <w:color w:val="1F497D"/>
          <w:sz w:val="20"/>
          <w:szCs w:val="24"/>
        </w:rPr>
        <w:t xml:space="preserve"> PRESIDENCIALES</w:t>
      </w:r>
      <w:bookmarkEnd w:id="43"/>
      <w:r w:rsidRPr="004248F7">
        <w:rPr>
          <w:rFonts w:ascii="Artifex CF Light" w:eastAsia="Arial" w:hAnsi="Artifex CF Light"/>
          <w:b/>
          <w:color w:val="1F497D"/>
          <w:sz w:val="20"/>
          <w:szCs w:val="24"/>
        </w:rPr>
        <w:t xml:space="preserve"> </w:t>
      </w:r>
    </w:p>
    <w:p w:rsidR="004248F7" w:rsidRDefault="004248F7" w:rsidP="004248F7">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4248F7" w:rsidRPr="004248F7" w:rsidRDefault="004248F7" w:rsidP="004248F7">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E</w:t>
      </w:r>
      <w:r w:rsidRPr="004248F7">
        <w:rPr>
          <w:rFonts w:ascii="Artifex CF Extra Light" w:eastAsia="Times New Roman" w:hAnsi="Artifex CF Extra Light" w:cs="Times New Roman"/>
          <w:color w:val="003875"/>
          <w:kern w:val="38"/>
          <w:sz w:val="18"/>
          <w:szCs w:val="20"/>
          <w:lang w:eastAsia="es-DO"/>
        </w:rPr>
        <w:t>l objetivo es fortalecer las capacidades de la gestión de la alta dirección del Estado para lograr los suficientes niveles de asociatividad interinstitucional y política que requieren transformaciones que son necesarias para el desarrollo sostenible, se mide a través del SIGOB</w:t>
      </w:r>
      <w:r>
        <w:rPr>
          <w:rFonts w:ascii="Artifex CF Extra Light" w:eastAsia="Times New Roman" w:hAnsi="Artifex CF Extra Light" w:cs="Times New Roman"/>
          <w:color w:val="003875"/>
          <w:kern w:val="38"/>
          <w:sz w:val="18"/>
          <w:szCs w:val="20"/>
          <w:lang w:eastAsia="es-DO"/>
        </w:rPr>
        <w:t xml:space="preserve"> con los siguientes indicadores:</w:t>
      </w:r>
    </w:p>
    <w:p w:rsidR="004248F7" w:rsidRPr="004248F7" w:rsidRDefault="004248F7"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noProof/>
          <w:lang w:eastAsia="es-DO"/>
        </w:rPr>
        <w:drawing>
          <wp:inline distT="0" distB="0" distL="0" distR="0" wp14:anchorId="0F109D34" wp14:editId="0B6B843A">
            <wp:extent cx="4014006" cy="853440"/>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3335" cy="863928"/>
                    </a:xfrm>
                    <a:prstGeom prst="rect">
                      <a:avLst/>
                    </a:prstGeom>
                  </pic:spPr>
                </pic:pic>
              </a:graphicData>
            </a:graphic>
          </wp:inline>
        </w:drawing>
      </w:r>
    </w:p>
    <w:p w:rsidR="00AC348A" w:rsidRPr="00AC348A" w:rsidRDefault="004248F7" w:rsidP="00AC348A">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r w:rsidRPr="004248F7">
        <w:rPr>
          <w:rFonts w:ascii="Artifex CF Extra Light" w:eastAsia="Times New Roman" w:hAnsi="Artifex CF Extra Light" w:cs="Times New Roman"/>
          <w:color w:val="003875"/>
          <w:kern w:val="38"/>
          <w:sz w:val="18"/>
          <w:szCs w:val="20"/>
          <w:lang w:eastAsia="es-DO"/>
        </w:rPr>
        <w:t>Este indicador mide la organización y la gestión interna de las instituciones, sobre todo con lo relacionado con Ley de Función Pública.</w:t>
      </w:r>
    </w:p>
    <w:p w:rsidR="00AC348A" w:rsidRPr="00AC348A" w:rsidRDefault="00AC348A" w:rsidP="00AC348A">
      <w:pPr>
        <w:widowControl w:val="0"/>
        <w:spacing w:before="190" w:after="120" w:line="480" w:lineRule="auto"/>
        <w:ind w:left="644" w:right="-23"/>
        <w:jc w:val="both"/>
        <w:rPr>
          <w:rFonts w:ascii="Courier New" w:eastAsia="Times New Roman" w:hAnsi="Courier New" w:cs="Courier New"/>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t>El Departamento de Recursos Humanos tiene el objetivo de coordinar y desarrollar un sistema de gestión que garantice la existencia de empleados y funcionarios capacitados y motivados, a fin de alcanzar los objetivos de la Dirección General. Como parte de la evaluación y gestión institucional, este apartado muestra tres acápites que determinaran la calidad, el fortalecimiento institucional y los resultados obtenidos en los indicadores basados en las evidencias.</w:t>
      </w:r>
    </w:p>
    <w:p w:rsidR="00AC348A" w:rsidRPr="00AC348A" w:rsidRDefault="00AC348A" w:rsidP="00D72DE0">
      <w:pPr>
        <w:pStyle w:val="Prrafodelista"/>
        <w:widowControl w:val="0"/>
        <w:numPr>
          <w:ilvl w:val="0"/>
          <w:numId w:val="26"/>
        </w:numPr>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r w:rsidRPr="00AC348A">
        <w:rPr>
          <w:rFonts w:ascii="Artifex CF Extra Light" w:eastAsia="Times New Roman" w:hAnsi="Artifex CF Extra Light" w:cs="Times New Roman"/>
          <w:b/>
          <w:color w:val="003875"/>
          <w:kern w:val="38"/>
          <w:sz w:val="18"/>
          <w:szCs w:val="20"/>
          <w:lang w:eastAsia="es-DO"/>
        </w:rPr>
        <w:t>Indicadores de Gestión de Calidad y servicios.</w:t>
      </w:r>
      <w:r w:rsidRPr="00AC348A">
        <w:rPr>
          <w:rFonts w:ascii="Artifex CF Extra Light" w:eastAsia="Times New Roman" w:hAnsi="Artifex CF Extra Light" w:cs="Times New Roman"/>
          <w:color w:val="003875"/>
          <w:kern w:val="38"/>
          <w:sz w:val="18"/>
          <w:szCs w:val="20"/>
          <w:lang w:eastAsia="es-DO"/>
        </w:rPr>
        <w:t xml:space="preserve"> En cumplimiento con las exigencias por parte de los usuarios, y el gran reto como institución de ofrecer servicios más satisfactorios.</w:t>
      </w:r>
      <w:r w:rsidRPr="00AC348A">
        <w:rPr>
          <w:rFonts w:ascii="Calibri" w:eastAsia="Calibri" w:hAnsi="Calibri" w:cs="Times New Roman"/>
          <w:kern w:val="38"/>
          <w:lang w:eastAsia="es-DO"/>
        </w:rPr>
        <w:t xml:space="preserve"> </w:t>
      </w:r>
      <w:r w:rsidRPr="00AC348A">
        <w:rPr>
          <w:rFonts w:ascii="Artifex CF Extra Light" w:eastAsia="Times New Roman" w:hAnsi="Artifex CF Extra Light" w:cs="Times New Roman"/>
          <w:color w:val="003875"/>
          <w:kern w:val="38"/>
          <w:sz w:val="18"/>
          <w:szCs w:val="20"/>
          <w:lang w:eastAsia="es-DO"/>
        </w:rPr>
        <w:t>Evidenciamos los siguientes subindicadores prese</w:t>
      </w:r>
      <w:r w:rsidR="000C5F2F">
        <w:rPr>
          <w:rFonts w:ascii="Artifex CF Extra Light" w:eastAsia="Times New Roman" w:hAnsi="Artifex CF Extra Light" w:cs="Times New Roman"/>
          <w:color w:val="003875"/>
          <w:kern w:val="38"/>
          <w:sz w:val="18"/>
          <w:szCs w:val="20"/>
          <w:lang w:eastAsia="es-DO"/>
        </w:rPr>
        <w:t>ntados en la tabla 19</w:t>
      </w:r>
      <w:r w:rsidRPr="00AC348A">
        <w:rPr>
          <w:rFonts w:ascii="Artifex CF Extra Light" w:eastAsia="Times New Roman" w:hAnsi="Artifex CF Extra Light" w:cs="Times New Roman"/>
          <w:color w:val="003875"/>
          <w:kern w:val="38"/>
          <w:sz w:val="18"/>
          <w:szCs w:val="20"/>
          <w:lang w:eastAsia="es-DO"/>
        </w:rPr>
        <w:t xml:space="preserve">, obteniendo un 92% del valor de la meta establecida al mes de noviembre 2020: </w:t>
      </w:r>
      <w:r w:rsidRPr="00AC348A">
        <w:rPr>
          <w:rFonts w:ascii="Artifex CF Extra Light" w:eastAsia="Times New Roman" w:hAnsi="Artifex CF Extra Light" w:cs="Times New Roman"/>
          <w:color w:val="003875"/>
          <w:w w:val="142"/>
          <w:kern w:val="38"/>
          <w:sz w:val="18"/>
          <w:szCs w:val="20"/>
          <w:lang w:eastAsia="es-DO"/>
        </w:rPr>
        <w:tab/>
      </w:r>
    </w:p>
    <w:p w:rsid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p>
    <w:p w:rsid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p>
    <w:p w:rsid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p>
    <w:p w:rsid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p>
    <w:p w:rsidR="003017E3" w:rsidRPr="008C528F" w:rsidRDefault="003017E3" w:rsidP="003017E3">
      <w:pPr>
        <w:spacing w:after="0" w:line="240" w:lineRule="auto"/>
        <w:rPr>
          <w:rFonts w:ascii="Artifex CF Extra Light" w:eastAsia="Times New Roman" w:hAnsi="Artifex CF Extra Light" w:cs="Calibri"/>
          <w:b/>
          <w:bCs/>
          <w:color w:val="2F75B5"/>
          <w:sz w:val="16"/>
          <w:szCs w:val="16"/>
          <w:lang w:eastAsia="es-DO"/>
        </w:rPr>
      </w:pPr>
      <w:bookmarkStart w:id="44" w:name="_Toc58360041"/>
      <w:r w:rsidRPr="008C528F">
        <w:rPr>
          <w:rFonts w:ascii="Artifex CF Extra Light" w:eastAsia="Times New Roman" w:hAnsi="Artifex CF Extra Light" w:cs="Calibri"/>
          <w:b/>
          <w:bCs/>
          <w:color w:val="2F75B5"/>
          <w:sz w:val="16"/>
          <w:szCs w:val="16"/>
          <w:lang w:eastAsia="es-DO"/>
        </w:rPr>
        <w:lastRenderedPageBreak/>
        <w:t xml:space="preserve">Tabla </w:t>
      </w:r>
      <w:r w:rsidRPr="008C528F">
        <w:rPr>
          <w:rFonts w:ascii="Artifex CF Extra Light" w:eastAsia="Times New Roman" w:hAnsi="Artifex CF Extra Light" w:cs="Calibri"/>
          <w:b/>
          <w:bCs/>
          <w:color w:val="2F75B5"/>
          <w:sz w:val="16"/>
          <w:szCs w:val="16"/>
          <w:lang w:eastAsia="es-DO"/>
        </w:rPr>
        <w:fldChar w:fldCharType="begin"/>
      </w:r>
      <w:r w:rsidRPr="008C528F">
        <w:rPr>
          <w:rFonts w:ascii="Artifex CF Extra Light" w:eastAsia="Times New Roman" w:hAnsi="Artifex CF Extra Light" w:cs="Calibri"/>
          <w:b/>
          <w:bCs/>
          <w:color w:val="2F75B5"/>
          <w:sz w:val="16"/>
          <w:szCs w:val="16"/>
          <w:lang w:eastAsia="es-DO"/>
        </w:rPr>
        <w:instrText xml:space="preserve"> SEQ Tabla \* ARABIC </w:instrText>
      </w:r>
      <w:r w:rsidRPr="008C528F">
        <w:rPr>
          <w:rFonts w:ascii="Artifex CF Extra Light" w:eastAsia="Times New Roman" w:hAnsi="Artifex CF Extra Light" w:cs="Calibri"/>
          <w:b/>
          <w:bCs/>
          <w:color w:val="2F75B5"/>
          <w:sz w:val="16"/>
          <w:szCs w:val="16"/>
          <w:lang w:eastAsia="es-DO"/>
        </w:rPr>
        <w:fldChar w:fldCharType="separate"/>
      </w:r>
      <w:r w:rsidR="00BE64C0">
        <w:rPr>
          <w:rFonts w:ascii="Artifex CF Extra Light" w:eastAsia="Times New Roman" w:hAnsi="Artifex CF Extra Light" w:cs="Calibri"/>
          <w:b/>
          <w:bCs/>
          <w:noProof/>
          <w:color w:val="2F75B5"/>
          <w:sz w:val="16"/>
          <w:szCs w:val="16"/>
          <w:lang w:eastAsia="es-DO"/>
        </w:rPr>
        <w:t>19</w:t>
      </w:r>
      <w:r w:rsidRPr="008C528F">
        <w:rPr>
          <w:rFonts w:ascii="Artifex CF Extra Light" w:eastAsia="Times New Roman" w:hAnsi="Artifex CF Extra Light" w:cs="Calibri"/>
          <w:b/>
          <w:bCs/>
          <w:color w:val="2F75B5"/>
          <w:sz w:val="16"/>
          <w:szCs w:val="16"/>
          <w:lang w:eastAsia="es-DO"/>
        </w:rPr>
        <w:fldChar w:fldCharType="end"/>
      </w:r>
      <w:r w:rsidRPr="008C528F">
        <w:rPr>
          <w:rFonts w:ascii="Artifex CF Extra Light" w:eastAsia="Times New Roman" w:hAnsi="Artifex CF Extra Light" w:cs="Calibri"/>
          <w:b/>
          <w:bCs/>
          <w:color w:val="2F75B5"/>
          <w:sz w:val="16"/>
          <w:szCs w:val="16"/>
          <w:lang w:eastAsia="es-DO"/>
        </w:rPr>
        <w:t>. Evidencias del subindicador de gestión de la calidad y servicios.</w:t>
      </w:r>
      <w:bookmarkEnd w:id="44"/>
      <w:r w:rsidRPr="008C528F">
        <w:rPr>
          <w:rFonts w:ascii="Artifex CF Extra Light" w:eastAsia="Times New Roman" w:hAnsi="Artifex CF Extra Light" w:cs="Calibri"/>
          <w:b/>
          <w:bCs/>
          <w:color w:val="2F75B5"/>
          <w:sz w:val="16"/>
          <w:szCs w:val="16"/>
          <w:lang w:eastAsia="es-DO"/>
        </w:rPr>
        <w:fldChar w:fldCharType="begin"/>
      </w:r>
      <w:r w:rsidRPr="008C528F">
        <w:rPr>
          <w:rFonts w:ascii="Artifex CF Extra Light" w:eastAsia="Times New Roman" w:hAnsi="Artifex CF Extra Light" w:cs="Calibri"/>
          <w:b/>
          <w:bCs/>
          <w:color w:val="2F75B5"/>
          <w:sz w:val="16"/>
          <w:szCs w:val="16"/>
          <w:lang w:eastAsia="es-DO"/>
        </w:rPr>
        <w:instrText xml:space="preserve"> LINK </w:instrText>
      </w:r>
      <w:r>
        <w:rPr>
          <w:rFonts w:ascii="Artifex CF Extra Light" w:eastAsia="Times New Roman" w:hAnsi="Artifex CF Extra Light" w:cs="Calibri"/>
          <w:b/>
          <w:bCs/>
          <w:color w:val="2F75B5"/>
          <w:sz w:val="16"/>
          <w:szCs w:val="16"/>
          <w:lang w:eastAsia="es-DO"/>
        </w:rPr>
        <w:instrText xml:space="preserve">Excel.Sheet.12 "\\\\sv-fs-01\\planificacion\\Memoria Anual 2020\\tablas memoria1......xlsx" RRHH!F6C2:F26C5 </w:instrText>
      </w:r>
      <w:r w:rsidRPr="008C528F">
        <w:rPr>
          <w:rFonts w:ascii="Artifex CF Extra Light" w:eastAsia="Times New Roman" w:hAnsi="Artifex CF Extra Light" w:cs="Calibri"/>
          <w:b/>
          <w:bCs/>
          <w:color w:val="2F75B5"/>
          <w:sz w:val="16"/>
          <w:szCs w:val="16"/>
          <w:lang w:eastAsia="es-DO"/>
        </w:rPr>
        <w:instrText xml:space="preserve">\a \f 4 \h  \* MERGEFORMAT </w:instrText>
      </w:r>
      <w:r w:rsidRPr="008C528F">
        <w:rPr>
          <w:rFonts w:ascii="Artifex CF Extra Light" w:eastAsia="Times New Roman" w:hAnsi="Artifex CF Extra Light" w:cs="Calibri"/>
          <w:b/>
          <w:bCs/>
          <w:color w:val="2F75B5"/>
          <w:sz w:val="16"/>
          <w:szCs w:val="16"/>
          <w:lang w:eastAsia="es-DO"/>
        </w:rPr>
        <w:fldChar w:fldCharType="separate"/>
      </w:r>
    </w:p>
    <w:tbl>
      <w:tblPr>
        <w:tblW w:w="8880" w:type="dxa"/>
        <w:tblCellMar>
          <w:left w:w="70" w:type="dxa"/>
          <w:right w:w="70" w:type="dxa"/>
        </w:tblCellMar>
        <w:tblLook w:val="04A0" w:firstRow="1" w:lastRow="0" w:firstColumn="1" w:lastColumn="0" w:noHBand="0" w:noVBand="1"/>
      </w:tblPr>
      <w:tblGrid>
        <w:gridCol w:w="2971"/>
        <w:gridCol w:w="2157"/>
        <w:gridCol w:w="2016"/>
        <w:gridCol w:w="1736"/>
      </w:tblGrid>
      <w:tr w:rsidR="003017E3" w:rsidRPr="00FA7896" w:rsidTr="000C5F2F">
        <w:trPr>
          <w:trHeight w:val="480"/>
        </w:trPr>
        <w:tc>
          <w:tcPr>
            <w:tcW w:w="2971" w:type="dxa"/>
            <w:tcBorders>
              <w:top w:val="single" w:sz="4" w:space="0" w:color="auto"/>
              <w:left w:val="single" w:sz="4" w:space="0" w:color="auto"/>
              <w:bottom w:val="nil"/>
              <w:right w:val="single" w:sz="4" w:space="0" w:color="auto"/>
            </w:tcBorders>
            <w:shd w:val="clear" w:color="000000" w:fill="1F4E78"/>
            <w:vAlign w:val="center"/>
            <w:hideMark/>
          </w:tcPr>
          <w:p w:rsidR="003017E3" w:rsidRPr="00FA7896" w:rsidRDefault="003017E3" w:rsidP="000C5F2F">
            <w:pPr>
              <w:spacing w:after="0" w:line="240" w:lineRule="auto"/>
              <w:jc w:val="center"/>
              <w:rPr>
                <w:rFonts w:ascii="Artifex CF Extra Light" w:eastAsia="Times New Roman" w:hAnsi="Artifex CF Extra Light" w:cs="Calibri"/>
                <w:color w:val="FFFFFF"/>
                <w:sz w:val="18"/>
                <w:szCs w:val="18"/>
                <w:lang w:eastAsia="es-DO"/>
              </w:rPr>
            </w:pPr>
            <w:r w:rsidRPr="00FA7896">
              <w:rPr>
                <w:rFonts w:ascii="Artifex CF Extra Light" w:eastAsia="Times New Roman" w:hAnsi="Artifex CF Extra Light" w:cs="Calibri"/>
                <w:color w:val="FFFFFF"/>
                <w:sz w:val="18"/>
                <w:szCs w:val="18"/>
                <w:lang w:eastAsia="es-DO"/>
              </w:rPr>
              <w:t xml:space="preserve">Indicador gestión de la calidad y servicios </w:t>
            </w:r>
          </w:p>
        </w:tc>
        <w:tc>
          <w:tcPr>
            <w:tcW w:w="2157" w:type="dxa"/>
            <w:tcBorders>
              <w:top w:val="single" w:sz="4" w:space="0" w:color="auto"/>
              <w:left w:val="nil"/>
              <w:bottom w:val="nil"/>
              <w:right w:val="single" w:sz="4" w:space="0" w:color="auto"/>
            </w:tcBorders>
            <w:shd w:val="clear" w:color="000000" w:fill="1F4E78"/>
            <w:vAlign w:val="center"/>
            <w:hideMark/>
          </w:tcPr>
          <w:p w:rsidR="003017E3" w:rsidRPr="00FA7896" w:rsidRDefault="003017E3" w:rsidP="000C5F2F">
            <w:pPr>
              <w:spacing w:after="0" w:line="240" w:lineRule="auto"/>
              <w:jc w:val="center"/>
              <w:rPr>
                <w:rFonts w:ascii="Artifex CF Extra Light" w:eastAsia="Times New Roman" w:hAnsi="Artifex CF Extra Light" w:cs="Calibri"/>
                <w:color w:val="FFFFFF"/>
                <w:sz w:val="18"/>
                <w:szCs w:val="18"/>
                <w:lang w:eastAsia="es-DO"/>
              </w:rPr>
            </w:pPr>
            <w:r w:rsidRPr="00FA7896">
              <w:rPr>
                <w:rFonts w:ascii="Artifex CF Extra Light" w:eastAsia="Times New Roman" w:hAnsi="Artifex CF Extra Light" w:cs="Calibri"/>
                <w:color w:val="FFFFFF"/>
                <w:sz w:val="18"/>
                <w:szCs w:val="18"/>
                <w:lang w:eastAsia="es-DO"/>
              </w:rPr>
              <w:t>Archivos</w:t>
            </w:r>
          </w:p>
        </w:tc>
        <w:tc>
          <w:tcPr>
            <w:tcW w:w="2016" w:type="dxa"/>
            <w:tcBorders>
              <w:top w:val="single" w:sz="4" w:space="0" w:color="auto"/>
              <w:left w:val="nil"/>
              <w:bottom w:val="single" w:sz="4" w:space="0" w:color="auto"/>
              <w:right w:val="single" w:sz="4" w:space="0" w:color="auto"/>
            </w:tcBorders>
            <w:shd w:val="clear" w:color="000000" w:fill="1F4E78"/>
            <w:vAlign w:val="center"/>
            <w:hideMark/>
          </w:tcPr>
          <w:p w:rsidR="003017E3" w:rsidRPr="00FA7896" w:rsidRDefault="003017E3" w:rsidP="000C5F2F">
            <w:pPr>
              <w:spacing w:after="0" w:line="240" w:lineRule="auto"/>
              <w:jc w:val="center"/>
              <w:rPr>
                <w:rFonts w:ascii="Artifex CF Extra Light" w:eastAsia="Times New Roman" w:hAnsi="Artifex CF Extra Light" w:cs="Calibri"/>
                <w:color w:val="FFFFFF"/>
                <w:sz w:val="18"/>
                <w:szCs w:val="18"/>
                <w:lang w:eastAsia="es-DO"/>
              </w:rPr>
            </w:pPr>
            <w:r w:rsidRPr="00FA7896">
              <w:rPr>
                <w:rFonts w:ascii="Artifex CF Extra Light" w:eastAsia="Times New Roman" w:hAnsi="Artifex CF Extra Light" w:cs="Calibri"/>
                <w:color w:val="FFFFFF"/>
                <w:sz w:val="18"/>
                <w:szCs w:val="18"/>
                <w:lang w:eastAsia="es-DO"/>
              </w:rPr>
              <w:t>Color</w:t>
            </w:r>
          </w:p>
        </w:tc>
        <w:tc>
          <w:tcPr>
            <w:tcW w:w="1736" w:type="dxa"/>
            <w:tcBorders>
              <w:top w:val="single" w:sz="4" w:space="0" w:color="auto"/>
              <w:left w:val="nil"/>
              <w:bottom w:val="nil"/>
              <w:right w:val="single" w:sz="4" w:space="0" w:color="auto"/>
            </w:tcBorders>
            <w:shd w:val="clear" w:color="000000" w:fill="1F4E78"/>
            <w:vAlign w:val="center"/>
            <w:hideMark/>
          </w:tcPr>
          <w:p w:rsidR="003017E3" w:rsidRPr="00FA7896" w:rsidRDefault="003017E3" w:rsidP="000C5F2F">
            <w:pPr>
              <w:spacing w:after="0" w:line="240" w:lineRule="auto"/>
              <w:jc w:val="right"/>
              <w:rPr>
                <w:rFonts w:ascii="Artifex CF Extra Light" w:eastAsia="Times New Roman" w:hAnsi="Artifex CF Extra Light" w:cs="Calibri"/>
                <w:color w:val="FFFFFF"/>
                <w:sz w:val="18"/>
                <w:szCs w:val="18"/>
                <w:lang w:eastAsia="es-DO"/>
              </w:rPr>
            </w:pPr>
            <w:r w:rsidRPr="00FA7896">
              <w:rPr>
                <w:rFonts w:ascii="Artifex CF Extra Light" w:eastAsia="Times New Roman" w:hAnsi="Artifex CF Extra Light" w:cs="Calibri"/>
                <w:color w:val="FFFFFF"/>
                <w:sz w:val="18"/>
                <w:szCs w:val="18"/>
                <w:lang w:eastAsia="es-DO"/>
              </w:rPr>
              <w:t>Valor   %  </w:t>
            </w:r>
          </w:p>
        </w:tc>
      </w:tr>
      <w:tr w:rsidR="003017E3" w:rsidRPr="00FA7896" w:rsidTr="000C5F2F">
        <w:trPr>
          <w:trHeight w:val="288"/>
        </w:trPr>
        <w:tc>
          <w:tcPr>
            <w:tcW w:w="297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01.1 Autodiagnóstico CAF</w:t>
            </w:r>
          </w:p>
        </w:tc>
        <w:tc>
          <w:tcPr>
            <w:tcW w:w="2157" w:type="dxa"/>
            <w:tcBorders>
              <w:top w:val="single" w:sz="4" w:space="0" w:color="auto"/>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Taller CAF.pdf</w:t>
            </w:r>
          </w:p>
        </w:tc>
        <w:tc>
          <w:tcPr>
            <w:tcW w:w="2016" w:type="dxa"/>
            <w:vMerge w:val="restart"/>
            <w:tcBorders>
              <w:top w:val="single" w:sz="4" w:space="0" w:color="auto"/>
              <w:left w:val="nil"/>
              <w:bottom w:val="nil"/>
              <w:right w:val="nil"/>
            </w:tcBorders>
            <w:shd w:val="clear" w:color="auto" w:fill="auto"/>
            <w:noWrap/>
            <w:vAlign w:val="bottom"/>
            <w:hideMark/>
          </w:tcPr>
          <w:p w:rsidR="003017E3" w:rsidRPr="00FA7896" w:rsidRDefault="003017E3" w:rsidP="000C5F2F">
            <w:pPr>
              <w:spacing w:after="0" w:line="240" w:lineRule="auto"/>
              <w:rPr>
                <w:rFonts w:ascii="Calibri" w:eastAsia="Times New Roman" w:hAnsi="Calibri" w:cs="Calibri"/>
                <w:color w:val="000000"/>
                <w:lang w:eastAsia="es-DO"/>
              </w:rPr>
            </w:pPr>
            <w:r w:rsidRPr="00FA7896">
              <w:rPr>
                <w:rFonts w:ascii="Calibri" w:eastAsia="Times New Roman" w:hAnsi="Calibri" w:cs="Calibri"/>
                <w:noProof/>
                <w:color w:val="000000"/>
                <w:lang w:eastAsia="es-DO"/>
              </w:rPr>
              <w:drawing>
                <wp:anchor distT="0" distB="0" distL="114300" distR="114300" simplePos="0" relativeHeight="251716608" behindDoc="0" locked="0" layoutInCell="1" allowOverlap="1" wp14:anchorId="36BC4F41" wp14:editId="71395491">
                  <wp:simplePos x="0" y="0"/>
                  <wp:positionH relativeFrom="column">
                    <wp:posOffset>415290</wp:posOffset>
                  </wp:positionH>
                  <wp:positionV relativeFrom="paragraph">
                    <wp:posOffset>-285115</wp:posOffset>
                  </wp:positionV>
                  <wp:extent cx="304800" cy="320040"/>
                  <wp:effectExtent l="0" t="0" r="0" b="3810"/>
                  <wp:wrapNone/>
                  <wp:docPr id="59" name="Imagen 59" descr="VERDE_OSCURO"/>
                  <wp:cNvGraphicFramePr/>
                  <a:graphic xmlns:a="http://schemas.openxmlformats.org/drawingml/2006/main">
                    <a:graphicData uri="http://schemas.openxmlformats.org/drawingml/2006/picture">
                      <pic:pic xmlns:pic="http://schemas.openxmlformats.org/drawingml/2006/picture">
                        <pic:nvPicPr>
                          <pic:cNvPr id="2" name="Imagen 1" descr="VERDE_OSCU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20040"/>
                          </a:xfrm>
                          <a:prstGeom prst="rect">
                            <a:avLst/>
                          </a:prstGeom>
                          <a:noFill/>
                          <a:extLst/>
                        </pic:spPr>
                      </pic:pic>
                    </a:graphicData>
                  </a:graphic>
                  <wp14:sizeRelH relativeFrom="page">
                    <wp14:pctWidth>0</wp14:pctWidth>
                  </wp14:sizeRelH>
                  <wp14:sizeRelV relativeFrom="page">
                    <wp14:pctHeight>0</wp14:pctHeight>
                  </wp14:sizeRelV>
                </wp:anchor>
              </w:drawing>
            </w:r>
          </w:p>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jc w:val="right"/>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100.00%</w:t>
            </w:r>
          </w:p>
        </w:tc>
      </w:tr>
      <w:tr w:rsidR="003017E3" w:rsidRPr="000E0539" w:rsidTr="000C5F2F">
        <w:trPr>
          <w:trHeight w:val="720"/>
        </w:trPr>
        <w:tc>
          <w:tcPr>
            <w:tcW w:w="2971" w:type="dxa"/>
            <w:vMerge/>
            <w:tcBorders>
              <w:top w:val="single" w:sz="4" w:space="0" w:color="auto"/>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Comite de Calidad-Catastro Nacional-2020.pdf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480"/>
        </w:trPr>
        <w:tc>
          <w:tcPr>
            <w:tcW w:w="2971" w:type="dxa"/>
            <w:vMerge/>
            <w:tcBorders>
              <w:top w:val="single" w:sz="4" w:space="0" w:color="auto"/>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Guia CAF CATASTRO 2020.pdf</w:t>
            </w:r>
          </w:p>
        </w:tc>
        <w:tc>
          <w:tcPr>
            <w:tcW w:w="2016" w:type="dxa"/>
            <w:vMerge/>
            <w:tcBorders>
              <w:top w:val="nil"/>
              <w:left w:val="nil"/>
              <w:bottom w:val="single" w:sz="4" w:space="0" w:color="auto"/>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480"/>
        </w:trPr>
        <w:tc>
          <w:tcPr>
            <w:tcW w:w="2971" w:type="dxa"/>
            <w:vMerge w:val="restart"/>
            <w:tcBorders>
              <w:top w:val="nil"/>
              <w:left w:val="single" w:sz="4" w:space="0" w:color="auto"/>
              <w:bottom w:val="single" w:sz="4" w:space="0" w:color="000000"/>
              <w:right w:val="single" w:sz="4" w:space="0" w:color="auto"/>
            </w:tcBorders>
            <w:shd w:val="clear" w:color="000000" w:fill="FFFFFF"/>
            <w:hideMark/>
          </w:tcPr>
          <w:p w:rsidR="003017E3" w:rsidRPr="00FA7896" w:rsidRDefault="003017E3" w:rsidP="000C5F2F">
            <w:pPr>
              <w:spacing w:after="0" w:line="240" w:lineRule="auto"/>
              <w:jc w:val="center"/>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01.2 Plan de Mejora Modelo CAF</w:t>
            </w: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Acuerdo Catastro0001.pdf</w:t>
            </w:r>
          </w:p>
        </w:tc>
        <w:tc>
          <w:tcPr>
            <w:tcW w:w="2016" w:type="dxa"/>
            <w:vMerge w:val="restart"/>
            <w:tcBorders>
              <w:top w:val="single" w:sz="4" w:space="0" w:color="auto"/>
              <w:left w:val="nil"/>
              <w:bottom w:val="nil"/>
              <w:right w:val="nil"/>
            </w:tcBorders>
            <w:shd w:val="clear" w:color="auto" w:fill="auto"/>
            <w:noWrap/>
            <w:vAlign w:val="bottom"/>
            <w:hideMark/>
          </w:tcPr>
          <w:p w:rsidR="003017E3" w:rsidRPr="00FA7896" w:rsidRDefault="003017E3" w:rsidP="000C5F2F">
            <w:pPr>
              <w:spacing w:after="0" w:line="240" w:lineRule="auto"/>
              <w:rPr>
                <w:rFonts w:ascii="Calibri" w:eastAsia="Times New Roman" w:hAnsi="Calibri" w:cs="Calibri"/>
                <w:color w:val="000000"/>
                <w:lang w:eastAsia="es-DO"/>
              </w:rPr>
            </w:pPr>
            <w:r w:rsidRPr="00FA7896">
              <w:rPr>
                <w:rFonts w:ascii="Calibri" w:eastAsia="Times New Roman" w:hAnsi="Calibri" w:cs="Calibri"/>
                <w:noProof/>
                <w:color w:val="000000"/>
                <w:lang w:eastAsia="es-DO"/>
              </w:rPr>
              <w:drawing>
                <wp:anchor distT="0" distB="0" distL="114300" distR="114300" simplePos="0" relativeHeight="251717632" behindDoc="0" locked="0" layoutInCell="1" allowOverlap="1" wp14:anchorId="3F6E245B" wp14:editId="7F757D43">
                  <wp:simplePos x="0" y="0"/>
                  <wp:positionH relativeFrom="column">
                    <wp:posOffset>392430</wp:posOffset>
                  </wp:positionH>
                  <wp:positionV relativeFrom="paragraph">
                    <wp:posOffset>-555625</wp:posOffset>
                  </wp:positionV>
                  <wp:extent cx="304800" cy="327660"/>
                  <wp:effectExtent l="0" t="0" r="0" b="0"/>
                  <wp:wrapNone/>
                  <wp:docPr id="58" name="Imagen 58" descr="VERDE_OSCURO"/>
                  <wp:cNvGraphicFramePr/>
                  <a:graphic xmlns:a="http://schemas.openxmlformats.org/drawingml/2006/main">
                    <a:graphicData uri="http://schemas.openxmlformats.org/drawingml/2006/picture">
                      <pic:pic xmlns:pic="http://schemas.openxmlformats.org/drawingml/2006/picture">
                        <pic:nvPicPr>
                          <pic:cNvPr id="3" name="Imagen 2" descr="VERDE_OSCU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27660"/>
                          </a:xfrm>
                          <a:prstGeom prst="rect">
                            <a:avLst/>
                          </a:prstGeom>
                          <a:noFill/>
                          <a:extLst/>
                        </pic:spPr>
                      </pic:pic>
                    </a:graphicData>
                  </a:graphic>
                  <wp14:sizeRelH relativeFrom="page">
                    <wp14:pctWidth>0</wp14:pctWidth>
                  </wp14:sizeRelH>
                  <wp14:sizeRelV relativeFrom="page">
                    <wp14:pctHeight>0</wp14:pctHeight>
                  </wp14:sizeRelV>
                </wp:anchor>
              </w:drawing>
            </w:r>
          </w:p>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jc w:val="right"/>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100.00%</w:t>
            </w:r>
          </w:p>
        </w:tc>
      </w:tr>
      <w:tr w:rsidR="003017E3" w:rsidRPr="00FA7896" w:rsidTr="000C5F2F">
        <w:trPr>
          <w:trHeight w:val="480"/>
        </w:trPr>
        <w:tc>
          <w:tcPr>
            <w:tcW w:w="2971" w:type="dxa"/>
            <w:vMerge/>
            <w:tcBorders>
              <w:top w:val="nil"/>
              <w:left w:val="single" w:sz="4" w:space="0" w:color="auto"/>
              <w:bottom w:val="single" w:sz="4" w:space="0" w:color="000000"/>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Primer Informe DGCN 2019.pdf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0E0539" w:rsidTr="000C5F2F">
        <w:trPr>
          <w:trHeight w:val="480"/>
        </w:trPr>
        <w:tc>
          <w:tcPr>
            <w:tcW w:w="2971" w:type="dxa"/>
            <w:vMerge/>
            <w:tcBorders>
              <w:top w:val="nil"/>
              <w:left w:val="single" w:sz="4" w:space="0" w:color="auto"/>
              <w:bottom w:val="single" w:sz="4" w:space="0" w:color="000000"/>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PLAN DE MEJORA CAF DGCN 2020.pdf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480"/>
        </w:trPr>
        <w:tc>
          <w:tcPr>
            <w:tcW w:w="2971" w:type="dxa"/>
            <w:vMerge/>
            <w:tcBorders>
              <w:top w:val="nil"/>
              <w:left w:val="single" w:sz="4" w:space="0" w:color="auto"/>
              <w:bottom w:val="single" w:sz="4" w:space="0" w:color="000000"/>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2do Informe DGCN 2019.pdf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288"/>
        </w:trPr>
        <w:tc>
          <w:tcPr>
            <w:tcW w:w="2971" w:type="dxa"/>
            <w:vMerge/>
            <w:tcBorders>
              <w:top w:val="nil"/>
              <w:left w:val="single" w:sz="4" w:space="0" w:color="auto"/>
              <w:bottom w:val="single" w:sz="4" w:space="0" w:color="000000"/>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PDF Prueba.pdf</w:t>
            </w:r>
          </w:p>
        </w:tc>
        <w:tc>
          <w:tcPr>
            <w:tcW w:w="2016" w:type="dxa"/>
            <w:vMerge/>
            <w:tcBorders>
              <w:top w:val="nil"/>
              <w:left w:val="nil"/>
              <w:bottom w:val="single" w:sz="4" w:space="0" w:color="auto"/>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600"/>
        </w:trPr>
        <w:tc>
          <w:tcPr>
            <w:tcW w:w="2971" w:type="dxa"/>
            <w:vMerge w:val="restart"/>
            <w:tcBorders>
              <w:top w:val="nil"/>
              <w:left w:val="single" w:sz="4" w:space="0" w:color="auto"/>
              <w:bottom w:val="single" w:sz="4" w:space="0" w:color="auto"/>
              <w:right w:val="single" w:sz="4" w:space="0" w:color="auto"/>
            </w:tcBorders>
            <w:shd w:val="clear" w:color="000000" w:fill="FFFFFF"/>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01.3 Estandarización de Procesos</w:t>
            </w: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Mapa-DGCN-12.06.2018.pdf</w:t>
            </w:r>
          </w:p>
        </w:tc>
        <w:tc>
          <w:tcPr>
            <w:tcW w:w="2016" w:type="dxa"/>
            <w:vMerge w:val="restart"/>
            <w:tcBorders>
              <w:top w:val="single" w:sz="4" w:space="0" w:color="auto"/>
              <w:left w:val="nil"/>
              <w:bottom w:val="nil"/>
              <w:right w:val="nil"/>
            </w:tcBorders>
            <w:shd w:val="clear" w:color="auto" w:fill="auto"/>
            <w:noWrap/>
            <w:vAlign w:val="bottom"/>
            <w:hideMark/>
          </w:tcPr>
          <w:p w:rsidR="003017E3" w:rsidRPr="00FA7896" w:rsidRDefault="003017E3" w:rsidP="000C5F2F">
            <w:pPr>
              <w:spacing w:after="0" w:line="240" w:lineRule="auto"/>
              <w:rPr>
                <w:rFonts w:ascii="Calibri" w:eastAsia="Times New Roman" w:hAnsi="Calibri" w:cs="Calibri"/>
                <w:color w:val="000000"/>
                <w:lang w:eastAsia="es-DO"/>
              </w:rPr>
            </w:pPr>
            <w:r w:rsidRPr="00FA7896">
              <w:rPr>
                <w:rFonts w:ascii="Calibri" w:eastAsia="Times New Roman" w:hAnsi="Calibri" w:cs="Calibri"/>
                <w:noProof/>
                <w:color w:val="000000"/>
                <w:lang w:eastAsia="es-DO"/>
              </w:rPr>
              <w:drawing>
                <wp:anchor distT="0" distB="0" distL="114300" distR="114300" simplePos="0" relativeHeight="251718656" behindDoc="0" locked="0" layoutInCell="1" allowOverlap="1" wp14:anchorId="59537B1C" wp14:editId="72A6C01A">
                  <wp:simplePos x="0" y="0"/>
                  <wp:positionH relativeFrom="column">
                    <wp:posOffset>401955</wp:posOffset>
                  </wp:positionH>
                  <wp:positionV relativeFrom="paragraph">
                    <wp:posOffset>-147955</wp:posOffset>
                  </wp:positionV>
                  <wp:extent cx="304800" cy="304800"/>
                  <wp:effectExtent l="0" t="0" r="0" b="0"/>
                  <wp:wrapNone/>
                  <wp:docPr id="57" name="Imagen 57" descr="VERDE_OSCURO"/>
                  <wp:cNvGraphicFramePr/>
                  <a:graphic xmlns:a="http://schemas.openxmlformats.org/drawingml/2006/main">
                    <a:graphicData uri="http://schemas.openxmlformats.org/drawingml/2006/picture">
                      <pic:pic xmlns:pic="http://schemas.openxmlformats.org/drawingml/2006/picture">
                        <pic:nvPicPr>
                          <pic:cNvPr id="4" name="Imagen 3" descr="VERDE_OSCU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pic:spPr>
                      </pic:pic>
                    </a:graphicData>
                  </a:graphic>
                  <wp14:sizeRelH relativeFrom="page">
                    <wp14:pctWidth>0</wp14:pctWidth>
                  </wp14:sizeRelH>
                  <wp14:sizeRelV relativeFrom="page">
                    <wp14:pctHeight>0</wp14:pctHeight>
                  </wp14:sizeRelV>
                </wp:anchor>
              </w:drawing>
            </w:r>
          </w:p>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jc w:val="right"/>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90.00%</w:t>
            </w:r>
          </w:p>
        </w:tc>
      </w:tr>
      <w:tr w:rsidR="003017E3" w:rsidRPr="00FA7896" w:rsidTr="000C5F2F">
        <w:trPr>
          <w:trHeight w:val="600"/>
        </w:trPr>
        <w:tc>
          <w:tcPr>
            <w:tcW w:w="2971"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Manual-DGCN-30.12.2019.pdf</w:t>
            </w:r>
          </w:p>
        </w:tc>
        <w:tc>
          <w:tcPr>
            <w:tcW w:w="2016" w:type="dxa"/>
            <w:vMerge/>
            <w:tcBorders>
              <w:top w:val="nil"/>
              <w:left w:val="nil"/>
              <w:bottom w:val="single" w:sz="4" w:space="0" w:color="auto"/>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960"/>
        </w:trPr>
        <w:tc>
          <w:tcPr>
            <w:tcW w:w="2971" w:type="dxa"/>
            <w:vMerge w:val="restart"/>
            <w:tcBorders>
              <w:top w:val="nil"/>
              <w:left w:val="single" w:sz="4" w:space="0" w:color="auto"/>
              <w:bottom w:val="single" w:sz="4" w:space="0" w:color="auto"/>
              <w:right w:val="single" w:sz="4" w:space="0" w:color="auto"/>
            </w:tcBorders>
            <w:shd w:val="clear" w:color="000000" w:fill="FFFFFF"/>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01.4 Carta Compromiso al Ciudadano</w:t>
            </w: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Charla-Dirección General de Catastro Nacional-21.07.2016.pdf</w:t>
            </w:r>
          </w:p>
        </w:tc>
        <w:tc>
          <w:tcPr>
            <w:tcW w:w="2016" w:type="dxa"/>
            <w:vMerge w:val="restart"/>
            <w:tcBorders>
              <w:top w:val="single" w:sz="4" w:space="0" w:color="auto"/>
              <w:left w:val="nil"/>
              <w:bottom w:val="nil"/>
              <w:right w:val="nil"/>
            </w:tcBorders>
            <w:shd w:val="clear" w:color="auto" w:fill="auto"/>
            <w:noWrap/>
            <w:vAlign w:val="bottom"/>
            <w:hideMark/>
          </w:tcPr>
          <w:p w:rsidR="003017E3" w:rsidRPr="00FA7896" w:rsidRDefault="003017E3" w:rsidP="000C5F2F">
            <w:pPr>
              <w:spacing w:after="0" w:line="240" w:lineRule="auto"/>
              <w:rPr>
                <w:rFonts w:ascii="Calibri" w:eastAsia="Times New Roman" w:hAnsi="Calibri" w:cs="Calibri"/>
                <w:color w:val="000000"/>
                <w:lang w:eastAsia="es-DO"/>
              </w:rPr>
            </w:pPr>
            <w:r w:rsidRPr="00FA7896">
              <w:rPr>
                <w:rFonts w:ascii="Calibri" w:eastAsia="Times New Roman" w:hAnsi="Calibri" w:cs="Calibri"/>
                <w:noProof/>
                <w:color w:val="000000"/>
                <w:lang w:eastAsia="es-DO"/>
              </w:rPr>
              <w:drawing>
                <wp:anchor distT="0" distB="0" distL="114300" distR="114300" simplePos="0" relativeHeight="251719680" behindDoc="0" locked="0" layoutInCell="1" allowOverlap="1" wp14:anchorId="0224AAF9" wp14:editId="53BFB9F2">
                  <wp:simplePos x="0" y="0"/>
                  <wp:positionH relativeFrom="column">
                    <wp:posOffset>424815</wp:posOffset>
                  </wp:positionH>
                  <wp:positionV relativeFrom="paragraph">
                    <wp:posOffset>-501015</wp:posOffset>
                  </wp:positionV>
                  <wp:extent cx="304800" cy="327660"/>
                  <wp:effectExtent l="0" t="0" r="0" b="0"/>
                  <wp:wrapNone/>
                  <wp:docPr id="56" name="Imagen 56" descr="AMARILLO"/>
                  <wp:cNvGraphicFramePr/>
                  <a:graphic xmlns:a="http://schemas.openxmlformats.org/drawingml/2006/main">
                    <a:graphicData uri="http://schemas.openxmlformats.org/drawingml/2006/picture">
                      <pic:pic xmlns:pic="http://schemas.openxmlformats.org/drawingml/2006/picture">
                        <pic:nvPicPr>
                          <pic:cNvPr id="5" name="Imagen 4" descr="AMARIL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27660"/>
                          </a:xfrm>
                          <a:prstGeom prst="rect">
                            <a:avLst/>
                          </a:prstGeom>
                          <a:noFill/>
                          <a:extLst/>
                        </pic:spPr>
                      </pic:pic>
                    </a:graphicData>
                  </a:graphic>
                  <wp14:sizeRelH relativeFrom="page">
                    <wp14:pctWidth>0</wp14:pctWidth>
                  </wp14:sizeRelH>
                  <wp14:sizeRelV relativeFrom="page">
                    <wp14:pctHeight>0</wp14:pctHeight>
                  </wp14:sizeRelV>
                </wp:anchor>
              </w:drawing>
            </w:r>
          </w:p>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jc w:val="right"/>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70.00%</w:t>
            </w:r>
          </w:p>
        </w:tc>
      </w:tr>
      <w:tr w:rsidR="003017E3" w:rsidRPr="00FA7896" w:rsidTr="000C5F2F">
        <w:trPr>
          <w:trHeight w:val="480"/>
        </w:trPr>
        <w:tc>
          <w:tcPr>
            <w:tcW w:w="2971"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Charla DGCN-31.01.2019.pdf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480"/>
        </w:trPr>
        <w:tc>
          <w:tcPr>
            <w:tcW w:w="2971"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Portada-DGCN-01.07.2020.pdf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480"/>
        </w:trPr>
        <w:tc>
          <w:tcPr>
            <w:tcW w:w="2971"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Portada-DGCN-01.07.2020.pdf</w:t>
            </w:r>
          </w:p>
        </w:tc>
        <w:tc>
          <w:tcPr>
            <w:tcW w:w="2016" w:type="dxa"/>
            <w:vMerge/>
            <w:tcBorders>
              <w:top w:val="nil"/>
              <w:left w:val="nil"/>
              <w:bottom w:val="single" w:sz="4" w:space="0" w:color="auto"/>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FA7896" w:rsidTr="000C5F2F">
        <w:trPr>
          <w:trHeight w:val="960"/>
        </w:trPr>
        <w:tc>
          <w:tcPr>
            <w:tcW w:w="2971" w:type="dxa"/>
            <w:vMerge w:val="restart"/>
            <w:tcBorders>
              <w:top w:val="nil"/>
              <w:left w:val="single" w:sz="4" w:space="0" w:color="auto"/>
              <w:bottom w:val="single" w:sz="4" w:space="0" w:color="auto"/>
              <w:right w:val="single" w:sz="4" w:space="0" w:color="auto"/>
            </w:tcBorders>
            <w:shd w:val="clear" w:color="000000" w:fill="FFFFFF"/>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01.5 Transparencia en las informaciones de Servicios y Funcionarios</w:t>
            </w: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Correo actualización directorio DGCN dic. 2020.pdf</w:t>
            </w:r>
          </w:p>
        </w:tc>
        <w:tc>
          <w:tcPr>
            <w:tcW w:w="2016" w:type="dxa"/>
            <w:vMerge w:val="restart"/>
            <w:tcBorders>
              <w:top w:val="single" w:sz="4" w:space="0" w:color="auto"/>
              <w:left w:val="nil"/>
              <w:bottom w:val="nil"/>
              <w:right w:val="nil"/>
            </w:tcBorders>
            <w:shd w:val="clear" w:color="auto" w:fill="auto"/>
            <w:noWrap/>
            <w:vAlign w:val="bottom"/>
            <w:hideMark/>
          </w:tcPr>
          <w:p w:rsidR="003017E3" w:rsidRPr="00FA7896" w:rsidRDefault="003017E3" w:rsidP="000C5F2F">
            <w:pPr>
              <w:spacing w:after="0" w:line="240" w:lineRule="auto"/>
              <w:rPr>
                <w:rFonts w:ascii="Calibri" w:eastAsia="Times New Roman" w:hAnsi="Calibri" w:cs="Calibri"/>
                <w:color w:val="000000"/>
                <w:lang w:eastAsia="es-DO"/>
              </w:rPr>
            </w:pPr>
            <w:r w:rsidRPr="00FA7896">
              <w:rPr>
                <w:rFonts w:ascii="Calibri" w:eastAsia="Times New Roman" w:hAnsi="Calibri" w:cs="Calibri"/>
                <w:noProof/>
                <w:color w:val="000000"/>
                <w:lang w:eastAsia="es-DO"/>
              </w:rPr>
              <w:drawing>
                <wp:anchor distT="0" distB="0" distL="114300" distR="114300" simplePos="0" relativeHeight="251720704" behindDoc="0" locked="0" layoutInCell="1" allowOverlap="1" wp14:anchorId="7D4D4830" wp14:editId="18D75107">
                  <wp:simplePos x="0" y="0"/>
                  <wp:positionH relativeFrom="column">
                    <wp:posOffset>400050</wp:posOffset>
                  </wp:positionH>
                  <wp:positionV relativeFrom="paragraph">
                    <wp:posOffset>-697865</wp:posOffset>
                  </wp:positionV>
                  <wp:extent cx="304800" cy="304800"/>
                  <wp:effectExtent l="0" t="0" r="0" b="0"/>
                  <wp:wrapNone/>
                  <wp:docPr id="60" name="Imagen 60"/>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9"/>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jc w:val="right"/>
              <w:rPr>
                <w:rFonts w:ascii="Artifex CF Extra Light" w:eastAsia="Times New Roman" w:hAnsi="Artifex CF Extra Light" w:cs="Calibri"/>
                <w:color w:val="2F75B5"/>
                <w:sz w:val="18"/>
                <w:szCs w:val="18"/>
                <w:lang w:eastAsia="es-DO"/>
              </w:rPr>
            </w:pPr>
            <w:r w:rsidRPr="00FA7896">
              <w:rPr>
                <w:rFonts w:ascii="Artifex CF Extra Light" w:eastAsia="Times New Roman" w:hAnsi="Artifex CF Extra Light" w:cs="Calibri"/>
                <w:color w:val="2F75B5"/>
                <w:sz w:val="18"/>
                <w:szCs w:val="18"/>
                <w:lang w:eastAsia="es-DO"/>
              </w:rPr>
              <w:t>100.00%</w:t>
            </w:r>
          </w:p>
        </w:tc>
      </w:tr>
      <w:tr w:rsidR="003017E3" w:rsidRPr="00BE64C0" w:rsidTr="000C5F2F">
        <w:trPr>
          <w:trHeight w:val="720"/>
        </w:trPr>
        <w:tc>
          <w:tcPr>
            <w:tcW w:w="2971"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3017E3" w:rsidRDefault="003017E3" w:rsidP="000C5F2F">
            <w:pPr>
              <w:spacing w:after="0" w:line="240" w:lineRule="auto"/>
              <w:rPr>
                <w:rFonts w:ascii="Artifex CF Extra Light" w:eastAsia="Times New Roman" w:hAnsi="Artifex CF Extra Light" w:cs="Calibri"/>
                <w:color w:val="2F75B5"/>
                <w:sz w:val="18"/>
                <w:szCs w:val="18"/>
                <w:u w:val="single"/>
                <w:lang w:val="en-US" w:eastAsia="es-DO"/>
              </w:rPr>
            </w:pPr>
            <w:r w:rsidRPr="003017E3">
              <w:rPr>
                <w:rFonts w:ascii="Artifex CF Extra Light" w:eastAsia="Times New Roman" w:hAnsi="Artifex CF Extra Light" w:cs="Calibri"/>
                <w:color w:val="2F75B5"/>
                <w:sz w:val="18"/>
                <w:szCs w:val="18"/>
                <w:u w:val="single"/>
                <w:lang w:val="en-US" w:eastAsia="es-DO"/>
              </w:rPr>
              <w:t>Enlace Observatorio Web DGCN dic. 2020.pdf</w:t>
            </w:r>
          </w:p>
        </w:tc>
        <w:tc>
          <w:tcPr>
            <w:tcW w:w="2016" w:type="dxa"/>
            <w:vMerge/>
            <w:tcBorders>
              <w:top w:val="nil"/>
              <w:left w:val="nil"/>
              <w:bottom w:val="nil"/>
              <w:right w:val="nil"/>
            </w:tcBorders>
            <w:vAlign w:val="center"/>
            <w:hideMark/>
          </w:tcPr>
          <w:p w:rsidR="003017E3" w:rsidRPr="003017E3" w:rsidRDefault="003017E3" w:rsidP="000C5F2F">
            <w:pPr>
              <w:spacing w:after="0" w:line="240" w:lineRule="auto"/>
              <w:rPr>
                <w:rFonts w:ascii="Calibri" w:eastAsia="Times New Roman" w:hAnsi="Calibri" w:cs="Calibri"/>
                <w:color w:val="000000"/>
                <w:lang w:val="en-US"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3017E3" w:rsidRDefault="003017E3" w:rsidP="000C5F2F">
            <w:pPr>
              <w:spacing w:after="0" w:line="240" w:lineRule="auto"/>
              <w:rPr>
                <w:rFonts w:ascii="Artifex CF Extra Light" w:eastAsia="Times New Roman" w:hAnsi="Artifex CF Extra Light" w:cs="Calibri"/>
                <w:color w:val="2F75B5"/>
                <w:sz w:val="18"/>
                <w:szCs w:val="18"/>
                <w:lang w:val="en-US" w:eastAsia="es-DO"/>
              </w:rPr>
            </w:pPr>
          </w:p>
        </w:tc>
      </w:tr>
      <w:tr w:rsidR="003017E3" w:rsidRPr="00FA7896" w:rsidTr="000C5F2F">
        <w:trPr>
          <w:trHeight w:val="480"/>
        </w:trPr>
        <w:tc>
          <w:tcPr>
            <w:tcW w:w="2971" w:type="dxa"/>
            <w:vMerge/>
            <w:tcBorders>
              <w:top w:val="nil"/>
              <w:left w:val="single" w:sz="4" w:space="0" w:color="auto"/>
              <w:bottom w:val="single" w:sz="4" w:space="0" w:color="auto"/>
              <w:right w:val="single" w:sz="4" w:space="0" w:color="auto"/>
            </w:tcBorders>
            <w:vAlign w:val="center"/>
            <w:hideMark/>
          </w:tcPr>
          <w:p w:rsidR="003017E3" w:rsidRPr="003017E3" w:rsidRDefault="003017E3" w:rsidP="000C5F2F">
            <w:pPr>
              <w:spacing w:after="0" w:line="240" w:lineRule="auto"/>
              <w:rPr>
                <w:rFonts w:ascii="Artifex CF Extra Light" w:eastAsia="Times New Roman" w:hAnsi="Artifex CF Extra Light" w:cs="Calibri"/>
                <w:color w:val="2F75B5"/>
                <w:sz w:val="18"/>
                <w:szCs w:val="18"/>
                <w:lang w:val="en-US"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Servicios DGCN dic. 2020.pdf</w:t>
            </w:r>
          </w:p>
        </w:tc>
        <w:tc>
          <w:tcPr>
            <w:tcW w:w="2016" w:type="dxa"/>
            <w:vMerge/>
            <w:tcBorders>
              <w:top w:val="nil"/>
              <w:left w:val="nil"/>
              <w:bottom w:val="nil"/>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r w:rsidR="003017E3" w:rsidRPr="000E0539" w:rsidTr="000C5F2F">
        <w:trPr>
          <w:trHeight w:val="720"/>
        </w:trPr>
        <w:tc>
          <w:tcPr>
            <w:tcW w:w="2971"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c>
          <w:tcPr>
            <w:tcW w:w="2157" w:type="dxa"/>
            <w:tcBorders>
              <w:top w:val="nil"/>
              <w:left w:val="nil"/>
              <w:bottom w:val="single" w:sz="4" w:space="0" w:color="auto"/>
              <w:right w:val="single" w:sz="4" w:space="0" w:color="auto"/>
            </w:tcBorders>
            <w:shd w:val="clear" w:color="000000" w:fill="FFFFFF"/>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u w:val="single"/>
                <w:lang w:eastAsia="es-DO"/>
              </w:rPr>
            </w:pPr>
            <w:r w:rsidRPr="00FA7896">
              <w:rPr>
                <w:rFonts w:ascii="Artifex CF Extra Light" w:eastAsia="Times New Roman" w:hAnsi="Artifex CF Extra Light" w:cs="Calibri"/>
                <w:color w:val="2F75B5"/>
                <w:sz w:val="18"/>
                <w:szCs w:val="18"/>
                <w:u w:val="single"/>
                <w:lang w:eastAsia="es-DO"/>
              </w:rPr>
              <w:t>Directorio Funcionarios DGCN dic 2020.pdf</w:t>
            </w:r>
          </w:p>
        </w:tc>
        <w:tc>
          <w:tcPr>
            <w:tcW w:w="2016" w:type="dxa"/>
            <w:vMerge/>
            <w:tcBorders>
              <w:top w:val="nil"/>
              <w:left w:val="nil"/>
              <w:bottom w:val="single" w:sz="4" w:space="0" w:color="auto"/>
              <w:right w:val="nil"/>
            </w:tcBorders>
            <w:vAlign w:val="center"/>
            <w:hideMark/>
          </w:tcPr>
          <w:p w:rsidR="003017E3" w:rsidRPr="00FA7896" w:rsidRDefault="003017E3" w:rsidP="000C5F2F">
            <w:pPr>
              <w:spacing w:after="0" w:line="240" w:lineRule="auto"/>
              <w:rPr>
                <w:rFonts w:ascii="Calibri" w:eastAsia="Times New Roman" w:hAnsi="Calibri" w:cs="Calibri"/>
                <w:color w:val="000000"/>
                <w:lang w:eastAsia="es-DO"/>
              </w:rPr>
            </w:pPr>
          </w:p>
        </w:tc>
        <w:tc>
          <w:tcPr>
            <w:tcW w:w="1736" w:type="dxa"/>
            <w:vMerge/>
            <w:tcBorders>
              <w:top w:val="nil"/>
              <w:left w:val="single" w:sz="4" w:space="0" w:color="auto"/>
              <w:bottom w:val="single" w:sz="4" w:space="0" w:color="auto"/>
              <w:right w:val="single" w:sz="4" w:space="0" w:color="auto"/>
            </w:tcBorders>
            <w:vAlign w:val="center"/>
            <w:hideMark/>
          </w:tcPr>
          <w:p w:rsidR="003017E3" w:rsidRPr="00FA7896" w:rsidRDefault="003017E3" w:rsidP="000C5F2F">
            <w:pPr>
              <w:spacing w:after="0" w:line="240" w:lineRule="auto"/>
              <w:rPr>
                <w:rFonts w:ascii="Artifex CF Extra Light" w:eastAsia="Times New Roman" w:hAnsi="Artifex CF Extra Light" w:cs="Calibri"/>
                <w:color w:val="2F75B5"/>
                <w:sz w:val="18"/>
                <w:szCs w:val="18"/>
                <w:lang w:eastAsia="es-DO"/>
              </w:rPr>
            </w:pPr>
          </w:p>
        </w:tc>
      </w:tr>
    </w:tbl>
    <w:p w:rsidR="003017E3" w:rsidRPr="003A318F" w:rsidRDefault="003017E3" w:rsidP="003017E3">
      <w:pPr>
        <w:spacing w:after="0" w:line="240" w:lineRule="auto"/>
        <w:rPr>
          <w:rFonts w:ascii="Artifex CF Extra Light" w:eastAsia="Times New Roman" w:hAnsi="Artifex CF Extra Light" w:cs="Calibri"/>
          <w:color w:val="2F75B5"/>
          <w:sz w:val="14"/>
          <w:szCs w:val="16"/>
          <w:lang w:eastAsia="es-DO"/>
        </w:rPr>
      </w:pPr>
      <w:r w:rsidRPr="003A318F">
        <w:rPr>
          <w:rFonts w:ascii="Artifex CF Extra Light" w:eastAsia="Times New Roman" w:hAnsi="Artifex CF Extra Light" w:cs="Calibri"/>
          <w:color w:val="2F75B5"/>
          <w:sz w:val="14"/>
          <w:szCs w:val="16"/>
          <w:lang w:eastAsia="es-DO"/>
        </w:rPr>
        <w:t>Fuente:</w:t>
      </w:r>
      <w:r>
        <w:rPr>
          <w:rFonts w:ascii="Artifex CF Extra Light" w:eastAsia="Times New Roman" w:hAnsi="Artifex CF Extra Light" w:cs="Calibri"/>
          <w:color w:val="2F75B5"/>
          <w:sz w:val="14"/>
          <w:szCs w:val="16"/>
          <w:lang w:eastAsia="es-DO"/>
        </w:rPr>
        <w:t xml:space="preserve"> </w:t>
      </w:r>
      <w:r w:rsidRPr="003A318F">
        <w:rPr>
          <w:rFonts w:ascii="Artifex CF Extra Light" w:eastAsia="Times New Roman" w:hAnsi="Artifex CF Extra Light" w:cs="Calibri"/>
          <w:color w:val="2F75B5"/>
          <w:sz w:val="14"/>
          <w:szCs w:val="16"/>
          <w:lang w:eastAsia="es-DO"/>
        </w:rPr>
        <w:t>https://www.sismap.gob.do/Central/Organismo/Details/91?catchall=Direcci%C3%B3n-General-de-Catastro-Nacional</w:t>
      </w:r>
    </w:p>
    <w:p w:rsidR="003017E3" w:rsidRPr="00FA7896" w:rsidRDefault="003017E3" w:rsidP="003017E3">
      <w:pPr>
        <w:spacing w:after="0" w:line="240" w:lineRule="auto"/>
        <w:rPr>
          <w:w w:val="142"/>
        </w:rPr>
      </w:pPr>
    </w:p>
    <w:p w:rsidR="00AC348A" w:rsidRPr="00AC348A" w:rsidRDefault="003017E3" w:rsidP="003017E3">
      <w:pPr>
        <w:widowControl w:val="0"/>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r w:rsidRPr="008C528F">
        <w:rPr>
          <w:w w:val="142"/>
        </w:rPr>
        <w:fldChar w:fldCharType="end"/>
      </w:r>
    </w:p>
    <w:p w:rsidR="00AC348A" w:rsidRPr="00AC348A" w:rsidRDefault="00AC348A" w:rsidP="00AC348A">
      <w:pPr>
        <w:widowControl w:val="0"/>
        <w:spacing w:before="190" w:after="120" w:line="480" w:lineRule="auto"/>
        <w:ind w:left="644" w:right="-23"/>
        <w:jc w:val="both"/>
        <w:rPr>
          <w:rFonts w:ascii="Artifex CF Extra Light" w:eastAsia="Times New Roman" w:hAnsi="Artifex CF Extra Light" w:cs="Times New Roman"/>
          <w:color w:val="003875"/>
          <w:w w:val="142"/>
          <w:kern w:val="38"/>
          <w:sz w:val="18"/>
          <w:szCs w:val="20"/>
          <w:lang w:eastAsia="es-DO"/>
        </w:rPr>
      </w:pPr>
    </w:p>
    <w:p w:rsidR="00AC348A" w:rsidRPr="00AC348A" w:rsidRDefault="00AC348A" w:rsidP="00AC348A">
      <w:pPr>
        <w:widowControl w:val="0"/>
        <w:spacing w:before="190" w:after="120" w:line="480" w:lineRule="auto"/>
        <w:ind w:left="644" w:right="-23"/>
        <w:jc w:val="both"/>
        <w:rPr>
          <w:rFonts w:ascii="Artifex CF Extra Light" w:eastAsia="Times New Roman" w:hAnsi="Artifex CF Extra Light" w:cs="Times New Roman"/>
          <w:color w:val="003875"/>
          <w:w w:val="142"/>
          <w:kern w:val="38"/>
          <w:sz w:val="18"/>
          <w:szCs w:val="20"/>
          <w:lang w:eastAsia="es-DO"/>
        </w:rPr>
      </w:pP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w w:val="142"/>
          <w:kern w:val="38"/>
          <w:sz w:val="18"/>
          <w:szCs w:val="20"/>
          <w:lang w:eastAsia="es-DO"/>
        </w:rPr>
      </w:pP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w w:val="142"/>
          <w:kern w:val="38"/>
          <w:sz w:val="18"/>
          <w:szCs w:val="20"/>
          <w:lang w:eastAsia="es-DO"/>
        </w:rPr>
        <w:lastRenderedPageBreak/>
        <w:t xml:space="preserve">2. </w:t>
      </w:r>
      <w:r w:rsidRPr="00AC348A">
        <w:rPr>
          <w:rFonts w:ascii="Artifex CF Extra Light" w:eastAsia="Times New Roman" w:hAnsi="Artifex CF Extra Light" w:cs="Times New Roman"/>
          <w:b/>
          <w:color w:val="003875"/>
          <w:kern w:val="38"/>
          <w:sz w:val="18"/>
          <w:szCs w:val="20"/>
          <w:lang w:eastAsia="es-DO"/>
        </w:rPr>
        <w:t>Fortalecimiento Institucional:</w:t>
      </w:r>
      <w:r w:rsidRPr="00AC348A">
        <w:rPr>
          <w:rFonts w:ascii="Artifex CF Extra Light" w:eastAsia="Times New Roman" w:hAnsi="Artifex CF Extra Light" w:cs="Times New Roman"/>
          <w:color w:val="003875"/>
          <w:kern w:val="38"/>
          <w:sz w:val="18"/>
          <w:szCs w:val="20"/>
          <w:lang w:eastAsia="es-DO"/>
        </w:rPr>
        <w:t xml:space="preserve"> Este indicador trata de la organización de la función de los recursos humanos, y hace referencia al estudio, diagnóstico, evaluación e innovación de las políticas y prácticas.  </w:t>
      </w: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AC348A" w:rsidRPr="00AC348A" w:rsidRDefault="00AC348A" w:rsidP="00AC348A">
      <w:pPr>
        <w:widowControl w:val="0"/>
        <w:spacing w:after="200" w:line="240" w:lineRule="auto"/>
        <w:rPr>
          <w:rFonts w:ascii="Calibri" w:eastAsia="Calibri" w:hAnsi="Calibri" w:cs="Times New Roman"/>
          <w:i/>
          <w:iCs/>
          <w:color w:val="1F497D"/>
          <w:sz w:val="18"/>
          <w:szCs w:val="18"/>
        </w:rPr>
      </w:pPr>
      <w:bookmarkStart w:id="45" w:name="_Toc58360042"/>
      <w:r w:rsidRPr="00AC348A">
        <w:rPr>
          <w:rFonts w:ascii="Artifex CF Extra Light" w:eastAsia="Calibri" w:hAnsi="Artifex CF Extra Light" w:cs="Times New Roman"/>
          <w:iCs/>
          <w:color w:val="1F497D"/>
          <w:sz w:val="18"/>
          <w:szCs w:val="18"/>
        </w:rPr>
        <w:t>T</w:t>
      </w:r>
      <w:r w:rsidRPr="00AC348A">
        <w:rPr>
          <w:rFonts w:ascii="Artifex CF Extra Light" w:eastAsia="Calibri" w:hAnsi="Artifex CF Extra Light" w:cs="Times New Roman"/>
          <w:iCs/>
          <w:color w:val="1F497D"/>
          <w:sz w:val="16"/>
          <w:szCs w:val="16"/>
        </w:rPr>
        <w:t xml:space="preserve">abla </w:t>
      </w:r>
      <w:r w:rsidRPr="00AC348A">
        <w:rPr>
          <w:rFonts w:ascii="Artifex CF Extra Light" w:eastAsia="Calibri" w:hAnsi="Artifex CF Extra Light" w:cs="Times New Roman"/>
          <w:iCs/>
          <w:color w:val="1F497D"/>
          <w:sz w:val="16"/>
          <w:szCs w:val="16"/>
          <w:lang w:val="en-US"/>
        </w:rPr>
        <w:fldChar w:fldCharType="begin"/>
      </w:r>
      <w:r w:rsidRPr="00AC348A">
        <w:rPr>
          <w:rFonts w:ascii="Artifex CF Extra Light" w:eastAsia="Calibri" w:hAnsi="Artifex CF Extra Light" w:cs="Times New Roman"/>
          <w:iCs/>
          <w:color w:val="1F497D"/>
          <w:sz w:val="16"/>
          <w:szCs w:val="16"/>
        </w:rPr>
        <w:instrText xml:space="preserve"> SEQ Tabla \* ARABIC </w:instrText>
      </w:r>
      <w:r w:rsidRPr="00AC348A">
        <w:rPr>
          <w:rFonts w:ascii="Artifex CF Extra Light" w:eastAsia="Calibri" w:hAnsi="Artifex CF Extra Light" w:cs="Times New Roman"/>
          <w:iCs/>
          <w:color w:val="1F497D"/>
          <w:sz w:val="16"/>
          <w:szCs w:val="16"/>
          <w:lang w:val="en-US"/>
        </w:rPr>
        <w:fldChar w:fldCharType="separate"/>
      </w:r>
      <w:r w:rsidR="00BE64C0">
        <w:rPr>
          <w:rFonts w:ascii="Artifex CF Extra Light" w:eastAsia="Calibri" w:hAnsi="Artifex CF Extra Light" w:cs="Times New Roman"/>
          <w:iCs/>
          <w:noProof/>
          <w:color w:val="1F497D"/>
          <w:sz w:val="16"/>
          <w:szCs w:val="16"/>
        </w:rPr>
        <w:t>20</w:t>
      </w:r>
      <w:r w:rsidRPr="00AC348A">
        <w:rPr>
          <w:rFonts w:ascii="Artifex CF Extra Light" w:eastAsia="Calibri" w:hAnsi="Artifex CF Extra Light" w:cs="Times New Roman"/>
          <w:iCs/>
          <w:color w:val="1F497D"/>
          <w:sz w:val="16"/>
          <w:szCs w:val="16"/>
          <w:lang w:val="en-US"/>
        </w:rPr>
        <w:fldChar w:fldCharType="end"/>
      </w:r>
      <w:r w:rsidRPr="00AC348A">
        <w:rPr>
          <w:rFonts w:ascii="Artifex CF Extra Light" w:eastAsia="Calibri" w:hAnsi="Artifex CF Extra Light" w:cs="Times New Roman"/>
          <w:iCs/>
          <w:color w:val="1F497D"/>
          <w:sz w:val="16"/>
          <w:szCs w:val="16"/>
        </w:rPr>
        <w:t>.Evidencias del Subindicador de organización de la función de los recursos humanos</w:t>
      </w:r>
      <w:r w:rsidRPr="00AC348A">
        <w:rPr>
          <w:rFonts w:ascii="Calibri" w:eastAsia="Calibri" w:hAnsi="Calibri" w:cs="Times New Roman"/>
          <w:i/>
          <w:iCs/>
          <w:color w:val="1F497D"/>
          <w:sz w:val="16"/>
          <w:szCs w:val="16"/>
        </w:rPr>
        <w:t>.</w:t>
      </w:r>
      <w:bookmarkEnd w:id="45"/>
      <w:r w:rsidRPr="00AC348A">
        <w:rPr>
          <w:rFonts w:ascii="Calibri" w:eastAsia="Calibri" w:hAnsi="Calibri" w:cs="Times New Roman"/>
          <w:i/>
          <w:iCs/>
          <w:color w:val="1F497D"/>
          <w:w w:val="142"/>
          <w:sz w:val="18"/>
          <w:szCs w:val="18"/>
          <w:lang w:val="en-US"/>
        </w:rPr>
        <w:fldChar w:fldCharType="begin"/>
      </w:r>
      <w:r w:rsidRPr="00AC348A">
        <w:rPr>
          <w:rFonts w:ascii="Calibri" w:eastAsia="Calibri" w:hAnsi="Calibri" w:cs="Times New Roman"/>
          <w:i/>
          <w:iCs/>
          <w:color w:val="1F497D"/>
          <w:w w:val="142"/>
          <w:sz w:val="18"/>
          <w:szCs w:val="18"/>
        </w:rPr>
        <w:instrText xml:space="preserve"> LINK Excel.Sheet.12 "\\\\sv-fs-01\\planificacion\\Memoria Anual 2020\\tablas memoria1....xlsx" RRHH!F34C1:F43C5 \a \f 4 \h  \* MERGEFORMAT </w:instrText>
      </w:r>
      <w:r w:rsidRPr="00AC348A">
        <w:rPr>
          <w:rFonts w:ascii="Calibri" w:eastAsia="Calibri" w:hAnsi="Calibri" w:cs="Times New Roman"/>
          <w:i/>
          <w:iCs/>
          <w:color w:val="1F497D"/>
          <w:w w:val="142"/>
          <w:sz w:val="18"/>
          <w:szCs w:val="18"/>
          <w:lang w:val="en-US"/>
        </w:rPr>
        <w:fldChar w:fldCharType="separate"/>
      </w:r>
    </w:p>
    <w:tbl>
      <w:tblPr>
        <w:tblW w:w="8861" w:type="dxa"/>
        <w:tblCellMar>
          <w:left w:w="70" w:type="dxa"/>
          <w:right w:w="70" w:type="dxa"/>
        </w:tblCellMar>
        <w:tblLook w:val="04A0" w:firstRow="1" w:lastRow="0" w:firstColumn="1" w:lastColumn="0" w:noHBand="0" w:noVBand="1"/>
      </w:tblPr>
      <w:tblGrid>
        <w:gridCol w:w="146"/>
        <w:gridCol w:w="3125"/>
        <w:gridCol w:w="4072"/>
        <w:gridCol w:w="621"/>
        <w:gridCol w:w="897"/>
      </w:tblGrid>
      <w:tr w:rsidR="00AC348A" w:rsidRPr="00AC348A" w:rsidTr="00AC348A">
        <w:trPr>
          <w:trHeight w:val="675"/>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Times New Roman" w:eastAsia="Times New Roman" w:hAnsi="Times New Roman" w:cs="Times New Roman"/>
                <w:sz w:val="20"/>
                <w:szCs w:val="20"/>
                <w:lang w:eastAsia="es-DO"/>
              </w:rPr>
            </w:pPr>
          </w:p>
        </w:tc>
        <w:tc>
          <w:tcPr>
            <w:tcW w:w="0" w:type="auto"/>
            <w:tcBorders>
              <w:top w:val="single" w:sz="4" w:space="0" w:color="auto"/>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Times New Roman"/>
                <w:color w:val="FFFFFF"/>
                <w:sz w:val="16"/>
                <w:szCs w:val="16"/>
                <w:lang w:eastAsia="es-DO"/>
              </w:rPr>
            </w:pPr>
            <w:r w:rsidRPr="00AC348A">
              <w:rPr>
                <w:rFonts w:ascii="Artifex CF Extra Light" w:eastAsia="Times New Roman" w:hAnsi="Artifex CF Extra Light" w:cs="Times New Roman"/>
                <w:color w:val="FFFFFF"/>
                <w:sz w:val="16"/>
                <w:szCs w:val="16"/>
                <w:lang w:eastAsia="es-DO"/>
              </w:rPr>
              <w:t xml:space="preserve">Indicador organización de la función de los recursos humanos </w:t>
            </w:r>
          </w:p>
        </w:tc>
        <w:tc>
          <w:tcPr>
            <w:tcW w:w="0" w:type="auto"/>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Times New Roman"/>
                <w:color w:val="FFFFFF"/>
                <w:sz w:val="16"/>
                <w:szCs w:val="16"/>
                <w:lang w:eastAsia="es-DO"/>
              </w:rPr>
            </w:pPr>
            <w:r w:rsidRPr="00AC348A">
              <w:rPr>
                <w:rFonts w:ascii="Artifex CF Extra Light" w:eastAsia="Times New Roman" w:hAnsi="Artifex CF Extra Light" w:cs="Times New Roman"/>
                <w:color w:val="FFFFFF"/>
                <w:sz w:val="16"/>
                <w:szCs w:val="16"/>
                <w:lang w:eastAsia="es-DO"/>
              </w:rPr>
              <w:t xml:space="preserve">Archivos </w:t>
            </w:r>
          </w:p>
        </w:tc>
        <w:tc>
          <w:tcPr>
            <w:tcW w:w="0" w:type="auto"/>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Times New Roman"/>
                <w:color w:val="FFFFFF"/>
                <w:sz w:val="16"/>
                <w:szCs w:val="16"/>
                <w:lang w:eastAsia="es-DO"/>
              </w:rPr>
            </w:pPr>
            <w:r w:rsidRPr="00AC348A">
              <w:rPr>
                <w:rFonts w:ascii="Artifex CF Extra Light" w:eastAsia="Times New Roman" w:hAnsi="Artifex CF Extra Light" w:cs="Times New Roman"/>
                <w:color w:val="FFFFFF"/>
                <w:sz w:val="16"/>
                <w:szCs w:val="16"/>
                <w:lang w:eastAsia="es-DO"/>
              </w:rPr>
              <w:t>Color</w:t>
            </w:r>
          </w:p>
        </w:tc>
        <w:tc>
          <w:tcPr>
            <w:tcW w:w="0" w:type="auto"/>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right"/>
              <w:rPr>
                <w:rFonts w:ascii="Artifex CF Extra Light" w:eastAsia="Times New Roman" w:hAnsi="Artifex CF Extra Light" w:cs="Times New Roman"/>
                <w:color w:val="FFFFFF"/>
                <w:sz w:val="18"/>
                <w:szCs w:val="18"/>
                <w:lang w:eastAsia="es-DO"/>
              </w:rPr>
            </w:pPr>
            <w:r w:rsidRPr="00AC348A">
              <w:rPr>
                <w:rFonts w:ascii="Artifex CF Extra Light" w:eastAsia="Times New Roman" w:hAnsi="Artifex CF Extra Light" w:cs="Times New Roman"/>
                <w:color w:val="FFFFFF"/>
                <w:sz w:val="16"/>
                <w:szCs w:val="16"/>
                <w:lang w:eastAsia="es-DO"/>
              </w:rPr>
              <w:t>Valor</w:t>
            </w:r>
            <w:r w:rsidRPr="00AC348A">
              <w:rPr>
                <w:rFonts w:ascii="Calibri" w:eastAsia="Times New Roman" w:hAnsi="Calibri" w:cs="Calibri"/>
                <w:color w:val="FFFFFF"/>
                <w:sz w:val="16"/>
                <w:szCs w:val="16"/>
                <w:lang w:eastAsia="es-DO"/>
              </w:rPr>
              <w:t>   </w:t>
            </w:r>
            <w:r w:rsidRPr="00AC348A">
              <w:rPr>
                <w:rFonts w:ascii="Artifex CF Extra Light" w:eastAsia="Times New Roman" w:hAnsi="Artifex CF Extra Light" w:cs="Times New Roman"/>
                <w:color w:val="FFFFFF"/>
                <w:sz w:val="16"/>
                <w:szCs w:val="16"/>
                <w:lang w:eastAsia="es-DO"/>
              </w:rPr>
              <w:t>%</w:t>
            </w:r>
            <w:r w:rsidRPr="00AC348A">
              <w:rPr>
                <w:rFonts w:ascii="Calibri" w:eastAsia="Times New Roman" w:hAnsi="Calibri" w:cs="Calibri"/>
                <w:color w:val="FFFFFF"/>
                <w:sz w:val="16"/>
                <w:szCs w:val="16"/>
                <w:lang w:eastAsia="es-DO"/>
              </w:rPr>
              <w:t>  </w:t>
            </w:r>
          </w:p>
        </w:tc>
      </w:tr>
      <w:tr w:rsidR="00AC348A" w:rsidRPr="00AC348A" w:rsidTr="00AC348A">
        <w:trPr>
          <w:trHeight w:val="267"/>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Times New Roman"/>
                <w:color w:val="FFFFFF"/>
                <w:sz w:val="18"/>
                <w:szCs w:val="18"/>
                <w:lang w:eastAsia="es-DO"/>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r w:rsidRPr="00AC348A">
              <w:rPr>
                <w:rFonts w:ascii="Artifex CF Extra Light" w:eastAsia="Times New Roman" w:hAnsi="Artifex CF Extra Light" w:cs="Times New Roman"/>
                <w:color w:val="2F75B5"/>
                <w:sz w:val="16"/>
                <w:szCs w:val="16"/>
                <w:lang w:eastAsia="es-DO"/>
              </w:rPr>
              <w:t>02.1 Diagnóstico de la Función de RR.HH.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0" w:tgtFrame="_blank" w:history="1">
              <w:r w:rsidR="00AC348A" w:rsidRPr="00AC348A">
                <w:rPr>
                  <w:rFonts w:ascii="Artifex CF Extra Light" w:eastAsia="Times New Roman" w:hAnsi="Artifex CF Extra Light" w:cs="Times New Roman"/>
                  <w:color w:val="2F75B5"/>
                  <w:sz w:val="16"/>
                  <w:szCs w:val="16"/>
                  <w:u w:val="single"/>
                  <w:lang w:eastAsia="es-DO"/>
                </w:rPr>
                <w:t>image13-04-2018_08-53-490001.pdf</w:t>
              </w:r>
            </w:hyperlink>
          </w:p>
        </w:tc>
        <w:tc>
          <w:tcPr>
            <w:tcW w:w="0" w:type="auto"/>
            <w:vMerge w:val="restart"/>
            <w:tcBorders>
              <w:top w:val="nil"/>
              <w:left w:val="nil"/>
              <w:bottom w:val="nil"/>
              <w:right w:val="nil"/>
            </w:tcBorders>
            <w:shd w:val="clear" w:color="auto" w:fill="auto"/>
            <w:noWrap/>
            <w:vAlign w:val="bottom"/>
            <w:hideMark/>
          </w:tcPr>
          <w:p w:rsidR="00AC348A" w:rsidRPr="00AC348A" w:rsidRDefault="004C3247" w:rsidP="00AC348A">
            <w:pPr>
              <w:spacing w:after="0" w:line="240" w:lineRule="auto"/>
              <w:rPr>
                <w:rFonts w:ascii="Calibri" w:eastAsia="Times New Roman" w:hAnsi="Calibri" w:cs="Times New Roman"/>
                <w:color w:val="000000"/>
                <w:sz w:val="16"/>
                <w:szCs w:val="16"/>
                <w:lang w:eastAsia="es-DO"/>
              </w:rPr>
            </w:pPr>
            <w:r>
              <w:rPr>
                <w:rFonts w:ascii="Calibri" w:eastAsia="Times New Roman" w:hAnsi="Calibri" w:cs="Times New Roman"/>
                <w:color w:val="000000"/>
                <w:sz w:val="16"/>
                <w:szCs w:val="16"/>
                <w:lang w:eastAsia="es-D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6" type="#_x0000_t75" alt="VERDE_OSCURO" style="position:absolute;margin-left:.6pt;margin-top:.1pt;width:19.5pt;height:19.5pt;z-index:251702272;visibility:visible;mso-position-horizontal-relative:text;mso-position-vertical-relative:text">
                  <v:imagedata r:id="rId21" o:title=""/>
                </v:shape>
              </w:object>
            </w:r>
          </w:p>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348A" w:rsidRPr="00AC348A" w:rsidRDefault="00AC348A" w:rsidP="00AC348A">
            <w:pPr>
              <w:spacing w:after="0" w:line="240" w:lineRule="auto"/>
              <w:jc w:val="right"/>
              <w:rPr>
                <w:rFonts w:ascii="Artifex CF Extra Light" w:eastAsia="Times New Roman" w:hAnsi="Artifex CF Extra Light" w:cs="Times New Roman"/>
                <w:color w:val="2F75B5"/>
                <w:sz w:val="16"/>
                <w:szCs w:val="16"/>
                <w:lang w:eastAsia="es-DO"/>
              </w:rPr>
            </w:pPr>
            <w:r w:rsidRPr="00AC348A">
              <w:rPr>
                <w:rFonts w:ascii="Artifex CF Extra Light" w:eastAsia="Times New Roman" w:hAnsi="Artifex CF Extra Light" w:cs="Times New Roman"/>
                <w:color w:val="2F75B5"/>
                <w:sz w:val="16"/>
                <w:szCs w:val="16"/>
                <w:lang w:eastAsia="es-DO"/>
              </w:rPr>
              <w:t>100.00%</w:t>
            </w:r>
          </w:p>
        </w:tc>
      </w:tr>
      <w:tr w:rsidR="00AC348A" w:rsidRPr="00AC348A" w:rsidTr="00AC348A">
        <w:trPr>
          <w:trHeight w:val="173"/>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Times New Roman"/>
                <w:color w:val="2F75B5"/>
                <w:sz w:val="18"/>
                <w:szCs w:val="18"/>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2" w:tgtFrame="_blank" w:history="1">
              <w:r w:rsidR="00AC348A" w:rsidRPr="00AC348A">
                <w:rPr>
                  <w:rFonts w:ascii="Artifex CF Extra Light" w:eastAsia="Times New Roman" w:hAnsi="Artifex CF Extra Light" w:cs="Times New Roman"/>
                  <w:color w:val="2F75B5"/>
                  <w:sz w:val="16"/>
                  <w:szCs w:val="16"/>
                  <w:u w:val="single"/>
                  <w:lang w:eastAsia="es-DO"/>
                </w:rPr>
                <w:t>DIAGNOSTICO.pdf</w:t>
              </w:r>
            </w:hyperlink>
          </w:p>
        </w:tc>
        <w:tc>
          <w:tcPr>
            <w:tcW w:w="0" w:type="auto"/>
            <w:vMerge/>
            <w:tcBorders>
              <w:top w:val="nil"/>
              <w:left w:val="nil"/>
              <w:bottom w:val="single" w:sz="4" w:space="0" w:color="auto"/>
              <w:right w:val="nil"/>
            </w:tcBorders>
            <w:vAlign w:val="center"/>
            <w:hideMark/>
          </w:tcPr>
          <w:p w:rsidR="00AC348A" w:rsidRPr="00AC348A" w:rsidRDefault="00AC348A" w:rsidP="00AC348A">
            <w:pPr>
              <w:spacing w:after="0" w:line="240" w:lineRule="auto"/>
              <w:rPr>
                <w:rFonts w:ascii="Calibri" w:eastAsia="Times New Roman" w:hAnsi="Calibri" w:cs="Times New Roman"/>
                <w:color w:val="000000"/>
                <w:sz w:val="16"/>
                <w:szCs w:val="16"/>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r>
      <w:tr w:rsidR="00AC348A" w:rsidRPr="00AC348A" w:rsidTr="00AC348A">
        <w:trPr>
          <w:trHeight w:val="502"/>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u w:val="single"/>
                <w:lang w:eastAsia="es-DO"/>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r w:rsidRPr="00AC348A">
              <w:rPr>
                <w:rFonts w:ascii="Artifex CF Extra Light" w:eastAsia="Times New Roman" w:hAnsi="Artifex CF Extra Light" w:cs="Times New Roman"/>
                <w:color w:val="2F75B5"/>
                <w:sz w:val="16"/>
                <w:szCs w:val="16"/>
                <w:lang w:eastAsia="es-DO"/>
              </w:rPr>
              <w:t>02.2 Nivel de Implementación del sistema de carrera administrativa</w:t>
            </w: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3" w:tgtFrame="_blank" w:history="1">
              <w:r w:rsidR="00AC348A" w:rsidRPr="00AC348A">
                <w:rPr>
                  <w:rFonts w:ascii="Artifex CF Extra Light" w:eastAsia="Times New Roman" w:hAnsi="Artifex CF Extra Light" w:cs="Times New Roman"/>
                  <w:color w:val="2F75B5"/>
                  <w:sz w:val="16"/>
                  <w:szCs w:val="16"/>
                  <w:u w:val="single"/>
                  <w:lang w:eastAsia="es-DO"/>
                </w:rPr>
                <w:t>Dirección General de Catastro Nacional-Taller de Función Pública-17 abril 2018.pdf</w:t>
              </w:r>
            </w:hyperlink>
          </w:p>
        </w:tc>
        <w:tc>
          <w:tcPr>
            <w:tcW w:w="0" w:type="auto"/>
            <w:vMerge w:val="restart"/>
            <w:tcBorders>
              <w:top w:val="single" w:sz="4" w:space="0" w:color="auto"/>
              <w:left w:val="nil"/>
              <w:bottom w:val="single" w:sz="4" w:space="0" w:color="000000"/>
              <w:right w:val="nil"/>
            </w:tcBorders>
            <w:shd w:val="clear" w:color="auto" w:fill="auto"/>
            <w:noWrap/>
            <w:vAlign w:val="bottom"/>
            <w:hideMark/>
          </w:tcPr>
          <w:p w:rsidR="00AC348A" w:rsidRPr="00AC348A" w:rsidRDefault="004C3247" w:rsidP="00AC348A">
            <w:pPr>
              <w:spacing w:after="0" w:line="240" w:lineRule="auto"/>
              <w:rPr>
                <w:rFonts w:ascii="Calibri" w:eastAsia="Times New Roman" w:hAnsi="Calibri" w:cs="Times New Roman"/>
                <w:color w:val="000000"/>
                <w:sz w:val="16"/>
                <w:szCs w:val="16"/>
                <w:lang w:eastAsia="es-DO"/>
              </w:rPr>
            </w:pPr>
            <w:r>
              <w:rPr>
                <w:rFonts w:ascii="Calibri" w:eastAsia="Times New Roman" w:hAnsi="Calibri" w:cs="Times New Roman"/>
                <w:color w:val="000000"/>
                <w:sz w:val="16"/>
                <w:szCs w:val="16"/>
                <w:lang w:eastAsia="es-DO"/>
              </w:rPr>
              <w:object w:dxaOrig="1440" w:dyaOrig="1440">
                <v:shape id="Imagen 7" o:spid="_x0000_s1027" type="#_x0000_t75" alt="VERDE_OSCURO" style="position:absolute;margin-left:-3pt;margin-top:-42.2pt;width:22.8pt;height:22.8pt;z-index:251703296;visibility:visible;mso-position-horizontal-relative:text;mso-position-vertical-relative:text">
                  <v:imagedata r:id="rId21" o:title=""/>
                </v:shape>
              </w:object>
            </w:r>
          </w:p>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C348A" w:rsidRPr="00AC348A" w:rsidRDefault="00AC348A" w:rsidP="00AC348A">
            <w:pPr>
              <w:spacing w:after="0" w:line="240" w:lineRule="auto"/>
              <w:jc w:val="right"/>
              <w:rPr>
                <w:rFonts w:ascii="Artifex CF Extra Light" w:eastAsia="Times New Roman" w:hAnsi="Artifex CF Extra Light" w:cs="Times New Roman"/>
                <w:color w:val="2F75B5"/>
                <w:sz w:val="16"/>
                <w:szCs w:val="16"/>
                <w:lang w:eastAsia="es-DO"/>
              </w:rPr>
            </w:pPr>
            <w:r w:rsidRPr="00AC348A">
              <w:rPr>
                <w:rFonts w:ascii="Artifex CF Extra Light" w:eastAsia="Times New Roman" w:hAnsi="Artifex CF Extra Light" w:cs="Times New Roman"/>
                <w:color w:val="2F75B5"/>
                <w:sz w:val="16"/>
                <w:szCs w:val="16"/>
                <w:lang w:eastAsia="es-DO"/>
              </w:rPr>
              <w:t>100.00%</w:t>
            </w:r>
          </w:p>
        </w:tc>
      </w:tr>
      <w:tr w:rsidR="00AC348A" w:rsidRPr="00AC348A" w:rsidTr="00AC348A">
        <w:trPr>
          <w:trHeight w:val="496"/>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Times New Roman"/>
                <w:color w:val="2F75B5"/>
                <w:sz w:val="18"/>
                <w:szCs w:val="18"/>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4" w:tgtFrame="_blank" w:history="1">
              <w:r w:rsidR="00AC348A" w:rsidRPr="00AC348A">
                <w:rPr>
                  <w:rFonts w:ascii="Artifex CF Extra Light" w:eastAsia="Times New Roman" w:hAnsi="Artifex CF Extra Light" w:cs="Times New Roman"/>
                  <w:color w:val="2F75B5"/>
                  <w:sz w:val="16"/>
                  <w:szCs w:val="16"/>
                  <w:u w:val="single"/>
                  <w:lang w:eastAsia="es-DO"/>
                </w:rPr>
                <w:t>Charla Ley 41-08 Direcciòn General Catastro Nacional 18-09-2018.pdf</w:t>
              </w:r>
            </w:hyperlink>
          </w:p>
        </w:tc>
        <w:tc>
          <w:tcPr>
            <w:tcW w:w="0" w:type="auto"/>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lang w:eastAsia="es-DO"/>
              </w:rPr>
            </w:pPr>
          </w:p>
        </w:tc>
      </w:tr>
      <w:tr w:rsidR="00AC348A" w:rsidRPr="00AC348A" w:rsidTr="00AC348A">
        <w:trPr>
          <w:trHeight w:val="179"/>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u w:val="single"/>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5" w:tgtFrame="_blank" w:history="1">
              <w:r w:rsidR="00AC348A" w:rsidRPr="00AC348A">
                <w:rPr>
                  <w:rFonts w:ascii="Artifex CF Extra Light" w:eastAsia="Times New Roman" w:hAnsi="Artifex CF Extra Light" w:cs="Times New Roman"/>
                  <w:color w:val="2F75B5"/>
                  <w:sz w:val="16"/>
                  <w:szCs w:val="16"/>
                  <w:u w:val="single"/>
                  <w:lang w:eastAsia="es-DO"/>
                </w:rPr>
                <w:t>Charla Catastro Nacional.pdf</w:t>
              </w:r>
            </w:hyperlink>
          </w:p>
        </w:tc>
        <w:tc>
          <w:tcPr>
            <w:tcW w:w="0" w:type="auto"/>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lang w:eastAsia="es-DO"/>
              </w:rPr>
            </w:pPr>
          </w:p>
        </w:tc>
      </w:tr>
      <w:tr w:rsidR="00AC348A" w:rsidRPr="00AC348A" w:rsidTr="00AC348A">
        <w:trPr>
          <w:trHeight w:val="253"/>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u w:val="single"/>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6" w:tgtFrame="_blank" w:history="1">
              <w:r w:rsidR="00AC348A" w:rsidRPr="00AC348A">
                <w:rPr>
                  <w:rFonts w:ascii="Artifex CF Extra Light" w:eastAsia="Times New Roman" w:hAnsi="Artifex CF Extra Light" w:cs="Times New Roman"/>
                  <w:color w:val="2F75B5"/>
                  <w:sz w:val="16"/>
                  <w:szCs w:val="16"/>
                  <w:u w:val="single"/>
                  <w:lang w:eastAsia="es-DO"/>
                </w:rPr>
                <w:t>Charla Catastro Nacional.pdf</w:t>
              </w:r>
            </w:hyperlink>
          </w:p>
        </w:tc>
        <w:tc>
          <w:tcPr>
            <w:tcW w:w="0" w:type="auto"/>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lang w:eastAsia="es-DO"/>
              </w:rPr>
            </w:pPr>
          </w:p>
        </w:tc>
      </w:tr>
      <w:tr w:rsidR="00AC348A" w:rsidRPr="00AC348A" w:rsidTr="00AC348A">
        <w:trPr>
          <w:trHeight w:val="257"/>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u w:val="single"/>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7" w:tgtFrame="_blank" w:history="1">
              <w:r w:rsidR="00AC348A" w:rsidRPr="00AC348A">
                <w:rPr>
                  <w:rFonts w:ascii="Artifex CF Extra Light" w:eastAsia="Times New Roman" w:hAnsi="Artifex CF Extra Light" w:cs="Times New Roman"/>
                  <w:color w:val="2F75B5"/>
                  <w:sz w:val="16"/>
                  <w:szCs w:val="16"/>
                  <w:u w:val="single"/>
                  <w:lang w:eastAsia="es-DO"/>
                </w:rPr>
                <w:t>Charla Catastro Nacional.pdf</w:t>
              </w:r>
            </w:hyperlink>
          </w:p>
        </w:tc>
        <w:tc>
          <w:tcPr>
            <w:tcW w:w="0" w:type="auto"/>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lang w:eastAsia="es-DO"/>
              </w:rPr>
            </w:pPr>
          </w:p>
        </w:tc>
      </w:tr>
      <w:tr w:rsidR="00AC348A" w:rsidRPr="00AC348A" w:rsidTr="00AC348A">
        <w:trPr>
          <w:trHeight w:val="724"/>
        </w:trPr>
        <w:tc>
          <w:tcPr>
            <w:tcW w:w="0" w:type="auto"/>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u w:val="single"/>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6"/>
                <w:szCs w:val="16"/>
                <w:lang w:eastAsia="es-DO"/>
              </w:rPr>
            </w:pPr>
          </w:p>
        </w:tc>
        <w:tc>
          <w:tcPr>
            <w:tcW w:w="0" w:type="auto"/>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Times New Roman"/>
                <w:color w:val="2F75B5"/>
                <w:sz w:val="16"/>
                <w:szCs w:val="16"/>
                <w:u w:val="single"/>
                <w:lang w:eastAsia="es-DO"/>
              </w:rPr>
            </w:pPr>
            <w:hyperlink r:id="rId28" w:tgtFrame="_blank" w:history="1">
              <w:r w:rsidR="00AC348A" w:rsidRPr="00AC348A">
                <w:rPr>
                  <w:rFonts w:ascii="Artifex CF Extra Light" w:eastAsia="Times New Roman" w:hAnsi="Artifex CF Extra Light" w:cs="Times New Roman"/>
                  <w:color w:val="2F75B5"/>
                  <w:sz w:val="16"/>
                  <w:szCs w:val="16"/>
                  <w:u w:val="single"/>
                  <w:lang w:eastAsia="es-DO"/>
                </w:rPr>
                <w:t>Charla de la Ley No. 41-08 de Función Pública-Dirección General del Catastro Nacional-2019.pdf</w:t>
              </w:r>
            </w:hyperlink>
          </w:p>
        </w:tc>
        <w:tc>
          <w:tcPr>
            <w:tcW w:w="0" w:type="auto"/>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Calibri" w:eastAsia="Times New Roman" w:hAnsi="Calibri" w:cs="Times New Roman"/>
                <w:color w:val="000000"/>
                <w:lang w:eastAsia="es-DO"/>
              </w:rPr>
            </w:pPr>
          </w:p>
        </w:tc>
        <w:tc>
          <w:tcPr>
            <w:tcW w:w="0" w:type="auto"/>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Times New Roman"/>
                <w:color w:val="2F75B5"/>
                <w:sz w:val="18"/>
                <w:szCs w:val="18"/>
                <w:lang w:eastAsia="es-DO"/>
              </w:rPr>
            </w:pPr>
          </w:p>
        </w:tc>
      </w:tr>
    </w:tbl>
    <w:p w:rsidR="00AC348A" w:rsidRPr="00C82923" w:rsidRDefault="00AC348A" w:rsidP="00AC348A">
      <w:pPr>
        <w:spacing w:after="0" w:line="240" w:lineRule="auto"/>
        <w:ind w:left="228"/>
        <w:rPr>
          <w:rFonts w:ascii="Artifex CF Extra Light" w:eastAsia="Times New Roman" w:hAnsi="Artifex CF Extra Light" w:cs="Calibri"/>
          <w:color w:val="2F75B5"/>
          <w:sz w:val="14"/>
          <w:szCs w:val="16"/>
          <w:lang w:eastAsia="es-DO"/>
        </w:rPr>
      </w:pPr>
      <w:r w:rsidRPr="00AC348A">
        <w:rPr>
          <w:rFonts w:ascii="Calibri" w:eastAsia="Calibri" w:hAnsi="Calibri" w:cs="Times New Roman"/>
          <w:w w:val="142"/>
        </w:rPr>
        <w:fldChar w:fldCharType="end"/>
      </w:r>
      <w:r w:rsidRPr="00C82923">
        <w:rPr>
          <w:rFonts w:ascii="Artifex CF Extra Light" w:eastAsia="Calibri" w:hAnsi="Artifex CF Extra Light" w:cs="Times New Roman"/>
          <w:color w:val="1F497D"/>
          <w:w w:val="142"/>
          <w:sz w:val="14"/>
          <w:szCs w:val="14"/>
        </w:rPr>
        <w:t>F</w:t>
      </w:r>
      <w:r w:rsidRPr="00C82923">
        <w:rPr>
          <w:rFonts w:ascii="Artifex CF Extra Light" w:eastAsia="Times New Roman" w:hAnsi="Artifex CF Extra Light" w:cs="Calibri"/>
          <w:color w:val="2F75B5"/>
          <w:sz w:val="14"/>
          <w:szCs w:val="16"/>
          <w:lang w:eastAsia="es-DO"/>
        </w:rPr>
        <w:t>uente:https://www.sismap.gob.do/Central/Organismo/Details/91?catchall=Direcci%C3%B3n-General-de-Catastro-Nacional</w:t>
      </w:r>
    </w:p>
    <w:p w:rsidR="00AC348A" w:rsidRPr="00C82923" w:rsidRDefault="00AC348A" w:rsidP="00AC348A">
      <w:pPr>
        <w:spacing w:after="0" w:line="240" w:lineRule="auto"/>
        <w:rPr>
          <w:rFonts w:ascii="Artifex CF Extra Light" w:eastAsia="Times New Roman" w:hAnsi="Artifex CF Extra Light" w:cs="Calibri"/>
          <w:color w:val="2F75B5"/>
          <w:sz w:val="14"/>
          <w:szCs w:val="16"/>
          <w:lang w:eastAsia="es-DO"/>
        </w:rPr>
      </w:pPr>
    </w:p>
    <w:p w:rsidR="00AC348A" w:rsidRPr="00C82923"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0C5F2F" w:rsidRPr="00AC348A" w:rsidRDefault="000C5F2F"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La tabla 20</w:t>
      </w:r>
      <w:r w:rsidR="00AC348A" w:rsidRPr="00AC348A">
        <w:rPr>
          <w:rFonts w:ascii="Artifex CF Extra Light" w:eastAsia="Times New Roman" w:hAnsi="Artifex CF Extra Light" w:cs="Times New Roman"/>
          <w:color w:val="003875"/>
          <w:kern w:val="38"/>
          <w:sz w:val="18"/>
          <w:szCs w:val="20"/>
          <w:lang w:eastAsia="es-DO"/>
        </w:rPr>
        <w:t xml:space="preserve">, muestra las evidencias presentadas del indicador de organización de la función de los recursos humamos, obteniendo un 100% al mes de octubre 2020, logrando los objetivos establecidos. </w:t>
      </w: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w w:val="142"/>
          <w:kern w:val="38"/>
          <w:sz w:val="18"/>
          <w:szCs w:val="20"/>
          <w:lang w:eastAsia="es-DO"/>
        </w:rPr>
        <w:t xml:space="preserve">3. </w:t>
      </w:r>
      <w:r w:rsidRPr="00AC348A">
        <w:rPr>
          <w:rFonts w:ascii="Artifex CF Extra Light" w:eastAsia="Times New Roman" w:hAnsi="Artifex CF Extra Light" w:cs="Times New Roman"/>
          <w:b/>
          <w:color w:val="003875"/>
          <w:kern w:val="38"/>
          <w:sz w:val="18"/>
          <w:szCs w:val="20"/>
          <w:lang w:eastAsia="es-DO"/>
        </w:rPr>
        <w:t>Gestión de Recursos Humanos:</w:t>
      </w:r>
      <w:r w:rsidRPr="00AC348A">
        <w:rPr>
          <w:rFonts w:ascii="Artifex CF Extra Light" w:eastAsia="Times New Roman" w:hAnsi="Artifex CF Extra Light" w:cs="Times New Roman"/>
          <w:color w:val="003875"/>
          <w:kern w:val="38"/>
          <w:sz w:val="18"/>
          <w:szCs w:val="20"/>
          <w:lang w:eastAsia="es-DO"/>
        </w:rPr>
        <w:t xml:space="preserve"> El Departamento de Recursos Humanos tiene como función principal de ser un socio estratégico dentro de la institución, esto con el propósito de contribuir con sus acciones al logro de los objetivos estratégicos y operativos, a través de un adecuado proceso de gestión del talento, en cumplimiento con los lineamientos generales de la Ley No. 41-08 de Función Pública y sus reglamentos, bajo las directrices del Ministerio de Administración Pública (MAP).</w:t>
      </w: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t xml:space="preserve">Dentro de las responsabilidades del departamento, se encuentran implementar acciones que fomenten una cultura organizacional favorable para el logro de los objetivos trazados, promover la comunicación organizacional, así también; el trabajo en equipo, propiciar un clima laboral que fomente la integración, y el logro de resultados de calidad. </w:t>
      </w: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lastRenderedPageBreak/>
        <w:t>Las funciones de Recursos Humanos están compuestas por los sub-sistemas siguientes: Reclutamiento y Selección de Personal, Evaluación del Desempeño, Nómina, Compensación y Beneficios, Relaciones Laborales, Capacitación y Desarrollo, Registro y Control y Seguridad y Salud Ocupacional.</w:t>
      </w:r>
    </w:p>
    <w:p w:rsidR="00AC348A" w:rsidRPr="00AC348A" w:rsidRDefault="00AC348A" w:rsidP="00D72DE0">
      <w:pPr>
        <w:widowControl w:val="0"/>
        <w:numPr>
          <w:ilvl w:val="0"/>
          <w:numId w:val="10"/>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b/>
          <w:color w:val="003875"/>
          <w:kern w:val="38"/>
          <w:sz w:val="18"/>
          <w:szCs w:val="20"/>
          <w:lang w:eastAsia="es-DO"/>
        </w:rPr>
        <w:t>Sub-Sistema de Reclutamiento, Selección de Personal y Evaluación de Desempeño</w:t>
      </w:r>
      <w:r w:rsidRPr="00AC348A">
        <w:rPr>
          <w:rFonts w:ascii="Artifex CF Extra Light" w:eastAsia="Times New Roman" w:hAnsi="Artifex CF Extra Light" w:cs="Times New Roman"/>
          <w:color w:val="003875"/>
          <w:kern w:val="38"/>
          <w:sz w:val="18"/>
          <w:szCs w:val="20"/>
          <w:lang w:eastAsia="es-DO"/>
        </w:rPr>
        <w:t xml:space="preserve">: Su función es atraer candidatos a través de una planificación de acuerdo a las necesidades cuantitativas y cualitativas, con las competencias laborales adecuadas para un cargo específico a la institución. Así como de sistematizar su desempeño en el cargo asignado y potencial de desarrollo. </w:t>
      </w:r>
    </w:p>
    <w:p w:rsidR="00AC348A" w:rsidRPr="00AC348A" w:rsidRDefault="00AC348A" w:rsidP="000C5F2F">
      <w:pPr>
        <w:widowControl w:val="0"/>
        <w:spacing w:before="190" w:after="120" w:line="480" w:lineRule="auto"/>
        <w:ind w:left="1211"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t>En este año 2020, desde el mes de enero a octubre, se ejecutaron los siguientes: un (01) nombramiento de personal fijo, y (44) contratos nuevos, con un total general de cuarenta y cuatro (44) candidatos seleccionados en sus diferentes categorías, requeridos en distintas áreas de la Institución, tales cargos son los siguientes: Auxiliar de Cartografía, Auxiliar Administrativo I, Auxiliar Administrativo II, Auxiliar de Mantenimiento, Tasador, Soporte Técnico Informático, Chofer, Inspector Catastral, Abogado, Coord. de Cartografía, Revisor, Secretaria, Secretaria Ejecutiva, Fotógrafo, Técnico de Cartografía Digital, Analista de Recursos Humanos, Analista Financiero, Programador, Delegado Regional, y Encargado Departamentales, Encargados de Secciones y Encargados de Divisiones.</w:t>
      </w:r>
    </w:p>
    <w:p w:rsidR="00AC348A" w:rsidRPr="00AC348A" w:rsidRDefault="00AC348A" w:rsidP="000C5F2F">
      <w:pPr>
        <w:widowControl w:val="0"/>
        <w:spacing w:before="190" w:after="120" w:line="480" w:lineRule="auto"/>
        <w:ind w:left="1211"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t>Para el periodo de noviembre y diciembre, la proyección de nuevos candidatos es de 24 nuevos seleccionados que laborará en el Programa de Apoyo a la Reforma de la Administración y Finanzas Públicas de la Unión Europea.</w:t>
      </w:r>
    </w:p>
    <w:p w:rsidR="00AC348A" w:rsidRPr="00AC348A" w:rsidRDefault="00AC348A" w:rsidP="000C5F2F">
      <w:pPr>
        <w:widowControl w:val="0"/>
        <w:spacing w:before="190" w:after="120" w:line="480" w:lineRule="auto"/>
        <w:ind w:left="1211"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t>Cabe destacar que el subindicador de planificación de recursos humanos al mes de octubre cumple 100% la meta establecida, según las evid</w:t>
      </w:r>
      <w:r w:rsidR="000C5F2F">
        <w:rPr>
          <w:rFonts w:ascii="Artifex CF Extra Light" w:eastAsia="Times New Roman" w:hAnsi="Artifex CF Extra Light" w:cs="Times New Roman"/>
          <w:color w:val="003875"/>
          <w:kern w:val="38"/>
          <w:sz w:val="18"/>
          <w:szCs w:val="20"/>
          <w:lang w:eastAsia="es-DO"/>
        </w:rPr>
        <w:t>encias presentadas en la tabla 21</w:t>
      </w:r>
      <w:r w:rsidRPr="00AC348A">
        <w:rPr>
          <w:rFonts w:ascii="Artifex CF Extra Light" w:eastAsia="Times New Roman" w:hAnsi="Artifex CF Extra Light" w:cs="Times New Roman"/>
          <w:color w:val="003875"/>
          <w:kern w:val="38"/>
          <w:sz w:val="18"/>
          <w:szCs w:val="20"/>
          <w:lang w:eastAsia="es-DO"/>
        </w:rPr>
        <w:t>.</w:t>
      </w:r>
    </w:p>
    <w:p w:rsidR="00AC348A" w:rsidRPr="00AC348A" w:rsidRDefault="00AC348A" w:rsidP="00AC348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AC348A">
        <w:rPr>
          <w:rFonts w:ascii="Artifex CF Extra Light" w:eastAsia="Times New Roman" w:hAnsi="Artifex CF Extra Light" w:cs="Times New Roman"/>
          <w:color w:val="003875"/>
          <w:kern w:val="38"/>
          <w:sz w:val="18"/>
          <w:szCs w:val="20"/>
          <w:lang w:eastAsia="es-DO"/>
        </w:rPr>
        <w:fldChar w:fldCharType="begin"/>
      </w:r>
      <w:r w:rsidRPr="00AC348A">
        <w:rPr>
          <w:rFonts w:ascii="Artifex CF Extra Light" w:eastAsia="Times New Roman" w:hAnsi="Artifex CF Extra Light" w:cs="Times New Roman"/>
          <w:color w:val="003875"/>
          <w:kern w:val="38"/>
          <w:sz w:val="18"/>
          <w:szCs w:val="20"/>
          <w:lang w:eastAsia="es-DO"/>
        </w:rPr>
        <w:instrText xml:space="preserve"> LINK Excel.Sheet.12 "\\\\sv-fs-01\\planificacion\\Memoria Anual 2020\\tablas memoria1.....xlsx" RRHH!F45C1:F48C5 \a \f 4 \h  \* MERGEFORMAT </w:instrText>
      </w:r>
      <w:r w:rsidRPr="00AC348A">
        <w:rPr>
          <w:rFonts w:ascii="Artifex CF Extra Light" w:eastAsia="Times New Roman" w:hAnsi="Artifex CF Extra Light" w:cs="Times New Roman"/>
          <w:color w:val="003875"/>
          <w:kern w:val="38"/>
          <w:sz w:val="18"/>
          <w:szCs w:val="20"/>
          <w:lang w:eastAsia="es-DO"/>
        </w:rPr>
        <w:fldChar w:fldCharType="separate"/>
      </w:r>
    </w:p>
    <w:tbl>
      <w:tblPr>
        <w:tblW w:w="5000" w:type="pct"/>
        <w:tblInd w:w="493" w:type="dxa"/>
        <w:tblCellMar>
          <w:left w:w="70" w:type="dxa"/>
          <w:right w:w="70" w:type="dxa"/>
        </w:tblCellMar>
        <w:tblLook w:val="04A0" w:firstRow="1" w:lastRow="0" w:firstColumn="1" w:lastColumn="0" w:noHBand="0" w:noVBand="1"/>
      </w:tblPr>
      <w:tblGrid>
        <w:gridCol w:w="3205"/>
        <w:gridCol w:w="2892"/>
        <w:gridCol w:w="1186"/>
        <w:gridCol w:w="1221"/>
      </w:tblGrid>
      <w:tr w:rsidR="00AC348A" w:rsidRPr="00AC348A" w:rsidTr="00AC348A">
        <w:trPr>
          <w:trHeight w:val="223"/>
        </w:trPr>
        <w:tc>
          <w:tcPr>
            <w:tcW w:w="4322" w:type="pct"/>
            <w:gridSpan w:val="3"/>
            <w:tcBorders>
              <w:top w:val="nil"/>
              <w:left w:val="nil"/>
              <w:bottom w:val="nil"/>
              <w:right w:val="nil"/>
            </w:tcBorders>
            <w:shd w:val="clear" w:color="auto" w:fill="auto"/>
            <w:noWrap/>
            <w:vAlign w:val="bottom"/>
            <w:hideMark/>
          </w:tcPr>
          <w:p w:rsidR="00AC348A" w:rsidRPr="00AC348A" w:rsidRDefault="00AC348A" w:rsidP="00AC348A">
            <w:pPr>
              <w:keepNext/>
              <w:widowControl w:val="0"/>
              <w:spacing w:after="200" w:line="240" w:lineRule="auto"/>
              <w:rPr>
                <w:rFonts w:ascii="Calibri" w:eastAsia="Calibri" w:hAnsi="Calibri" w:cs="Times New Roman"/>
                <w:i/>
                <w:iCs/>
                <w:color w:val="1F497D"/>
                <w:sz w:val="18"/>
                <w:szCs w:val="18"/>
              </w:rPr>
            </w:pPr>
            <w:bookmarkStart w:id="46" w:name="_Toc58360043"/>
            <w:r w:rsidRPr="00AC348A">
              <w:rPr>
                <w:rFonts w:ascii="Calibri" w:eastAsia="Calibri" w:hAnsi="Calibri" w:cs="Times New Roman"/>
                <w:i/>
                <w:iCs/>
                <w:color w:val="1F497D"/>
                <w:sz w:val="18"/>
                <w:szCs w:val="18"/>
              </w:rPr>
              <w:lastRenderedPageBreak/>
              <w:t xml:space="preserve">Tabla </w:t>
            </w:r>
            <w:r w:rsidRPr="00AC348A">
              <w:rPr>
                <w:rFonts w:ascii="Calibri" w:eastAsia="Calibri" w:hAnsi="Calibri" w:cs="Times New Roman"/>
                <w:i/>
                <w:iCs/>
                <w:color w:val="1F497D"/>
                <w:sz w:val="18"/>
                <w:szCs w:val="18"/>
                <w:lang w:val="en-US"/>
              </w:rPr>
              <w:fldChar w:fldCharType="begin"/>
            </w:r>
            <w:r w:rsidRPr="00AC348A">
              <w:rPr>
                <w:rFonts w:ascii="Calibri" w:eastAsia="Calibri" w:hAnsi="Calibri" w:cs="Times New Roman"/>
                <w:i/>
                <w:iCs/>
                <w:color w:val="1F497D"/>
                <w:sz w:val="18"/>
                <w:szCs w:val="18"/>
              </w:rPr>
              <w:instrText xml:space="preserve"> SEQ Tabla \* ARABIC </w:instrText>
            </w:r>
            <w:r w:rsidRPr="00AC348A">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rPr>
              <w:t>21</w:t>
            </w:r>
            <w:r w:rsidRPr="00AC348A">
              <w:rPr>
                <w:rFonts w:ascii="Calibri" w:eastAsia="Calibri" w:hAnsi="Calibri" w:cs="Times New Roman"/>
                <w:i/>
                <w:iCs/>
                <w:noProof/>
                <w:color w:val="1F497D"/>
                <w:sz w:val="18"/>
                <w:szCs w:val="18"/>
                <w:lang w:val="en-US"/>
              </w:rPr>
              <w:fldChar w:fldCharType="end"/>
            </w:r>
            <w:r w:rsidRPr="00AC348A">
              <w:rPr>
                <w:rFonts w:ascii="Calibri" w:eastAsia="Calibri" w:hAnsi="Calibri" w:cs="Times New Roman"/>
                <w:i/>
                <w:iCs/>
                <w:color w:val="1F497D"/>
                <w:sz w:val="18"/>
                <w:szCs w:val="18"/>
              </w:rPr>
              <w:t>. Evidencias del subindicador de la planificación de recursos humanos.</w:t>
            </w:r>
            <w:bookmarkEnd w:id="46"/>
          </w:p>
        </w:tc>
        <w:tc>
          <w:tcPr>
            <w:tcW w:w="678" w:type="pct"/>
            <w:tcBorders>
              <w:top w:val="nil"/>
              <w:left w:val="nil"/>
              <w:bottom w:val="nil"/>
              <w:right w:val="nil"/>
            </w:tcBorders>
            <w:shd w:val="clear" w:color="auto" w:fill="auto"/>
            <w:noWrap/>
            <w:hideMark/>
          </w:tcPr>
          <w:p w:rsidR="00AC348A" w:rsidRPr="00AC348A" w:rsidRDefault="00AC348A" w:rsidP="00AC348A">
            <w:pPr>
              <w:widowControl w:val="0"/>
              <w:spacing w:after="200" w:line="276" w:lineRule="auto"/>
              <w:rPr>
                <w:rFonts w:ascii="Calibri" w:eastAsia="Calibri" w:hAnsi="Calibri" w:cs="Times New Roman"/>
              </w:rPr>
            </w:pPr>
          </w:p>
        </w:tc>
      </w:tr>
      <w:tr w:rsidR="00AC348A" w:rsidRPr="00AC348A" w:rsidTr="00AC348A">
        <w:trPr>
          <w:trHeight w:val="335"/>
        </w:trPr>
        <w:tc>
          <w:tcPr>
            <w:tcW w:w="1898" w:type="pct"/>
            <w:tcBorders>
              <w:top w:val="single" w:sz="4" w:space="0" w:color="auto"/>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8"/>
                <w:szCs w:val="18"/>
                <w:lang w:eastAsia="es-DO"/>
              </w:rPr>
            </w:pPr>
            <w:r w:rsidRPr="00AC348A">
              <w:rPr>
                <w:rFonts w:ascii="Artifex CF Extra Light" w:eastAsia="Times New Roman" w:hAnsi="Artifex CF Extra Light" w:cs="Calibri"/>
                <w:color w:val="FFFFFF"/>
                <w:sz w:val="18"/>
                <w:szCs w:val="18"/>
                <w:lang w:eastAsia="es-DO"/>
              </w:rPr>
              <w:t>03. PLANIFICACIÓN DE RECURSOS HUMANOS</w:t>
            </w:r>
          </w:p>
        </w:tc>
        <w:tc>
          <w:tcPr>
            <w:tcW w:w="1714" w:type="pct"/>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8"/>
                <w:szCs w:val="18"/>
                <w:lang w:eastAsia="es-DO"/>
              </w:rPr>
            </w:pPr>
            <w:r w:rsidRPr="00AC348A">
              <w:rPr>
                <w:rFonts w:ascii="Artifex CF Extra Light" w:eastAsia="Times New Roman" w:hAnsi="Artifex CF Extra Light" w:cs="Calibri"/>
                <w:color w:val="FFFFFF"/>
                <w:sz w:val="18"/>
                <w:szCs w:val="18"/>
                <w:lang w:eastAsia="es-DO"/>
              </w:rPr>
              <w:t xml:space="preserve">Archivos </w:t>
            </w:r>
          </w:p>
        </w:tc>
        <w:tc>
          <w:tcPr>
            <w:tcW w:w="709" w:type="pct"/>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8"/>
                <w:szCs w:val="18"/>
                <w:lang w:eastAsia="es-DO"/>
              </w:rPr>
            </w:pPr>
            <w:r w:rsidRPr="00AC348A">
              <w:rPr>
                <w:rFonts w:ascii="Artifex CF Extra Light" w:eastAsia="Times New Roman" w:hAnsi="Artifex CF Extra Light" w:cs="Calibri"/>
                <w:color w:val="FFFFFF"/>
                <w:sz w:val="18"/>
                <w:szCs w:val="18"/>
                <w:lang w:eastAsia="es-DO"/>
              </w:rPr>
              <w:t>Color</w:t>
            </w:r>
          </w:p>
        </w:tc>
        <w:tc>
          <w:tcPr>
            <w:tcW w:w="678" w:type="pct"/>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FFFFFF"/>
                <w:sz w:val="18"/>
                <w:szCs w:val="18"/>
                <w:lang w:eastAsia="es-DO"/>
              </w:rPr>
            </w:pPr>
            <w:r w:rsidRPr="00AC348A">
              <w:rPr>
                <w:rFonts w:ascii="Artifex CF Extra Light" w:eastAsia="Times New Roman" w:hAnsi="Artifex CF Extra Light" w:cs="Calibri"/>
                <w:color w:val="FFFFFF"/>
                <w:sz w:val="18"/>
                <w:szCs w:val="18"/>
                <w:lang w:eastAsia="es-DO"/>
              </w:rPr>
              <w:t xml:space="preserve">Porcentaje </w:t>
            </w:r>
          </w:p>
        </w:tc>
      </w:tr>
      <w:tr w:rsidR="00AC348A" w:rsidRPr="00AC348A" w:rsidTr="00AC348A">
        <w:trPr>
          <w:trHeight w:val="178"/>
        </w:trPr>
        <w:tc>
          <w:tcPr>
            <w:tcW w:w="189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03.1 Planificación de RR.HH.</w:t>
            </w:r>
          </w:p>
        </w:tc>
        <w:tc>
          <w:tcPr>
            <w:tcW w:w="1714" w:type="pct"/>
            <w:tcBorders>
              <w:top w:val="single" w:sz="4" w:space="0" w:color="auto"/>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6"/>
                <w:szCs w:val="16"/>
                <w:u w:val="single"/>
                <w:lang w:eastAsia="es-DO"/>
              </w:rPr>
            </w:pPr>
            <w:hyperlink r:id="rId29" w:tgtFrame="_blank" w:history="1">
              <w:r w:rsidR="00AC348A" w:rsidRPr="00AC348A">
                <w:rPr>
                  <w:rFonts w:ascii="Artifex CF Extra Light" w:eastAsia="Times New Roman" w:hAnsi="Artifex CF Extra Light" w:cs="Calibri"/>
                  <w:color w:val="2F75B5"/>
                  <w:sz w:val="16"/>
                  <w:szCs w:val="16"/>
                  <w:u w:val="single"/>
                  <w:lang w:eastAsia="es-DO"/>
                </w:rPr>
                <w:t>PLANTILLAS PLANIFICACION RRHH.pdf</w:t>
              </w:r>
            </w:hyperlink>
          </w:p>
        </w:tc>
        <w:tc>
          <w:tcPr>
            <w:tcW w:w="709" w:type="pct"/>
            <w:vMerge w:val="restart"/>
            <w:tcBorders>
              <w:top w:val="nil"/>
              <w:left w:val="nil"/>
              <w:bottom w:val="nil"/>
              <w:right w:val="nil"/>
            </w:tcBorders>
            <w:shd w:val="clear" w:color="auto" w:fill="auto"/>
            <w:noWrap/>
            <w:vAlign w:val="bottom"/>
            <w:hideMark/>
          </w:tcPr>
          <w:p w:rsidR="00AC348A" w:rsidRPr="00AC348A" w:rsidRDefault="004C3247" w:rsidP="00AC348A">
            <w:pPr>
              <w:spacing w:after="0" w:line="240" w:lineRule="auto"/>
              <w:rPr>
                <w:rFonts w:ascii="Calibri" w:eastAsia="Times New Roman" w:hAnsi="Calibri" w:cs="Calibri"/>
                <w:color w:val="000000"/>
                <w:sz w:val="16"/>
                <w:szCs w:val="16"/>
                <w:lang w:eastAsia="es-DO"/>
              </w:rPr>
            </w:pPr>
            <w:r>
              <w:rPr>
                <w:rFonts w:ascii="Calibri" w:eastAsia="Times New Roman" w:hAnsi="Calibri" w:cs="Calibri"/>
                <w:color w:val="000000"/>
                <w:sz w:val="16"/>
                <w:szCs w:val="16"/>
                <w:lang w:eastAsia="es-DO"/>
              </w:rPr>
              <w:object w:dxaOrig="1440" w:dyaOrig="1440">
                <v:shape id="Imagen 9" o:spid="_x0000_s1028" type="#_x0000_t75" alt="VERDE_OSCURO" style="position:absolute;margin-left:4pt;margin-top:-13.5pt;width:24pt;height:24pt;z-index:251704320;visibility:visible;mso-position-horizontal-relative:text;mso-position-vertical-relative:text">
                  <v:imagedata r:id="rId21" o:title=""/>
                </v:shape>
              </w:object>
            </w:r>
          </w:p>
          <w:p w:rsidR="00AC348A" w:rsidRPr="00AC348A" w:rsidRDefault="00AC348A" w:rsidP="00AC348A">
            <w:pPr>
              <w:spacing w:after="0" w:line="240" w:lineRule="auto"/>
              <w:rPr>
                <w:rFonts w:ascii="Calibri" w:eastAsia="Times New Roman" w:hAnsi="Calibri" w:cs="Calibri"/>
                <w:color w:val="000000"/>
                <w:sz w:val="16"/>
                <w:szCs w:val="16"/>
                <w:lang w:eastAsia="es-DO"/>
              </w:rPr>
            </w:pPr>
          </w:p>
        </w:tc>
        <w:tc>
          <w:tcPr>
            <w:tcW w:w="6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100.00%</w:t>
            </w:r>
          </w:p>
        </w:tc>
      </w:tr>
      <w:tr w:rsidR="00AC348A" w:rsidRPr="00AC348A" w:rsidTr="00AC348A">
        <w:trPr>
          <w:trHeight w:val="335"/>
        </w:trPr>
        <w:tc>
          <w:tcPr>
            <w:tcW w:w="1898" w:type="pct"/>
            <w:vMerge/>
            <w:tcBorders>
              <w:top w:val="single" w:sz="4"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8"/>
                <w:szCs w:val="18"/>
                <w:lang w:eastAsia="es-DO"/>
              </w:rPr>
            </w:pPr>
          </w:p>
        </w:tc>
        <w:tc>
          <w:tcPr>
            <w:tcW w:w="1714" w:type="pct"/>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8"/>
                <w:szCs w:val="18"/>
                <w:u w:val="single"/>
                <w:lang w:eastAsia="es-DO"/>
              </w:rPr>
            </w:pPr>
            <w:hyperlink r:id="rId30" w:tgtFrame="_blank" w:history="1">
              <w:r w:rsidR="00AC348A" w:rsidRPr="00AC348A">
                <w:rPr>
                  <w:rFonts w:ascii="Artifex CF Extra Light" w:eastAsia="Times New Roman" w:hAnsi="Artifex CF Extra Light" w:cs="Calibri"/>
                  <w:color w:val="2F75B5"/>
                  <w:sz w:val="18"/>
                  <w:szCs w:val="18"/>
                  <w:u w:val="single"/>
                  <w:lang w:eastAsia="es-DO"/>
                </w:rPr>
                <w:t>Plantillas de Recursos Humanos DGCN.pdf</w:t>
              </w:r>
            </w:hyperlink>
          </w:p>
        </w:tc>
        <w:tc>
          <w:tcPr>
            <w:tcW w:w="709" w:type="pct"/>
            <w:vMerge/>
            <w:tcBorders>
              <w:top w:val="nil"/>
              <w:left w:val="nil"/>
              <w:bottom w:val="single" w:sz="4" w:space="0" w:color="auto"/>
              <w:right w:val="nil"/>
            </w:tcBorders>
            <w:vAlign w:val="center"/>
            <w:hideMark/>
          </w:tcPr>
          <w:p w:rsidR="00AC348A" w:rsidRPr="00AC348A" w:rsidRDefault="00AC348A" w:rsidP="00AC348A">
            <w:pPr>
              <w:spacing w:after="0" w:line="240" w:lineRule="auto"/>
              <w:rPr>
                <w:rFonts w:ascii="Calibri" w:eastAsia="Times New Roman" w:hAnsi="Calibri" w:cs="Calibri"/>
                <w:color w:val="000000"/>
                <w:lang w:eastAsia="es-DO"/>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8"/>
                <w:szCs w:val="18"/>
                <w:lang w:eastAsia="es-DO"/>
              </w:rPr>
            </w:pPr>
          </w:p>
        </w:tc>
      </w:tr>
    </w:tbl>
    <w:p w:rsidR="00AC348A" w:rsidRPr="00C82923" w:rsidRDefault="00AC348A" w:rsidP="00AC348A">
      <w:pPr>
        <w:widowControl w:val="0"/>
        <w:spacing w:after="0" w:line="240" w:lineRule="auto"/>
        <w:ind w:left="567"/>
        <w:rPr>
          <w:rFonts w:ascii="Artifex CF Extra Light" w:eastAsia="Calibri" w:hAnsi="Artifex CF Extra Light" w:cs="Times New Roman"/>
          <w:color w:val="1F497D"/>
          <w:w w:val="142"/>
          <w:sz w:val="14"/>
          <w:szCs w:val="14"/>
        </w:rPr>
      </w:pPr>
      <w:r w:rsidRPr="00AC348A">
        <w:rPr>
          <w:rFonts w:ascii="Calibri" w:eastAsia="Calibri" w:hAnsi="Calibri" w:cs="Times New Roman"/>
        </w:rPr>
        <w:fldChar w:fldCharType="end"/>
      </w:r>
      <w:r w:rsidRPr="00C82923">
        <w:rPr>
          <w:rFonts w:ascii="Artifex CF Extra Light" w:eastAsia="Calibri" w:hAnsi="Artifex CF Extra Light" w:cs="Times New Roman"/>
          <w:color w:val="1F497D"/>
          <w:w w:val="142"/>
          <w:sz w:val="14"/>
          <w:szCs w:val="14"/>
        </w:rPr>
        <w:t>Fuente:</w:t>
      </w:r>
      <w:hyperlink r:id="rId31" w:history="1">
        <w:r w:rsidRPr="00C82923">
          <w:rPr>
            <w:rFonts w:ascii="Artifex CF Extra Light" w:eastAsia="Calibri" w:hAnsi="Artifex CF Extra Light" w:cs="Times New Roman"/>
            <w:color w:val="0000FF"/>
            <w:w w:val="142"/>
            <w:sz w:val="14"/>
            <w:szCs w:val="14"/>
            <w:u w:val="single"/>
          </w:rPr>
          <w:t>https://www</w:t>
        </w:r>
      </w:hyperlink>
      <w:r w:rsidRPr="00C82923">
        <w:rPr>
          <w:rFonts w:ascii="Artifex CF Extra Light" w:eastAsia="Calibri" w:hAnsi="Artifex CF Extra Light" w:cs="Times New Roman"/>
          <w:color w:val="1F497D"/>
          <w:w w:val="142"/>
          <w:sz w:val="14"/>
          <w:szCs w:val="14"/>
        </w:rPr>
        <w:t>.s</w:t>
      </w:r>
      <w:hyperlink r:id="rId32" w:history="1">
        <w:r w:rsidRPr="00C82923">
          <w:rPr>
            <w:rFonts w:ascii="Artifex CF Extra Light" w:eastAsia="Calibri" w:hAnsi="Artifex CF Extra Light" w:cs="Times New Roman"/>
            <w:color w:val="0000FF"/>
            <w:w w:val="142"/>
            <w:sz w:val="14"/>
            <w:szCs w:val="14"/>
            <w:u w:val="single"/>
          </w:rPr>
          <w:t>ismap.gob.do/Central/Organismo/Details/91?catchall=Direcci%C3%B3n-General-de-Catastro-Naci</w:t>
        </w:r>
      </w:hyperlink>
      <w:r w:rsidRPr="00C82923">
        <w:rPr>
          <w:rFonts w:ascii="Artifex CF Extra Light" w:eastAsia="Calibri" w:hAnsi="Artifex CF Extra Light" w:cs="Times New Roman"/>
          <w:color w:val="1F497D"/>
          <w:w w:val="142"/>
          <w:sz w:val="14"/>
          <w:szCs w:val="14"/>
        </w:rPr>
        <w:t>onal</w:t>
      </w:r>
    </w:p>
    <w:p w:rsidR="00AC348A" w:rsidRPr="00C82923" w:rsidRDefault="00AC348A" w:rsidP="00AC348A">
      <w:pPr>
        <w:widowControl w:val="0"/>
        <w:spacing w:after="200" w:line="276" w:lineRule="auto"/>
        <w:rPr>
          <w:rFonts w:ascii="Calibri" w:eastAsia="Calibri" w:hAnsi="Calibri" w:cs="Times New Roman"/>
          <w:w w:val="142"/>
          <w:sz w:val="9"/>
          <w:szCs w:val="9"/>
        </w:rPr>
      </w:pPr>
      <w:r w:rsidRPr="00C82923">
        <w:rPr>
          <w:rFonts w:ascii="Calibri" w:eastAsia="Calibri" w:hAnsi="Calibri" w:cs="Times New Roman"/>
          <w:w w:val="142"/>
          <w:sz w:val="9"/>
          <w:szCs w:val="9"/>
        </w:rPr>
        <w:t xml:space="preserve">                         </w:t>
      </w:r>
    </w:p>
    <w:p w:rsidR="00AC348A" w:rsidRPr="00C82923" w:rsidRDefault="00AC348A" w:rsidP="00AC348A">
      <w:pPr>
        <w:widowControl w:val="0"/>
        <w:spacing w:after="200" w:line="480" w:lineRule="auto"/>
        <w:ind w:left="1610"/>
        <w:contextualSpacing/>
        <w:jc w:val="both"/>
        <w:rPr>
          <w:rFonts w:ascii="Artifex CF Extra Light" w:eastAsia="Times New Roman" w:hAnsi="Artifex CF Extra Light" w:cs="Times New Roman"/>
          <w:b/>
          <w:color w:val="003875"/>
          <w:sz w:val="18"/>
          <w:szCs w:val="20"/>
        </w:rPr>
      </w:pPr>
    </w:p>
    <w:p w:rsidR="00AC348A" w:rsidRPr="00AC348A" w:rsidRDefault="00AC348A" w:rsidP="00D72DE0">
      <w:pPr>
        <w:widowControl w:val="0"/>
        <w:numPr>
          <w:ilvl w:val="0"/>
          <w:numId w:val="10"/>
        </w:numPr>
        <w:spacing w:after="200" w:line="480" w:lineRule="auto"/>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Sub-Sistema de Nómina: </w:t>
      </w:r>
      <w:r w:rsidRPr="00AC348A">
        <w:rPr>
          <w:rFonts w:ascii="Artifex CF Extra Light" w:eastAsia="Times New Roman" w:hAnsi="Artifex CF Extra Light" w:cs="Times New Roman"/>
          <w:color w:val="003875"/>
          <w:sz w:val="18"/>
          <w:szCs w:val="20"/>
        </w:rPr>
        <w:t>La función de este subsistema</w:t>
      </w:r>
      <w:r w:rsidRPr="00AC348A">
        <w:rPr>
          <w:rFonts w:ascii="Times New Roman" w:eastAsia="Times New Roman" w:hAnsi="Times New Roman" w:cs="Times New Roman"/>
          <w:bCs/>
          <w:sz w:val="24"/>
          <w:szCs w:val="24"/>
          <w:lang w:eastAsia="es-ES"/>
        </w:rPr>
        <w:t xml:space="preserve"> </w:t>
      </w:r>
      <w:r w:rsidRPr="00AC348A">
        <w:rPr>
          <w:rFonts w:ascii="Artifex CF Extra Light" w:eastAsia="Times New Roman" w:hAnsi="Artifex CF Extra Light" w:cs="Times New Roman"/>
          <w:color w:val="003875"/>
          <w:sz w:val="18"/>
          <w:szCs w:val="20"/>
        </w:rPr>
        <w:t>es procesar y tramitar los pagos correspondientes a los empleados de la Institución, a través de las diferentes nóminas y cuentas creadas para tales fines.</w:t>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La gestión de la Dirección General está liderada por el Agrim. Héctor Francisco Pérez Mirambeaux, Director General, decreto No 339-20, les acompañan los funcionarios siguientes:</w:t>
      </w:r>
    </w:p>
    <w:p w:rsidR="00AC348A" w:rsidRPr="00AC348A" w:rsidRDefault="00AC348A" w:rsidP="00D72DE0">
      <w:pPr>
        <w:widowControl w:val="0"/>
        <w:numPr>
          <w:ilvl w:val="1"/>
          <w:numId w:val="10"/>
        </w:numPr>
        <w:spacing w:after="200" w:line="480" w:lineRule="auto"/>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Juan Fco. García de Dios, Subdirector General, decreto no.450-20.</w:t>
      </w:r>
    </w:p>
    <w:p w:rsidR="00AC348A" w:rsidRPr="00AC348A" w:rsidRDefault="00AC348A" w:rsidP="00D72DE0">
      <w:pPr>
        <w:widowControl w:val="0"/>
        <w:numPr>
          <w:ilvl w:val="1"/>
          <w:numId w:val="10"/>
        </w:numPr>
        <w:spacing w:after="200" w:line="480" w:lineRule="auto"/>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Giordano Soto Soto, Subdirector General, decreto no.463-20</w:t>
      </w:r>
    </w:p>
    <w:p w:rsidR="00AC348A" w:rsidRPr="00AC348A" w:rsidRDefault="00AC348A" w:rsidP="00D72DE0">
      <w:pPr>
        <w:widowControl w:val="0"/>
        <w:numPr>
          <w:ilvl w:val="1"/>
          <w:numId w:val="10"/>
        </w:numPr>
        <w:spacing w:after="200" w:line="480" w:lineRule="auto"/>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Claudio Idelfonso Ogando, Subdirector General, decreto no.440-20.</w:t>
      </w:r>
    </w:p>
    <w:p w:rsidR="00AC348A" w:rsidRDefault="00AC348A" w:rsidP="00D72DE0">
      <w:pPr>
        <w:widowControl w:val="0"/>
        <w:numPr>
          <w:ilvl w:val="1"/>
          <w:numId w:val="10"/>
        </w:numPr>
        <w:spacing w:after="200" w:line="480" w:lineRule="auto"/>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Eliezer J. Méndez Peña, Subdirector General, decreto no. 450-20</w:t>
      </w:r>
      <w:r w:rsidR="003017E3">
        <w:rPr>
          <w:rFonts w:ascii="Artifex CF Extra Light" w:eastAsia="Times New Roman" w:hAnsi="Artifex CF Extra Light" w:cs="Times New Roman"/>
          <w:color w:val="003875"/>
          <w:sz w:val="18"/>
          <w:szCs w:val="20"/>
        </w:rPr>
        <w:t>.</w:t>
      </w:r>
    </w:p>
    <w:p w:rsidR="003017E3" w:rsidRPr="00AC348A" w:rsidRDefault="003017E3" w:rsidP="003017E3">
      <w:pPr>
        <w:widowControl w:val="0"/>
        <w:spacing w:after="200" w:line="480" w:lineRule="auto"/>
        <w:ind w:left="2330"/>
        <w:contextualSpacing/>
        <w:jc w:val="both"/>
        <w:rPr>
          <w:rFonts w:ascii="Artifex CF Extra Light" w:eastAsia="Times New Roman" w:hAnsi="Artifex CF Extra Light" w:cs="Times New Roman"/>
          <w:color w:val="003875"/>
          <w:sz w:val="18"/>
          <w:szCs w:val="20"/>
        </w:rPr>
      </w:pPr>
    </w:p>
    <w:p w:rsidR="00AC348A" w:rsidRPr="000C5F2F" w:rsidRDefault="00AC348A" w:rsidP="000C5F2F">
      <w:pPr>
        <w:widowControl w:val="0"/>
        <w:spacing w:after="200" w:line="480" w:lineRule="auto"/>
        <w:ind w:left="720"/>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La Dirección General del Catastro Nacional, cuenta con un total de Trescientos Treinta y Dos (332) empleados en las</w:t>
      </w:r>
      <w:r w:rsidRPr="00AC348A">
        <w:rPr>
          <w:rFonts w:ascii="Calibri" w:eastAsia="Calibri" w:hAnsi="Calibri" w:cs="Times New Roman"/>
          <w:bCs/>
        </w:rPr>
        <w:t xml:space="preserve"> </w:t>
      </w:r>
      <w:r w:rsidRPr="00AC348A">
        <w:rPr>
          <w:rFonts w:ascii="Artifex CF Extra Light" w:eastAsia="Times New Roman" w:hAnsi="Artifex CF Extra Light" w:cs="Times New Roman"/>
          <w:color w:val="003875"/>
          <w:sz w:val="18"/>
          <w:szCs w:val="20"/>
        </w:rPr>
        <w:t>siguientes nóminas:</w:t>
      </w:r>
      <w:r w:rsidRPr="00AC348A">
        <w:rPr>
          <w:rFonts w:ascii="Calibri" w:eastAsia="Calibri" w:hAnsi="Calibri" w:cs="Times New Roman"/>
          <w:bCs/>
        </w:rPr>
        <w:fldChar w:fldCharType="begin"/>
      </w:r>
      <w:r w:rsidRPr="00AC348A">
        <w:rPr>
          <w:rFonts w:ascii="Calibri" w:eastAsia="Calibri" w:hAnsi="Calibri" w:cs="Times New Roman"/>
          <w:bCs/>
        </w:rPr>
        <w:instrText xml:space="preserve"> LINK Excel.Sheet.12 "\\\\sv-fs-01\\planificacion\\Memoria Anual 2020\\tablas memoria1.....xlsx" RRHH!F52C1:F60C5 \a \f 4 \h  \* MERGEFORMAT </w:instrText>
      </w:r>
      <w:r w:rsidRPr="00AC348A">
        <w:rPr>
          <w:rFonts w:ascii="Calibri" w:eastAsia="Calibri" w:hAnsi="Calibri" w:cs="Times New Roman"/>
          <w:bCs/>
        </w:rPr>
        <w:fldChar w:fldCharType="separate"/>
      </w:r>
    </w:p>
    <w:tbl>
      <w:tblPr>
        <w:tblW w:w="4408" w:type="pct"/>
        <w:tblInd w:w="1667" w:type="dxa"/>
        <w:tblCellMar>
          <w:left w:w="70" w:type="dxa"/>
          <w:right w:w="70" w:type="dxa"/>
        </w:tblCellMar>
        <w:tblLook w:val="04A0" w:firstRow="1" w:lastRow="0" w:firstColumn="1" w:lastColumn="0" w:noHBand="0" w:noVBand="1"/>
      </w:tblPr>
      <w:tblGrid>
        <w:gridCol w:w="3726"/>
        <w:gridCol w:w="1923"/>
        <w:gridCol w:w="2073"/>
        <w:gridCol w:w="146"/>
      </w:tblGrid>
      <w:tr w:rsidR="00AC348A" w:rsidRPr="00AC348A" w:rsidTr="00AC348A">
        <w:trPr>
          <w:trHeight w:val="300"/>
        </w:trPr>
        <w:tc>
          <w:tcPr>
            <w:tcW w:w="3682" w:type="pct"/>
            <w:gridSpan w:val="2"/>
            <w:tcBorders>
              <w:top w:val="nil"/>
              <w:left w:val="nil"/>
              <w:bottom w:val="nil"/>
              <w:right w:val="nil"/>
            </w:tcBorders>
            <w:shd w:val="clear" w:color="auto" w:fill="auto"/>
            <w:noWrap/>
            <w:hideMark/>
          </w:tcPr>
          <w:p w:rsidR="00AC348A" w:rsidRPr="00AC348A" w:rsidRDefault="00AC348A" w:rsidP="00AC348A">
            <w:pPr>
              <w:keepNext/>
              <w:widowControl w:val="0"/>
              <w:spacing w:after="200" w:line="240" w:lineRule="auto"/>
              <w:rPr>
                <w:rFonts w:ascii="Artifex CF Extra Light" w:eastAsia="Calibri" w:hAnsi="Artifex CF Extra Light" w:cs="Times New Roman"/>
                <w:iCs/>
                <w:color w:val="1F497D"/>
                <w:sz w:val="18"/>
                <w:szCs w:val="18"/>
              </w:rPr>
            </w:pPr>
            <w:bookmarkStart w:id="47" w:name="_Toc58360044"/>
            <w:r w:rsidRPr="00AC348A">
              <w:rPr>
                <w:rFonts w:ascii="Artifex CF Extra Light" w:eastAsia="Calibri" w:hAnsi="Artifex CF Extra Light" w:cs="Times New Roman"/>
                <w:iCs/>
                <w:color w:val="1F497D"/>
                <w:sz w:val="18"/>
                <w:szCs w:val="18"/>
              </w:rPr>
              <w:t xml:space="preserve">Tabla </w:t>
            </w:r>
            <w:r w:rsidRPr="00AC348A">
              <w:rPr>
                <w:rFonts w:ascii="Artifex CF Extra Light" w:eastAsia="Calibri" w:hAnsi="Artifex CF Extra Light" w:cs="Times New Roman"/>
                <w:iCs/>
                <w:color w:val="1F497D"/>
                <w:sz w:val="18"/>
                <w:szCs w:val="18"/>
                <w:lang w:val="en-US"/>
              </w:rPr>
              <w:fldChar w:fldCharType="begin"/>
            </w:r>
            <w:r w:rsidRPr="00AC348A">
              <w:rPr>
                <w:rFonts w:ascii="Artifex CF Extra Light" w:eastAsia="Calibri" w:hAnsi="Artifex CF Extra Light" w:cs="Times New Roman"/>
                <w:iCs/>
                <w:color w:val="1F497D"/>
                <w:sz w:val="18"/>
                <w:szCs w:val="18"/>
              </w:rPr>
              <w:instrText xml:space="preserve"> SEQ Tabla \* ARABIC </w:instrText>
            </w:r>
            <w:r w:rsidRPr="00AC348A">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22</w:t>
            </w:r>
            <w:r w:rsidRPr="00AC348A">
              <w:rPr>
                <w:rFonts w:ascii="Artifex CF Extra Light" w:eastAsia="Calibri" w:hAnsi="Artifex CF Extra Light" w:cs="Times New Roman"/>
                <w:iCs/>
                <w:color w:val="1F497D"/>
                <w:sz w:val="18"/>
                <w:szCs w:val="18"/>
                <w:lang w:val="en-US"/>
              </w:rPr>
              <w:fldChar w:fldCharType="end"/>
            </w:r>
            <w:r w:rsidRPr="00AC348A">
              <w:rPr>
                <w:rFonts w:ascii="Artifex CF Extra Light" w:eastAsia="Calibri" w:hAnsi="Artifex CF Extra Light" w:cs="Times New Roman"/>
                <w:iCs/>
                <w:color w:val="1F497D"/>
                <w:sz w:val="18"/>
                <w:szCs w:val="18"/>
              </w:rPr>
              <w:t>. Resumen de nóminas al 31 de octubre 2020.</w:t>
            </w:r>
            <w:bookmarkEnd w:id="47"/>
          </w:p>
        </w:tc>
        <w:tc>
          <w:tcPr>
            <w:tcW w:w="119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b/>
                <w:bCs/>
                <w:color w:val="2F75B5"/>
                <w:sz w:val="18"/>
                <w:szCs w:val="18"/>
                <w:lang w:eastAsia="es-DO"/>
              </w:rPr>
            </w:pP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Times New Roman" w:eastAsia="Times New Roman" w:hAnsi="Times New Roman" w:cs="Times New Roman"/>
                <w:sz w:val="20"/>
                <w:szCs w:val="20"/>
                <w:lang w:eastAsia="es-DO"/>
              </w:rPr>
            </w:pPr>
          </w:p>
        </w:tc>
      </w:tr>
      <w:tr w:rsidR="00AC348A" w:rsidRPr="00AC348A" w:rsidTr="00AC348A">
        <w:trPr>
          <w:trHeight w:val="450"/>
        </w:trPr>
        <w:tc>
          <w:tcPr>
            <w:tcW w:w="2428" w:type="pct"/>
            <w:tcBorders>
              <w:top w:val="single" w:sz="4" w:space="0" w:color="auto"/>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4"/>
                <w:szCs w:val="14"/>
                <w:lang w:eastAsia="es-DO"/>
              </w:rPr>
            </w:pPr>
            <w:r w:rsidRPr="00AC348A">
              <w:rPr>
                <w:rFonts w:ascii="Artifex CF Extra Light" w:eastAsia="Times New Roman" w:hAnsi="Artifex CF Extra Light" w:cs="Calibri"/>
                <w:color w:val="FFFFFF"/>
                <w:sz w:val="14"/>
                <w:szCs w:val="14"/>
                <w:lang w:eastAsia="es-DO"/>
              </w:rPr>
              <w:t>DESCRIPCION</w:t>
            </w:r>
          </w:p>
        </w:tc>
        <w:tc>
          <w:tcPr>
            <w:tcW w:w="1254" w:type="pct"/>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4"/>
                <w:szCs w:val="14"/>
                <w:lang w:eastAsia="es-DO"/>
              </w:rPr>
            </w:pPr>
            <w:r w:rsidRPr="00AC348A">
              <w:rPr>
                <w:rFonts w:ascii="Artifex CF Extra Light" w:eastAsia="Times New Roman" w:hAnsi="Artifex CF Extra Light" w:cs="Calibri"/>
                <w:color w:val="FFFFFF"/>
                <w:sz w:val="14"/>
                <w:szCs w:val="14"/>
                <w:lang w:eastAsia="es-DO"/>
              </w:rPr>
              <w:t>CANT. EMPLEADOS</w:t>
            </w:r>
          </w:p>
        </w:tc>
        <w:tc>
          <w:tcPr>
            <w:tcW w:w="1199" w:type="pct"/>
            <w:tcBorders>
              <w:top w:val="single" w:sz="4" w:space="0" w:color="auto"/>
              <w:left w:val="nil"/>
              <w:bottom w:val="single" w:sz="4" w:space="0" w:color="auto"/>
              <w:right w:val="nil"/>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8"/>
                <w:szCs w:val="18"/>
                <w:lang w:eastAsia="es-DO"/>
              </w:rPr>
            </w:pPr>
            <w:r w:rsidRPr="00AC348A">
              <w:rPr>
                <w:rFonts w:ascii="Artifex CF Extra Light" w:eastAsia="Times New Roman" w:hAnsi="Artifex CF Extra Light" w:cs="Calibri"/>
                <w:color w:val="FFFFFF"/>
                <w:sz w:val="18"/>
                <w:szCs w:val="18"/>
                <w:lang w:eastAsia="es-DO"/>
              </w:rPr>
              <w:t xml:space="preserve">  MONTO RD$</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FFFFFF"/>
                <w:sz w:val="18"/>
                <w:szCs w:val="18"/>
                <w:lang w:eastAsia="es-DO"/>
              </w:rPr>
            </w:pPr>
          </w:p>
        </w:tc>
      </w:tr>
      <w:tr w:rsidR="00AC348A" w:rsidRPr="00AC348A" w:rsidTr="00AC348A">
        <w:trPr>
          <w:trHeight w:val="30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Nómina  de  Empleados  Fijos</w:t>
            </w:r>
          </w:p>
        </w:tc>
        <w:tc>
          <w:tcPr>
            <w:tcW w:w="1254" w:type="pct"/>
            <w:tcBorders>
              <w:top w:val="single" w:sz="4" w:space="0" w:color="auto"/>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258</w:t>
            </w:r>
          </w:p>
        </w:tc>
        <w:tc>
          <w:tcPr>
            <w:tcW w:w="1199"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 xml:space="preserve">RD$       9,482,383.50 </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428" w:type="pct"/>
            <w:tcBorders>
              <w:top w:val="nil"/>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Tramite de Pensión</w:t>
            </w:r>
          </w:p>
        </w:tc>
        <w:tc>
          <w:tcPr>
            <w:tcW w:w="1254"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14</w:t>
            </w:r>
          </w:p>
        </w:tc>
        <w:tc>
          <w:tcPr>
            <w:tcW w:w="1199"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RD$          192,625.00</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428" w:type="pct"/>
            <w:tcBorders>
              <w:top w:val="nil"/>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Personal de Seguridad</w:t>
            </w:r>
          </w:p>
        </w:tc>
        <w:tc>
          <w:tcPr>
            <w:tcW w:w="1254"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11</w:t>
            </w:r>
          </w:p>
        </w:tc>
        <w:tc>
          <w:tcPr>
            <w:tcW w:w="1199"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RD$          164,500.00</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428" w:type="pct"/>
            <w:tcBorders>
              <w:top w:val="nil"/>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Empleados Contratados</w:t>
            </w:r>
          </w:p>
        </w:tc>
        <w:tc>
          <w:tcPr>
            <w:tcW w:w="1254"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49</w:t>
            </w:r>
          </w:p>
        </w:tc>
        <w:tc>
          <w:tcPr>
            <w:tcW w:w="1199"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RD$       2,184,100.00</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428" w:type="pct"/>
            <w:tcBorders>
              <w:top w:val="nil"/>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 xml:space="preserve">Nómina del  Nuevo Proyecto </w:t>
            </w:r>
          </w:p>
        </w:tc>
        <w:tc>
          <w:tcPr>
            <w:tcW w:w="1254"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24</w:t>
            </w:r>
          </w:p>
        </w:tc>
        <w:tc>
          <w:tcPr>
            <w:tcW w:w="1199"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RD$          608,000.00</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428" w:type="pct"/>
            <w:tcBorders>
              <w:top w:val="nil"/>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Calibri" w:eastAsia="Times New Roman" w:hAnsi="Calibri" w:cs="Calibri"/>
                <w:color w:val="2F75B5"/>
                <w:sz w:val="14"/>
                <w:szCs w:val="14"/>
                <w:lang w:eastAsia="es-DO"/>
              </w:rPr>
              <w:t> </w:t>
            </w:r>
          </w:p>
        </w:tc>
        <w:tc>
          <w:tcPr>
            <w:tcW w:w="1254"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354</w:t>
            </w:r>
          </w:p>
        </w:tc>
        <w:tc>
          <w:tcPr>
            <w:tcW w:w="1199" w:type="pct"/>
            <w:tcBorders>
              <w:top w:val="nil"/>
              <w:left w:val="nil"/>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 xml:space="preserve">RD$      12,023,608.50 </w:t>
            </w: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428"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 xml:space="preserve">Fuente: Informe de Recursos Humanos </w:t>
            </w:r>
          </w:p>
        </w:tc>
        <w:tc>
          <w:tcPr>
            <w:tcW w:w="1254"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c>
          <w:tcPr>
            <w:tcW w:w="119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Times New Roman" w:eastAsia="Times New Roman" w:hAnsi="Times New Roman" w:cs="Times New Roman"/>
                <w:sz w:val="20"/>
                <w:szCs w:val="20"/>
                <w:lang w:eastAsia="es-DO"/>
              </w:rPr>
            </w:pPr>
          </w:p>
        </w:tc>
        <w:tc>
          <w:tcPr>
            <w:tcW w:w="119" w:type="pc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Times New Roman" w:eastAsia="Times New Roman" w:hAnsi="Times New Roman" w:cs="Times New Roman"/>
                <w:sz w:val="20"/>
                <w:szCs w:val="20"/>
                <w:lang w:eastAsia="es-DO"/>
              </w:rPr>
            </w:pPr>
          </w:p>
        </w:tc>
      </w:tr>
    </w:tbl>
    <w:p w:rsidR="000C5F2F" w:rsidRDefault="00AC348A" w:rsidP="003017E3">
      <w:pPr>
        <w:widowControl w:val="0"/>
        <w:spacing w:after="200" w:line="480" w:lineRule="auto"/>
        <w:ind w:left="567"/>
        <w:jc w:val="both"/>
        <w:rPr>
          <w:rFonts w:ascii="Calibri" w:eastAsia="Calibri" w:hAnsi="Calibri" w:cs="Times New Roman"/>
          <w:bCs/>
        </w:rPr>
      </w:pPr>
      <w:r w:rsidRPr="00AC348A">
        <w:rPr>
          <w:rFonts w:ascii="Calibri" w:eastAsia="Calibri" w:hAnsi="Calibri" w:cs="Times New Roman"/>
          <w:bCs/>
        </w:rPr>
        <w:fldChar w:fldCharType="end"/>
      </w:r>
    </w:p>
    <w:p w:rsidR="00AC348A" w:rsidRPr="003017E3" w:rsidRDefault="00AC348A" w:rsidP="003017E3">
      <w:pPr>
        <w:widowControl w:val="0"/>
        <w:spacing w:after="200" w:line="480" w:lineRule="auto"/>
        <w:ind w:left="567"/>
        <w:jc w:val="both"/>
        <w:rPr>
          <w:rFonts w:ascii="Calibri" w:eastAsia="Calibri" w:hAnsi="Calibri" w:cs="Times New Roman"/>
          <w:bCs/>
        </w:rPr>
      </w:pPr>
      <w:r w:rsidRPr="00AC348A">
        <w:rPr>
          <w:rFonts w:ascii="Artifex CF Extra Light" w:eastAsia="Times New Roman" w:hAnsi="Artifex CF Extra Light" w:cs="Times New Roman"/>
          <w:color w:val="003875"/>
          <w:sz w:val="18"/>
          <w:szCs w:val="20"/>
        </w:rPr>
        <w:lastRenderedPageBreak/>
        <w:t>La proyección para diciembre, para inclusiones de nuevo personal contratado en una nómina extraordinaria, la cual corresponde al personal que laborará en el Programa de Apoyo a la Reforma de la Administración y Finanzas Públi</w:t>
      </w:r>
      <w:r w:rsidR="000C5F2F">
        <w:rPr>
          <w:rFonts w:ascii="Artifex CF Extra Light" w:eastAsia="Times New Roman" w:hAnsi="Artifex CF Extra Light" w:cs="Times New Roman"/>
          <w:color w:val="003875"/>
          <w:sz w:val="18"/>
          <w:szCs w:val="20"/>
        </w:rPr>
        <w:t>cas de la Unión Europea. Esta nó</w:t>
      </w:r>
      <w:r w:rsidRPr="00AC348A">
        <w:rPr>
          <w:rFonts w:ascii="Artifex CF Extra Light" w:eastAsia="Times New Roman" w:hAnsi="Artifex CF Extra Light" w:cs="Times New Roman"/>
          <w:color w:val="003875"/>
          <w:sz w:val="18"/>
          <w:szCs w:val="20"/>
        </w:rPr>
        <w:t>mina es de un monto de RD$ 608,000.00, proyectados a diciembre del año 2020.</w:t>
      </w:r>
    </w:p>
    <w:p w:rsidR="00AC348A" w:rsidRDefault="00AC348A" w:rsidP="00D72DE0">
      <w:pPr>
        <w:widowControl w:val="0"/>
        <w:numPr>
          <w:ilvl w:val="0"/>
          <w:numId w:val="10"/>
        </w:numPr>
        <w:spacing w:after="200" w:line="480" w:lineRule="auto"/>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Sub-Sistema de compensación y Beneficios:</w:t>
      </w:r>
    </w:p>
    <w:p w:rsidR="000C5F2F" w:rsidRPr="00AC348A" w:rsidRDefault="000C5F2F" w:rsidP="000C5F2F">
      <w:pPr>
        <w:widowControl w:val="0"/>
        <w:spacing w:after="200" w:line="480" w:lineRule="auto"/>
        <w:ind w:left="1211"/>
        <w:contextualSpacing/>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b/>
          <w:color w:val="003875"/>
          <w:sz w:val="18"/>
          <w:szCs w:val="20"/>
        </w:rPr>
        <w:t>Bono Escolar</w:t>
      </w:r>
      <w:r w:rsidRPr="00AC348A">
        <w:rPr>
          <w:rFonts w:ascii="Artifex CF Extra Light" w:eastAsia="Times New Roman" w:hAnsi="Artifex CF Extra Light" w:cs="Times New Roman"/>
          <w:color w:val="003875"/>
          <w:sz w:val="18"/>
          <w:szCs w:val="20"/>
        </w:rPr>
        <w:t>. Se realiza el pago del Bono Escolar al mes de julio de este año 2020, a ciento cuarenta (140) empleados, con niños en edades entre 03 hasta 18 años, siendo este un incentivo para los mismos, del cual se benefician doscientos veintidós (222) niños.  Dicho bono ascendió al monto de RD$3,330,000.00 pesos.</w:t>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 xml:space="preserve">Durante el año 2020, desde los meses de enero a octubre las inclusiones del personal a la Administración de Riesgos de Salud (ARS) fue de setenta (84) y las exclusiones fue de ochenta (80) titulares y dependientes, como son: Padre, Madre, Hijos y Esposos. </w:t>
      </w:r>
    </w:p>
    <w:p w:rsidR="00AC348A" w:rsidRPr="00AC348A" w:rsidRDefault="00AC348A" w:rsidP="000C5F2F">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La proyección para el periodo de noviembre y diciembre, para inclusiones de nuevo personal al seguro médico, es un</w:t>
      </w:r>
      <w:r w:rsidR="000C5F2F">
        <w:rPr>
          <w:rFonts w:ascii="Artifex CF Extra Light" w:eastAsia="Times New Roman" w:hAnsi="Artifex CF Extra Light" w:cs="Times New Roman"/>
          <w:color w:val="003875"/>
          <w:sz w:val="18"/>
          <w:szCs w:val="20"/>
        </w:rPr>
        <w:t xml:space="preserve"> estimado de veinticuatro (24).</w:t>
      </w:r>
    </w:p>
    <w:p w:rsidR="00AC348A" w:rsidRPr="00AC348A" w:rsidRDefault="00AC348A" w:rsidP="00D72DE0">
      <w:pPr>
        <w:widowControl w:val="0"/>
        <w:numPr>
          <w:ilvl w:val="0"/>
          <w:numId w:val="10"/>
        </w:numPr>
        <w:spacing w:after="200" w:line="480" w:lineRule="auto"/>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Sub-Sistema de Relaciones Laborales: </w:t>
      </w:r>
      <w:r w:rsidRPr="00AC348A">
        <w:rPr>
          <w:rFonts w:ascii="Artifex CF Extra Light" w:eastAsia="Times New Roman" w:hAnsi="Artifex CF Extra Light" w:cs="Times New Roman"/>
          <w:color w:val="003875"/>
          <w:sz w:val="18"/>
          <w:szCs w:val="20"/>
        </w:rPr>
        <w:t>Fomentar las relaciones inter-departamentales, implementar políticas y normas disciplinarias alineadas con la Ley de Función Pública; y los valores Institucionales, propiciar un clima laboral adecuado para todo el personal.</w:t>
      </w:r>
    </w:p>
    <w:p w:rsidR="000C5F2F" w:rsidRDefault="000C5F2F" w:rsidP="000C5F2F">
      <w:pPr>
        <w:widowControl w:val="0"/>
        <w:spacing w:after="200" w:line="480" w:lineRule="auto"/>
        <w:ind w:left="927" w:firstLine="284"/>
        <w:jc w:val="both"/>
        <w:rPr>
          <w:rFonts w:ascii="Artifex CF Extra Light" w:eastAsia="Times New Roman" w:hAnsi="Artifex CF Extra Light" w:cs="Times New Roman"/>
          <w:color w:val="003875"/>
          <w:sz w:val="18"/>
          <w:szCs w:val="20"/>
        </w:rPr>
      </w:pPr>
    </w:p>
    <w:p w:rsidR="00AC348A" w:rsidRPr="00AC348A" w:rsidRDefault="00AC348A" w:rsidP="000C5F2F">
      <w:pPr>
        <w:widowControl w:val="0"/>
        <w:spacing w:after="200" w:line="480" w:lineRule="auto"/>
        <w:ind w:left="1211"/>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Para cumplir con los objetivos institucionales y los compromisos del volumen de trabajo; en el periodo de enero a octubre, se realizaron veinte (20) traslados y/o transferencias de personal a las diferentes áreas de la Institución. Para los meses siguientes se proyectan quince (15) traslados.</w:t>
      </w:r>
    </w:p>
    <w:p w:rsidR="00AC348A" w:rsidRPr="00AC348A" w:rsidRDefault="00AC348A" w:rsidP="000C5F2F">
      <w:pPr>
        <w:widowControl w:val="0"/>
        <w:spacing w:after="200" w:line="480" w:lineRule="auto"/>
        <w:ind w:left="1211"/>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Durante el año 2020, desde enero hasta octubre, se presentó un total de tres (03) renuncias y ciento tres (103) casos de desvinculación.</w:t>
      </w:r>
    </w:p>
    <w:p w:rsidR="00AC348A" w:rsidRPr="00AC348A" w:rsidRDefault="00AC348A" w:rsidP="000C5F2F">
      <w:pPr>
        <w:widowControl w:val="0"/>
        <w:spacing w:after="200" w:line="480" w:lineRule="auto"/>
        <w:ind w:left="1211"/>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lastRenderedPageBreak/>
        <w:t>La proyección para el periodo de noviembre y diciembre, para desvinculación es cero (0), y las renuncias, para un estimado de uno (01) para estos dos últimos meses laborables correspondientes al año 2020.</w:t>
      </w:r>
    </w:p>
    <w:p w:rsidR="00AC348A" w:rsidRPr="003017E3" w:rsidRDefault="00AC348A" w:rsidP="00D72DE0">
      <w:pPr>
        <w:widowControl w:val="0"/>
        <w:numPr>
          <w:ilvl w:val="0"/>
          <w:numId w:val="10"/>
        </w:numPr>
        <w:spacing w:after="200" w:line="480" w:lineRule="auto"/>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Medición Anual de Clima Organizacional (CO) y Gerencia y Liderazgo (GL): </w:t>
      </w:r>
      <w:r w:rsidRPr="00AC348A">
        <w:rPr>
          <w:rFonts w:ascii="Artifex CF Extra Light" w:eastAsia="Times New Roman" w:hAnsi="Artifex CF Extra Light" w:cs="Times New Roman"/>
          <w:color w:val="003875"/>
          <w:sz w:val="18"/>
          <w:szCs w:val="20"/>
        </w:rPr>
        <w:t xml:space="preserve">Estos datos se han compilado de la información obtenida a través de los resultados del proceso de Evaluación de Clima Organizacional (CO) y Gerencia y Liderazgo (GL) en la Dirección General del Catastro Nacional a través de la herramienta online eMarSuiteCollector, realizada durante el 12 al 24 de febrero del año 2020. </w:t>
      </w:r>
    </w:p>
    <w:p w:rsidR="003017E3" w:rsidRPr="00AC348A" w:rsidRDefault="003017E3" w:rsidP="003017E3">
      <w:pPr>
        <w:widowControl w:val="0"/>
        <w:spacing w:after="200" w:line="480" w:lineRule="auto"/>
        <w:ind w:left="927"/>
        <w:contextualSpacing/>
        <w:jc w:val="both"/>
        <w:rPr>
          <w:rFonts w:ascii="Artifex CF Extra Light" w:eastAsia="Times New Roman" w:hAnsi="Artifex CF Extra Light" w:cs="Times New Roman"/>
          <w:b/>
          <w:color w:val="003875"/>
          <w:sz w:val="18"/>
          <w:szCs w:val="20"/>
        </w:rPr>
      </w:pPr>
    </w:p>
    <w:p w:rsidR="00AC348A" w:rsidRPr="00AC348A" w:rsidRDefault="00AC348A" w:rsidP="000C5F2F">
      <w:pPr>
        <w:widowControl w:val="0"/>
        <w:spacing w:after="200" w:line="480" w:lineRule="auto"/>
        <w:ind w:left="1211"/>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Las mismas fueron enviadas a un total de trescientos setenta y un (371) colaboradores a través de un link a su correo electrónico, con ello se ha asegurado la confidencialidad de las valoraciones y los comentarios de los encuestados. De todos ellos, trescientos sesenta y tres (363) han accedido al cuestionario lo que supone un 97.8% de tasa de respuesta, completando un total de trescientos sesenta y tres (363) cuestionarios (97.8 %) para Clima Organizacional (CO) y trescientos cincuenta y cinco (355) cuestionarios (95.6 %)</w:t>
      </w:r>
      <w:r w:rsidRPr="00AC348A">
        <w:rPr>
          <w:rFonts w:ascii="Calibri" w:eastAsia="Times New Roman" w:hAnsi="Calibri" w:cs="Calibri"/>
          <w:color w:val="003875"/>
          <w:sz w:val="18"/>
          <w:szCs w:val="20"/>
        </w:rPr>
        <w:t> </w:t>
      </w:r>
      <w:r w:rsidRPr="00AC348A">
        <w:rPr>
          <w:rFonts w:ascii="Artifex CF Extra Light" w:eastAsia="Times New Roman" w:hAnsi="Artifex CF Extra Light" w:cs="Times New Roman"/>
          <w:color w:val="003875"/>
          <w:sz w:val="18"/>
          <w:szCs w:val="20"/>
        </w:rPr>
        <w:t xml:space="preserve">para Gerencia y Liderazgo (GL), alcanzando un promedio general de esta Dirección General de 86/100 puntos, en el año 2019. </w:t>
      </w:r>
    </w:p>
    <w:p w:rsidR="00AC348A" w:rsidRPr="00AC348A" w:rsidRDefault="000C5F2F" w:rsidP="000C5F2F">
      <w:pPr>
        <w:widowControl w:val="0"/>
        <w:spacing w:after="200" w:line="480" w:lineRule="auto"/>
        <w:ind w:left="1211"/>
        <w:jc w:val="both"/>
        <w:rPr>
          <w:rFonts w:ascii="Artifex CF Extra Light" w:eastAsia="Times New Roman" w:hAnsi="Artifex CF Extra Light" w:cs="Times New Roman"/>
          <w:color w:val="003875"/>
          <w:sz w:val="18"/>
          <w:szCs w:val="20"/>
        </w:rPr>
      </w:pPr>
      <w:r>
        <w:rPr>
          <w:rFonts w:ascii="Artifex CF Extra Light" w:eastAsia="Times New Roman" w:hAnsi="Artifex CF Extra Light" w:cs="Times New Roman"/>
          <w:color w:val="003875"/>
          <w:sz w:val="18"/>
          <w:szCs w:val="20"/>
        </w:rPr>
        <w:t>La tabla 23</w:t>
      </w:r>
      <w:r w:rsidR="00AC348A" w:rsidRPr="00AC348A">
        <w:rPr>
          <w:rFonts w:ascii="Artifex CF Extra Light" w:eastAsia="Times New Roman" w:hAnsi="Artifex CF Extra Light" w:cs="Times New Roman"/>
          <w:color w:val="003875"/>
          <w:sz w:val="18"/>
          <w:szCs w:val="20"/>
        </w:rPr>
        <w:t>, muestra las evidencias realizadas para sustentar los subdincadores de la gestión de compensación y beneficio, y relaciones laborales y sociales. Cabe destacar que para el mes de octubre la DGCN estos indicadores se encuentran en amarillo y realizando esfuerzos para mejorar. Las valoraciones han sido positivas de acuerdo al resultado promedio de las encuestas del clima laboral, esto ha creado un impacto en los servicios internos y externos para la DGCN.</w:t>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p>
    <w:p w:rsidR="00AC348A" w:rsidRPr="00AC348A" w:rsidRDefault="00AC348A" w:rsidP="003017E3">
      <w:pPr>
        <w:widowControl w:val="0"/>
        <w:spacing w:after="200" w:line="480" w:lineRule="auto"/>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927"/>
        <w:jc w:val="both"/>
        <w:rPr>
          <w:rFonts w:ascii="Calibri" w:eastAsia="Times New Roman" w:hAnsi="Calibri" w:cs="Calibri"/>
          <w:color w:val="003875"/>
          <w:sz w:val="18"/>
          <w:szCs w:val="20"/>
        </w:rPr>
      </w:pPr>
    </w:p>
    <w:tbl>
      <w:tblPr>
        <w:tblpPr w:leftFromText="141" w:rightFromText="141" w:vertAnchor="text" w:horzAnchor="page" w:tblpX="2259" w:tblpY="514"/>
        <w:tblW w:w="8851" w:type="dxa"/>
        <w:tblLayout w:type="fixed"/>
        <w:tblCellMar>
          <w:left w:w="70" w:type="dxa"/>
          <w:right w:w="70" w:type="dxa"/>
        </w:tblCellMar>
        <w:tblLook w:val="04A0" w:firstRow="1" w:lastRow="0" w:firstColumn="1" w:lastColumn="0" w:noHBand="0" w:noVBand="1"/>
      </w:tblPr>
      <w:tblGrid>
        <w:gridCol w:w="2263"/>
        <w:gridCol w:w="3956"/>
        <w:gridCol w:w="1947"/>
        <w:gridCol w:w="685"/>
      </w:tblGrid>
      <w:tr w:rsidR="00AC348A" w:rsidRPr="00AC348A" w:rsidTr="00AC348A">
        <w:trPr>
          <w:trHeight w:val="300"/>
        </w:trPr>
        <w:tc>
          <w:tcPr>
            <w:tcW w:w="2263" w:type="dxa"/>
            <w:tcBorders>
              <w:top w:val="nil"/>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4"/>
                <w:szCs w:val="14"/>
                <w:lang w:eastAsia="es-DO"/>
              </w:rPr>
            </w:pPr>
            <w:r w:rsidRPr="00AC348A">
              <w:rPr>
                <w:rFonts w:ascii="Artifex CF Extra Light" w:eastAsia="Times New Roman" w:hAnsi="Artifex CF Extra Light" w:cs="Calibri"/>
                <w:color w:val="FFFFFF"/>
                <w:sz w:val="14"/>
                <w:szCs w:val="14"/>
                <w:lang w:eastAsia="es-DO"/>
              </w:rPr>
              <w:lastRenderedPageBreak/>
              <w:t>Indicador</w:t>
            </w:r>
          </w:p>
        </w:tc>
        <w:tc>
          <w:tcPr>
            <w:tcW w:w="3956" w:type="dxa"/>
            <w:tcBorders>
              <w:top w:val="nil"/>
              <w:left w:val="nil"/>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4"/>
                <w:szCs w:val="14"/>
                <w:lang w:eastAsia="es-DO"/>
              </w:rPr>
            </w:pPr>
            <w:r w:rsidRPr="00AC348A">
              <w:rPr>
                <w:rFonts w:ascii="Artifex CF Extra Light" w:eastAsia="Times New Roman" w:hAnsi="Artifex CF Extra Light" w:cs="Calibri"/>
                <w:color w:val="FFFFFF"/>
                <w:sz w:val="14"/>
                <w:szCs w:val="14"/>
                <w:lang w:eastAsia="es-DO"/>
              </w:rPr>
              <w:t>Archivos</w:t>
            </w:r>
          </w:p>
        </w:tc>
        <w:tc>
          <w:tcPr>
            <w:tcW w:w="1947" w:type="dxa"/>
            <w:tcBorders>
              <w:top w:val="nil"/>
              <w:left w:val="nil"/>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4"/>
                <w:szCs w:val="14"/>
                <w:lang w:eastAsia="es-DO"/>
              </w:rPr>
            </w:pPr>
            <w:r w:rsidRPr="00AC348A">
              <w:rPr>
                <w:rFonts w:ascii="Artifex CF Extra Light" w:eastAsia="Times New Roman" w:hAnsi="Artifex CF Extra Light" w:cs="Calibri"/>
                <w:color w:val="FFFFFF"/>
                <w:sz w:val="14"/>
                <w:szCs w:val="14"/>
                <w:lang w:eastAsia="es-DO"/>
              </w:rPr>
              <w:t>Color</w:t>
            </w:r>
          </w:p>
        </w:tc>
        <w:tc>
          <w:tcPr>
            <w:tcW w:w="685" w:type="dxa"/>
            <w:tcBorders>
              <w:top w:val="single" w:sz="4" w:space="0" w:color="auto"/>
              <w:left w:val="nil"/>
              <w:bottom w:val="nil"/>
              <w:right w:val="single" w:sz="4" w:space="0" w:color="auto"/>
            </w:tcBorders>
            <w:shd w:val="clear" w:color="000000" w:fill="1F4E78"/>
            <w:vAlign w:val="center"/>
            <w:hideMark/>
          </w:tcPr>
          <w:p w:rsidR="00AC348A" w:rsidRPr="00AC348A" w:rsidRDefault="00AC348A" w:rsidP="00AC348A">
            <w:pPr>
              <w:spacing w:after="0" w:line="240" w:lineRule="auto"/>
              <w:rPr>
                <w:rFonts w:ascii="Artifex CF Extra Light" w:eastAsia="Times New Roman" w:hAnsi="Artifex CF Extra Light" w:cs="Calibri"/>
                <w:color w:val="FFFFFF"/>
                <w:sz w:val="14"/>
                <w:szCs w:val="14"/>
                <w:lang w:eastAsia="es-DO"/>
              </w:rPr>
            </w:pPr>
            <w:r w:rsidRPr="00AC348A">
              <w:rPr>
                <w:rFonts w:ascii="Artifex CF Extra Light" w:eastAsia="Times New Roman" w:hAnsi="Artifex CF Extra Light" w:cs="Calibri"/>
                <w:color w:val="FFFFFF"/>
                <w:sz w:val="14"/>
                <w:szCs w:val="14"/>
                <w:lang w:eastAsia="es-DO"/>
              </w:rPr>
              <w:t>Valor</w:t>
            </w:r>
            <w:r w:rsidRPr="00AC348A">
              <w:rPr>
                <w:rFonts w:ascii="Calibri" w:eastAsia="Times New Roman" w:hAnsi="Calibri" w:cs="Calibri"/>
                <w:color w:val="FFFFFF"/>
                <w:sz w:val="14"/>
                <w:szCs w:val="14"/>
                <w:lang w:eastAsia="es-DO"/>
              </w:rPr>
              <w:t>   </w:t>
            </w:r>
            <w:r w:rsidRPr="00AC348A">
              <w:rPr>
                <w:rFonts w:ascii="Artifex CF Extra Light" w:eastAsia="Times New Roman" w:hAnsi="Artifex CF Extra Light" w:cs="Calibri"/>
                <w:color w:val="FFFFFF"/>
                <w:sz w:val="14"/>
                <w:szCs w:val="14"/>
                <w:lang w:eastAsia="es-DO"/>
              </w:rPr>
              <w:t>%</w:t>
            </w:r>
            <w:r w:rsidRPr="00AC348A">
              <w:rPr>
                <w:rFonts w:ascii="Calibri" w:eastAsia="Times New Roman" w:hAnsi="Calibri" w:cs="Calibri"/>
                <w:color w:val="FFFFFF"/>
                <w:sz w:val="14"/>
                <w:szCs w:val="14"/>
                <w:lang w:eastAsia="es-DO"/>
              </w:rPr>
              <w:t>  </w:t>
            </w:r>
          </w:p>
        </w:tc>
      </w:tr>
      <w:tr w:rsidR="00AC348A" w:rsidRPr="00AC348A" w:rsidTr="00AC348A">
        <w:trPr>
          <w:trHeight w:val="275"/>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b/>
                <w:bCs/>
                <w:color w:val="2F75B5"/>
                <w:sz w:val="14"/>
                <w:szCs w:val="14"/>
                <w:lang w:eastAsia="es-DO"/>
              </w:rPr>
            </w:pPr>
            <w:r w:rsidRPr="00AC348A">
              <w:rPr>
                <w:rFonts w:ascii="Artifex CF Extra Light" w:eastAsia="Times New Roman" w:hAnsi="Artifex CF Extra Light" w:cs="Calibri"/>
                <w:b/>
                <w:bCs/>
                <w:color w:val="2F75B5"/>
                <w:sz w:val="14"/>
                <w:szCs w:val="14"/>
                <w:lang w:eastAsia="es-DO"/>
              </w:rPr>
              <w:t>06. Gestión de las compensaciones y beneficios</w:t>
            </w:r>
          </w:p>
        </w:tc>
        <w:tc>
          <w:tcPr>
            <w:tcW w:w="3956" w:type="dxa"/>
            <w:tcBorders>
              <w:top w:val="single" w:sz="4" w:space="0" w:color="auto"/>
              <w:left w:val="nil"/>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Calibri" w:eastAsia="Times New Roman" w:hAnsi="Calibri" w:cs="Calibri"/>
                <w:color w:val="2F75B5"/>
                <w:sz w:val="14"/>
                <w:szCs w:val="14"/>
                <w:lang w:eastAsia="es-DO"/>
              </w:rPr>
              <w:t> </w:t>
            </w:r>
          </w:p>
        </w:tc>
        <w:tc>
          <w:tcPr>
            <w:tcW w:w="1947" w:type="dxa"/>
            <w:tcBorders>
              <w:top w:val="single" w:sz="4" w:space="0" w:color="auto"/>
              <w:left w:val="nil"/>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Calibri" w:eastAsia="Times New Roman" w:hAnsi="Calibri" w:cs="Calibri"/>
                <w:color w:val="2F75B5"/>
                <w:sz w:val="14"/>
                <w:szCs w:val="14"/>
                <w:lang w:eastAsia="es-DO"/>
              </w:rPr>
              <w:t> </w:t>
            </w:r>
          </w:p>
        </w:tc>
        <w:tc>
          <w:tcPr>
            <w:tcW w:w="685" w:type="dxa"/>
            <w:tcBorders>
              <w:top w:val="single" w:sz="4" w:space="0" w:color="auto"/>
              <w:left w:val="nil"/>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Calibri" w:eastAsia="Times New Roman" w:hAnsi="Calibri" w:cs="Calibri"/>
                <w:color w:val="2F75B5"/>
                <w:sz w:val="14"/>
                <w:szCs w:val="14"/>
                <w:lang w:eastAsia="es-DO"/>
              </w:rPr>
              <w:t> </w:t>
            </w:r>
          </w:p>
        </w:tc>
      </w:tr>
      <w:tr w:rsidR="00AC348A" w:rsidRPr="00AC348A" w:rsidTr="00AC348A">
        <w:trPr>
          <w:trHeight w:val="315"/>
        </w:trPr>
        <w:tc>
          <w:tcPr>
            <w:tcW w:w="2263" w:type="dxa"/>
            <w:vMerge w:val="restart"/>
            <w:tcBorders>
              <w:top w:val="nil"/>
              <w:left w:val="single" w:sz="4" w:space="0" w:color="auto"/>
              <w:bottom w:val="single" w:sz="4" w:space="0" w:color="000000"/>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06.1 Escala Salarial Aprobada</w:t>
            </w: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33" w:tgtFrame="_blank" w:history="1">
              <w:r w:rsidR="00AC348A" w:rsidRPr="00AC348A">
                <w:rPr>
                  <w:rFonts w:ascii="Artifex CF Extra Light" w:eastAsia="Times New Roman" w:hAnsi="Artifex CF Extra Light" w:cs="Calibri"/>
                  <w:color w:val="2F75B5"/>
                  <w:sz w:val="14"/>
                  <w:szCs w:val="14"/>
                  <w:u w:val="single"/>
                  <w:lang w:eastAsia="es-DO"/>
                </w:rPr>
                <w:t>ESCALA SALARIAL ACTUAL DGCN.pdf</w:t>
              </w:r>
            </w:hyperlink>
          </w:p>
        </w:tc>
        <w:tc>
          <w:tcPr>
            <w:tcW w:w="1947" w:type="dxa"/>
            <w:vMerge w:val="restart"/>
            <w:tcBorders>
              <w:top w:val="nil"/>
              <w:left w:val="nil"/>
              <w:bottom w:val="single" w:sz="4" w:space="0" w:color="000000"/>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r w:rsidRPr="00AC348A">
              <w:rPr>
                <w:rFonts w:ascii="Artifex CF Extra Light" w:eastAsia="Times New Roman" w:hAnsi="Artifex CF Extra Light" w:cs="Calibri"/>
                <w:noProof/>
                <w:color w:val="000000"/>
                <w:sz w:val="14"/>
                <w:szCs w:val="14"/>
                <w:lang w:eastAsia="es-DO"/>
              </w:rPr>
              <w:drawing>
                <wp:anchor distT="0" distB="0" distL="114300" distR="114300" simplePos="0" relativeHeight="251706368" behindDoc="0" locked="0" layoutInCell="1" allowOverlap="1" wp14:anchorId="174C2920" wp14:editId="5FD27136">
                  <wp:simplePos x="0" y="0"/>
                  <wp:positionH relativeFrom="column">
                    <wp:posOffset>398780</wp:posOffset>
                  </wp:positionH>
                  <wp:positionV relativeFrom="paragraph">
                    <wp:posOffset>-373380</wp:posOffset>
                  </wp:positionV>
                  <wp:extent cx="304800" cy="304800"/>
                  <wp:effectExtent l="0" t="0" r="0" b="0"/>
                  <wp:wrapNone/>
                  <wp:docPr id="38" name="Imagen 38" descr="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AMARILL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val="restart"/>
            <w:tcBorders>
              <w:top w:val="nil"/>
              <w:left w:val="single" w:sz="4" w:space="0" w:color="auto"/>
              <w:bottom w:val="single" w:sz="4" w:space="0" w:color="000000"/>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75.00%</w:t>
            </w:r>
          </w:p>
        </w:tc>
      </w:tr>
      <w:tr w:rsidR="00AC348A" w:rsidRPr="00AC348A" w:rsidTr="00AC348A">
        <w:trPr>
          <w:trHeight w:val="278"/>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35" w:tgtFrame="_blank" w:history="1">
              <w:r w:rsidR="00AC348A" w:rsidRPr="00AC348A">
                <w:rPr>
                  <w:rFonts w:ascii="Artifex CF Extra Light" w:eastAsia="Times New Roman" w:hAnsi="Artifex CF Extra Light" w:cs="Calibri"/>
                  <w:color w:val="2F75B5"/>
                  <w:sz w:val="14"/>
                  <w:szCs w:val="14"/>
                  <w:u w:val="single"/>
                  <w:lang w:eastAsia="es-DO"/>
                </w:rPr>
                <w:t>Nomina Salarial (Actual-NOV.).pdf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43"/>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36" w:tgtFrame="_blank" w:history="1">
              <w:r w:rsidR="00AC348A" w:rsidRPr="00AC348A">
                <w:rPr>
                  <w:rFonts w:ascii="Artifex CF Extra Light" w:eastAsia="Times New Roman" w:hAnsi="Artifex CF Extra Light" w:cs="Calibri"/>
                  <w:color w:val="2F75B5"/>
                  <w:sz w:val="14"/>
                  <w:szCs w:val="14"/>
                  <w:u w:val="single"/>
                  <w:lang w:eastAsia="es-DO"/>
                </w:rPr>
                <w:t>Planificación de Recursos Humanos 2020 (1).pdf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323"/>
        </w:trPr>
        <w:tc>
          <w:tcPr>
            <w:tcW w:w="2263" w:type="dxa"/>
            <w:tcBorders>
              <w:top w:val="nil"/>
              <w:left w:val="single" w:sz="4" w:space="0" w:color="auto"/>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b/>
                <w:bCs/>
                <w:color w:val="2F75B5"/>
                <w:sz w:val="14"/>
                <w:szCs w:val="14"/>
                <w:lang w:eastAsia="es-DO"/>
              </w:rPr>
            </w:pPr>
            <w:r w:rsidRPr="00AC348A">
              <w:rPr>
                <w:rFonts w:ascii="Artifex CF Extra Light" w:eastAsia="Times New Roman" w:hAnsi="Artifex CF Extra Light" w:cs="Calibri"/>
                <w:b/>
                <w:bCs/>
                <w:color w:val="2F75B5"/>
                <w:sz w:val="14"/>
                <w:szCs w:val="14"/>
                <w:lang w:eastAsia="es-DO"/>
              </w:rPr>
              <w:t>09. Gestión de las relaciones laborales y sociales</w:t>
            </w:r>
          </w:p>
        </w:tc>
        <w:tc>
          <w:tcPr>
            <w:tcW w:w="3956" w:type="dxa"/>
            <w:tcBorders>
              <w:top w:val="nil"/>
              <w:left w:val="nil"/>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Calibri" w:eastAsia="Times New Roman" w:hAnsi="Calibri" w:cs="Calibri"/>
                <w:color w:val="2F75B5"/>
                <w:sz w:val="14"/>
                <w:szCs w:val="14"/>
                <w:lang w:eastAsia="es-DO"/>
              </w:rPr>
              <w:t> </w:t>
            </w:r>
          </w:p>
        </w:tc>
        <w:tc>
          <w:tcPr>
            <w:tcW w:w="1947" w:type="dxa"/>
            <w:tcBorders>
              <w:top w:val="nil"/>
              <w:left w:val="nil"/>
              <w:bottom w:val="single" w:sz="4" w:space="0" w:color="auto"/>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Calibri" w:eastAsia="Times New Roman" w:hAnsi="Calibri" w:cs="Calibri"/>
                <w:color w:val="2F75B5"/>
                <w:sz w:val="14"/>
                <w:szCs w:val="14"/>
                <w:lang w:eastAsia="es-DO"/>
              </w:rPr>
              <w:t> </w:t>
            </w:r>
          </w:p>
        </w:tc>
        <w:tc>
          <w:tcPr>
            <w:tcW w:w="685" w:type="dxa"/>
            <w:tcBorders>
              <w:top w:val="nil"/>
              <w:left w:val="nil"/>
              <w:bottom w:val="single" w:sz="4" w:space="0" w:color="auto"/>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57"/>
        </w:trPr>
        <w:tc>
          <w:tcPr>
            <w:tcW w:w="2263" w:type="dxa"/>
            <w:vMerge w:val="restart"/>
            <w:tcBorders>
              <w:top w:val="nil"/>
              <w:left w:val="single" w:sz="4" w:space="0" w:color="auto"/>
              <w:bottom w:val="single" w:sz="4" w:space="0" w:color="000000"/>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09.1 Asociación de Servidores Públicos</w:t>
            </w: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37" w:tgtFrame="_blank" w:history="1">
              <w:r w:rsidR="00AC348A" w:rsidRPr="00AC348A">
                <w:rPr>
                  <w:rFonts w:ascii="Artifex CF Extra Light" w:eastAsia="Times New Roman" w:hAnsi="Artifex CF Extra Light" w:cs="Calibri"/>
                  <w:color w:val="2F75B5"/>
                  <w:sz w:val="14"/>
                  <w:szCs w:val="14"/>
                  <w:u w:val="single"/>
                  <w:lang w:eastAsia="es-DO"/>
                </w:rPr>
                <w:t>ASPSS- DIRECCION DE CATASTRO NACIONAL.pdf</w:t>
              </w:r>
            </w:hyperlink>
          </w:p>
        </w:tc>
        <w:tc>
          <w:tcPr>
            <w:tcW w:w="1947" w:type="dxa"/>
            <w:vMerge w:val="restart"/>
            <w:tcBorders>
              <w:top w:val="nil"/>
              <w:left w:val="nil"/>
              <w:bottom w:val="single" w:sz="4" w:space="0" w:color="000000"/>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r w:rsidRPr="00AC348A">
              <w:rPr>
                <w:rFonts w:ascii="Artifex CF Extra Light" w:eastAsia="Times New Roman" w:hAnsi="Artifex CF Extra Light" w:cs="Calibri"/>
                <w:noProof/>
                <w:color w:val="000000"/>
                <w:sz w:val="14"/>
                <w:szCs w:val="14"/>
                <w:lang w:eastAsia="es-DO"/>
              </w:rPr>
              <w:drawing>
                <wp:anchor distT="0" distB="0" distL="114300" distR="114300" simplePos="0" relativeHeight="251707392" behindDoc="0" locked="0" layoutInCell="1" allowOverlap="1" wp14:anchorId="274E147D" wp14:editId="7974BA27">
                  <wp:simplePos x="0" y="0"/>
                  <wp:positionH relativeFrom="column">
                    <wp:posOffset>408940</wp:posOffset>
                  </wp:positionH>
                  <wp:positionV relativeFrom="paragraph">
                    <wp:posOffset>-336550</wp:posOffset>
                  </wp:positionV>
                  <wp:extent cx="304800" cy="304800"/>
                  <wp:effectExtent l="0" t="0" r="0" b="0"/>
                  <wp:wrapNone/>
                  <wp:docPr id="39" name="Imagen 39"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VERDE_OSCU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val="restart"/>
            <w:tcBorders>
              <w:top w:val="nil"/>
              <w:left w:val="single" w:sz="4" w:space="0" w:color="auto"/>
              <w:bottom w:val="single" w:sz="4" w:space="0" w:color="000000"/>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85.00%</w:t>
            </w:r>
          </w:p>
        </w:tc>
      </w:tr>
      <w:tr w:rsidR="00AC348A" w:rsidRPr="00AC348A" w:rsidTr="00AC348A">
        <w:trPr>
          <w:trHeight w:val="333"/>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38" w:tgtFrame="_blank" w:history="1">
              <w:r w:rsidR="00AC348A" w:rsidRPr="00AC348A">
                <w:rPr>
                  <w:rFonts w:ascii="Artifex CF Extra Light" w:eastAsia="Times New Roman" w:hAnsi="Artifex CF Extra Light" w:cs="Calibri"/>
                  <w:color w:val="2F75B5"/>
                  <w:sz w:val="14"/>
                  <w:szCs w:val="14"/>
                  <w:u w:val="single"/>
                  <w:lang w:eastAsia="es-DO"/>
                </w:rPr>
                <w:t>Asociación de Servidores Públicos...pdf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67"/>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39" w:tgtFrame="_blank" w:history="1">
              <w:r w:rsidR="00AC348A" w:rsidRPr="00AC348A">
                <w:rPr>
                  <w:rFonts w:ascii="Artifex CF Extra Light" w:eastAsia="Times New Roman" w:hAnsi="Artifex CF Extra Light" w:cs="Calibri"/>
                  <w:color w:val="2F75B5"/>
                  <w:sz w:val="14"/>
                  <w:szCs w:val="14"/>
                  <w:u w:val="single"/>
                  <w:lang w:eastAsia="es-DO"/>
                </w:rPr>
                <w:t>CUENTA RESERVAS ASP CATASTRO.pdf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343"/>
        </w:trPr>
        <w:tc>
          <w:tcPr>
            <w:tcW w:w="2263" w:type="dxa"/>
            <w:vMerge w:val="restart"/>
            <w:tcBorders>
              <w:top w:val="nil"/>
              <w:left w:val="single" w:sz="4" w:space="0" w:color="auto"/>
              <w:bottom w:val="single" w:sz="4" w:space="0" w:color="000000"/>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09.2 Implicación de las Unidades de Recursos Humanos en la Gestión de las Relaciones Laborales</w:t>
            </w: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0" w:tgtFrame="_blank" w:history="1">
              <w:r w:rsidR="00AC348A" w:rsidRPr="00AC348A">
                <w:rPr>
                  <w:rFonts w:ascii="Artifex CF Extra Light" w:eastAsia="Times New Roman" w:hAnsi="Artifex CF Extra Light" w:cs="Calibri"/>
                  <w:color w:val="2F75B5"/>
                  <w:sz w:val="14"/>
                  <w:szCs w:val="14"/>
                  <w:u w:val="single"/>
                  <w:lang w:eastAsia="es-DO"/>
                </w:rPr>
                <w:t>TALLER CATASTRO NACIONAL.pdf</w:t>
              </w:r>
            </w:hyperlink>
          </w:p>
        </w:tc>
        <w:tc>
          <w:tcPr>
            <w:tcW w:w="1947" w:type="dxa"/>
            <w:vMerge w:val="restart"/>
            <w:tcBorders>
              <w:top w:val="nil"/>
              <w:left w:val="nil"/>
              <w:bottom w:val="single" w:sz="4" w:space="0" w:color="000000"/>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r w:rsidRPr="00AC348A">
              <w:rPr>
                <w:rFonts w:ascii="Artifex CF Extra Light" w:eastAsia="Times New Roman" w:hAnsi="Artifex CF Extra Light" w:cs="Calibri"/>
                <w:noProof/>
                <w:color w:val="000000"/>
                <w:sz w:val="14"/>
                <w:szCs w:val="14"/>
                <w:lang w:eastAsia="es-DO"/>
              </w:rPr>
              <w:drawing>
                <wp:anchor distT="0" distB="0" distL="114300" distR="114300" simplePos="0" relativeHeight="251708416" behindDoc="0" locked="0" layoutInCell="1" allowOverlap="1" wp14:anchorId="0E165398" wp14:editId="0991B794">
                  <wp:simplePos x="0" y="0"/>
                  <wp:positionH relativeFrom="column">
                    <wp:posOffset>396240</wp:posOffset>
                  </wp:positionH>
                  <wp:positionV relativeFrom="paragraph">
                    <wp:posOffset>-535940</wp:posOffset>
                  </wp:positionV>
                  <wp:extent cx="304800" cy="304800"/>
                  <wp:effectExtent l="0" t="0" r="0" b="0"/>
                  <wp:wrapNone/>
                  <wp:docPr id="40" name="Imagen 40"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VERDE_OSCU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val="restart"/>
            <w:tcBorders>
              <w:top w:val="nil"/>
              <w:left w:val="single" w:sz="4" w:space="0" w:color="auto"/>
              <w:bottom w:val="single" w:sz="4" w:space="0" w:color="000000"/>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100.00%</w:t>
            </w:r>
          </w:p>
        </w:tc>
      </w:tr>
      <w:tr w:rsidR="00AC348A" w:rsidRPr="00AC348A" w:rsidTr="00AC348A">
        <w:trPr>
          <w:trHeight w:val="135"/>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1" w:tgtFrame="_blank" w:history="1">
              <w:r w:rsidR="00AC348A" w:rsidRPr="00AC348A">
                <w:rPr>
                  <w:rFonts w:ascii="Artifex CF Extra Light" w:eastAsia="Times New Roman" w:hAnsi="Artifex CF Extra Light" w:cs="Calibri"/>
                  <w:color w:val="2F75B5"/>
                  <w:sz w:val="14"/>
                  <w:szCs w:val="14"/>
                  <w:u w:val="single"/>
                  <w:lang w:eastAsia="es-DO"/>
                </w:rPr>
                <w:t>RCP-CATASTRO.pdf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37"/>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2" w:tgtFrame="_blank" w:history="1">
              <w:r w:rsidR="00AC348A" w:rsidRPr="00AC348A">
                <w:rPr>
                  <w:rFonts w:ascii="Artifex CF Extra Light" w:eastAsia="Times New Roman" w:hAnsi="Artifex CF Extra Light" w:cs="Calibri"/>
                  <w:color w:val="2F75B5"/>
                  <w:sz w:val="14"/>
                  <w:szCs w:val="14"/>
                  <w:u w:val="single"/>
                  <w:lang w:eastAsia="es-DO"/>
                </w:rPr>
                <w:t>Taller Catastro Nacional.pdf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68"/>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3" w:tgtFrame="_blank" w:history="1">
              <w:r w:rsidR="00AC348A" w:rsidRPr="00AC348A">
                <w:rPr>
                  <w:rFonts w:ascii="Artifex CF Extra Light" w:eastAsia="Times New Roman" w:hAnsi="Artifex CF Extra Light" w:cs="Calibri"/>
                  <w:color w:val="2F75B5"/>
                  <w:sz w:val="14"/>
                  <w:szCs w:val="14"/>
                  <w:u w:val="single"/>
                  <w:lang w:eastAsia="es-DO"/>
                </w:rPr>
                <w:t>Taller de RRLL DGCN-06-03-2019.pdf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501"/>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4" w:tgtFrame="_blank" w:history="1">
              <w:r w:rsidR="00AC348A" w:rsidRPr="00AC348A">
                <w:rPr>
                  <w:rFonts w:ascii="Artifex CF Extra Light" w:eastAsia="Times New Roman" w:hAnsi="Artifex CF Extra Light" w:cs="Calibri"/>
                  <w:color w:val="2F75B5"/>
                  <w:sz w:val="14"/>
                  <w:szCs w:val="14"/>
                  <w:u w:val="single"/>
                  <w:lang w:eastAsia="es-DO"/>
                </w:rPr>
                <w:t>Representante ante Comisión de Personal-DGCN-13-03-2020.pdf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67"/>
        </w:trPr>
        <w:tc>
          <w:tcPr>
            <w:tcW w:w="2263" w:type="dxa"/>
            <w:vMerge w:val="restart"/>
            <w:tcBorders>
              <w:top w:val="nil"/>
              <w:left w:val="single" w:sz="4" w:space="0" w:color="auto"/>
              <w:bottom w:val="single" w:sz="4" w:space="0" w:color="000000"/>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09.3 Pago de Beneficios Laborales</w:t>
            </w: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5" w:tgtFrame="_blank" w:history="1">
              <w:r w:rsidR="00AC348A" w:rsidRPr="00AC348A">
                <w:rPr>
                  <w:rFonts w:ascii="Artifex CF Extra Light" w:eastAsia="Times New Roman" w:hAnsi="Artifex CF Extra Light" w:cs="Calibri"/>
                  <w:color w:val="2F75B5"/>
                  <w:sz w:val="14"/>
                  <w:szCs w:val="14"/>
                  <w:u w:val="single"/>
                  <w:lang w:eastAsia="es-DO"/>
                </w:rPr>
                <w:t>Constancias de pagos DGCN.pdf</w:t>
              </w:r>
            </w:hyperlink>
          </w:p>
        </w:tc>
        <w:tc>
          <w:tcPr>
            <w:tcW w:w="1947" w:type="dxa"/>
            <w:vMerge w:val="restart"/>
            <w:tcBorders>
              <w:top w:val="nil"/>
              <w:left w:val="nil"/>
              <w:bottom w:val="single" w:sz="4" w:space="0" w:color="000000"/>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r w:rsidRPr="00AC348A">
              <w:rPr>
                <w:rFonts w:ascii="Artifex CF Extra Light" w:eastAsia="Times New Roman" w:hAnsi="Artifex CF Extra Light" w:cs="Calibri"/>
                <w:noProof/>
                <w:color w:val="000000"/>
                <w:sz w:val="14"/>
                <w:szCs w:val="14"/>
                <w:lang w:eastAsia="es-DO"/>
              </w:rPr>
              <w:drawing>
                <wp:anchor distT="0" distB="0" distL="114300" distR="114300" simplePos="0" relativeHeight="251709440" behindDoc="0" locked="0" layoutInCell="1" allowOverlap="1" wp14:anchorId="363C5593" wp14:editId="43ABB3B5">
                  <wp:simplePos x="0" y="0"/>
                  <wp:positionH relativeFrom="column">
                    <wp:posOffset>403860</wp:posOffset>
                  </wp:positionH>
                  <wp:positionV relativeFrom="paragraph">
                    <wp:posOffset>-563245</wp:posOffset>
                  </wp:positionV>
                  <wp:extent cx="304800" cy="304800"/>
                  <wp:effectExtent l="0" t="0" r="0" b="0"/>
                  <wp:wrapNone/>
                  <wp:docPr id="41" name="Imagen 41"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VERDE_OSCU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val="restart"/>
            <w:tcBorders>
              <w:top w:val="nil"/>
              <w:left w:val="single" w:sz="4" w:space="0" w:color="auto"/>
              <w:bottom w:val="single" w:sz="4" w:space="0" w:color="000000"/>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85.00%</w:t>
            </w:r>
          </w:p>
        </w:tc>
      </w:tr>
      <w:tr w:rsidR="00AC348A" w:rsidRPr="00AC348A" w:rsidTr="00AC348A">
        <w:trPr>
          <w:trHeight w:val="485"/>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6" w:tgtFrame="_blank" w:history="1">
              <w:r w:rsidR="00AC348A" w:rsidRPr="00AC348A">
                <w:rPr>
                  <w:rFonts w:ascii="Artifex CF Extra Light" w:eastAsia="Times New Roman" w:hAnsi="Artifex CF Extra Light" w:cs="Calibri"/>
                  <w:color w:val="2F75B5"/>
                  <w:sz w:val="14"/>
                  <w:szCs w:val="14"/>
                  <w:u w:val="single"/>
                  <w:lang w:eastAsia="es-DO"/>
                </w:rPr>
                <w:t>Evidencias pago de Beneficios Laborales Catastro-19-02-2019.pdf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392"/>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7" w:tgtFrame="_blank" w:history="1">
              <w:r w:rsidR="00AC348A" w:rsidRPr="00AC348A">
                <w:rPr>
                  <w:rFonts w:ascii="Artifex CF Extra Light" w:eastAsia="Times New Roman" w:hAnsi="Artifex CF Extra Light" w:cs="Calibri"/>
                  <w:color w:val="2F75B5"/>
                  <w:sz w:val="14"/>
                  <w:szCs w:val="14"/>
                  <w:u w:val="single"/>
                  <w:lang w:eastAsia="es-DO"/>
                </w:rPr>
                <w:t>Pago de Beneficios Laborales-DGCN-2019.pdf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285"/>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8" w:tgtFrame="_blank" w:history="1">
              <w:r w:rsidR="00AC348A" w:rsidRPr="00AC348A">
                <w:rPr>
                  <w:rFonts w:ascii="Artifex CF Extra Light" w:eastAsia="Times New Roman" w:hAnsi="Artifex CF Extra Light" w:cs="Calibri"/>
                  <w:color w:val="2F75B5"/>
                  <w:sz w:val="14"/>
                  <w:szCs w:val="14"/>
                  <w:u w:val="single"/>
                  <w:lang w:eastAsia="es-DO"/>
                </w:rPr>
                <w:t>No pago pendiente a Dic.2019-DGCN-30-12-2019.pdf</w:t>
              </w:r>
            </w:hyperlink>
          </w:p>
          <w:p w:rsidR="00AC348A" w:rsidRPr="00AC348A" w:rsidRDefault="00AC348A" w:rsidP="00AC348A">
            <w:pPr>
              <w:spacing w:after="0" w:line="240" w:lineRule="auto"/>
              <w:rPr>
                <w:rFonts w:ascii="Artifex CF Extra Light" w:eastAsia="Times New Roman" w:hAnsi="Artifex CF Extra Light" w:cs="Calibri"/>
                <w:color w:val="2F75B5"/>
                <w:sz w:val="14"/>
                <w:szCs w:val="14"/>
                <w:u w:val="single"/>
                <w:lang w:eastAsia="es-DO"/>
              </w:rPr>
            </w:pPr>
            <w:r w:rsidRPr="00AC348A">
              <w:rPr>
                <w:rFonts w:ascii="Artifex CF Extra Light" w:eastAsia="Times New Roman" w:hAnsi="Artifex CF Extra Light" w:cs="Calibri"/>
                <w:color w:val="2F75B5"/>
                <w:sz w:val="14"/>
                <w:szCs w:val="14"/>
                <w:u w:val="single"/>
                <w:lang w:eastAsia="es-DO"/>
              </w:rPr>
              <w:t>https://www.sismap.gob.do/Central/uploads/evidencias/637425092410879189-Pago-de-Beneficios-Laborales-3-3-2020.pdf</w:t>
            </w:r>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p>
        </w:tc>
      </w:tr>
      <w:tr w:rsidR="00AC348A" w:rsidRPr="00AC348A" w:rsidTr="00AC348A">
        <w:trPr>
          <w:trHeight w:val="361"/>
        </w:trPr>
        <w:tc>
          <w:tcPr>
            <w:tcW w:w="2263" w:type="dxa"/>
            <w:vMerge w:val="restart"/>
            <w:tcBorders>
              <w:top w:val="nil"/>
              <w:left w:val="single" w:sz="4" w:space="0" w:color="auto"/>
              <w:bottom w:val="single" w:sz="4" w:space="0" w:color="000000"/>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09.4 Implementación del Sistema de Seguridad y Salud en el Trabajo</w:t>
            </w: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49" w:tgtFrame="_blank" w:history="1">
              <w:r w:rsidR="00AC348A" w:rsidRPr="00AC348A">
                <w:rPr>
                  <w:rFonts w:ascii="Artifex CF Extra Light" w:eastAsia="Times New Roman" w:hAnsi="Artifex CF Extra Light" w:cs="Calibri"/>
                  <w:color w:val="2F75B5"/>
                  <w:sz w:val="14"/>
                  <w:szCs w:val="14"/>
                  <w:u w:val="single"/>
                  <w:lang w:eastAsia="es-DO"/>
                </w:rPr>
                <w:t>Seguridad y Salud Ocupacional.pdf</w:t>
              </w:r>
            </w:hyperlink>
          </w:p>
        </w:tc>
        <w:tc>
          <w:tcPr>
            <w:tcW w:w="1947" w:type="dxa"/>
            <w:vMerge w:val="restart"/>
            <w:tcBorders>
              <w:top w:val="nil"/>
              <w:left w:val="nil"/>
              <w:bottom w:val="single" w:sz="4" w:space="0" w:color="000000"/>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r w:rsidRPr="00AC348A">
              <w:rPr>
                <w:rFonts w:ascii="Artifex CF Extra Light" w:eastAsia="Times New Roman" w:hAnsi="Artifex CF Extra Light" w:cs="Calibri"/>
                <w:noProof/>
                <w:color w:val="000000"/>
                <w:sz w:val="14"/>
                <w:szCs w:val="14"/>
                <w:lang w:eastAsia="es-DO"/>
              </w:rPr>
              <w:drawing>
                <wp:anchor distT="0" distB="0" distL="114300" distR="114300" simplePos="0" relativeHeight="251710464" behindDoc="0" locked="0" layoutInCell="1" allowOverlap="1" wp14:anchorId="2D19EF49" wp14:editId="56FD96C4">
                  <wp:simplePos x="0" y="0"/>
                  <wp:positionH relativeFrom="column">
                    <wp:posOffset>424180</wp:posOffset>
                  </wp:positionH>
                  <wp:positionV relativeFrom="paragraph">
                    <wp:posOffset>-438785</wp:posOffset>
                  </wp:positionV>
                  <wp:extent cx="304800" cy="304800"/>
                  <wp:effectExtent l="0" t="0" r="0" b="0"/>
                  <wp:wrapNone/>
                  <wp:docPr id="42" name="Imagen 42"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VERDE_OSCU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val="restart"/>
            <w:tcBorders>
              <w:top w:val="nil"/>
              <w:left w:val="single" w:sz="4" w:space="0" w:color="auto"/>
              <w:bottom w:val="single" w:sz="4" w:space="0" w:color="000000"/>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85.00%</w:t>
            </w:r>
          </w:p>
        </w:tc>
      </w:tr>
      <w:tr w:rsidR="00AC348A" w:rsidRPr="00AC348A" w:rsidTr="00AC348A">
        <w:trPr>
          <w:trHeight w:val="281"/>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50" w:tgtFrame="_blank" w:history="1">
              <w:r w:rsidR="00AC348A" w:rsidRPr="00AC348A">
                <w:rPr>
                  <w:rFonts w:ascii="Artifex CF Extra Light" w:eastAsia="Times New Roman" w:hAnsi="Artifex CF Extra Light" w:cs="Calibri"/>
                  <w:color w:val="2F75B5"/>
                  <w:sz w:val="14"/>
                  <w:szCs w:val="14"/>
                  <w:u w:val="single"/>
                  <w:lang w:eastAsia="es-DO"/>
                </w:rPr>
                <w:t>Simulacro de Evacuacion.pdf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Arial"/>
                <w:vanish/>
                <w:sz w:val="14"/>
                <w:szCs w:val="14"/>
                <w:lang w:eastAsia="es-DO"/>
              </w:rPr>
            </w:pPr>
          </w:p>
        </w:tc>
      </w:tr>
      <w:tr w:rsidR="00AC348A" w:rsidRPr="00AC348A" w:rsidTr="00AC348A">
        <w:trPr>
          <w:trHeight w:val="257"/>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51" w:tgtFrame="_blank" w:history="1">
              <w:r w:rsidR="00AC348A" w:rsidRPr="00AC348A">
                <w:rPr>
                  <w:rFonts w:ascii="Artifex CF Extra Light" w:eastAsia="Times New Roman" w:hAnsi="Artifex CF Extra Light" w:cs="Calibri"/>
                  <w:color w:val="2F75B5"/>
                  <w:sz w:val="14"/>
                  <w:szCs w:val="14"/>
                  <w:u w:val="single"/>
                  <w:lang w:eastAsia="es-DO"/>
                </w:rPr>
                <w:t>Seguridad y Salud Ocupacional.pdf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jc w:val="center"/>
              <w:rPr>
                <w:rFonts w:ascii="Artifex CF Extra Light" w:eastAsia="Times New Roman" w:hAnsi="Artifex CF Extra Light" w:cs="Arial"/>
                <w:vanish/>
                <w:sz w:val="14"/>
                <w:szCs w:val="14"/>
                <w:lang w:eastAsia="es-DO"/>
              </w:rPr>
            </w:pPr>
          </w:p>
        </w:tc>
      </w:tr>
      <w:tr w:rsidR="00AC348A" w:rsidRPr="00AC348A" w:rsidTr="00AC348A">
        <w:trPr>
          <w:trHeight w:val="139"/>
        </w:trPr>
        <w:tc>
          <w:tcPr>
            <w:tcW w:w="2263" w:type="dxa"/>
            <w:vMerge w:val="restart"/>
            <w:tcBorders>
              <w:top w:val="nil"/>
              <w:left w:val="single" w:sz="4" w:space="0" w:color="auto"/>
              <w:bottom w:val="single" w:sz="4" w:space="0" w:color="000000"/>
              <w:right w:val="single" w:sz="4" w:space="0" w:color="auto"/>
            </w:tcBorders>
            <w:shd w:val="clear" w:color="auto" w:fill="auto"/>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07.2 Evaluación del Desempeño por Resultados y Competencias</w:t>
            </w: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52" w:tgtFrame="_blank" w:history="1">
              <w:r w:rsidR="00AC348A" w:rsidRPr="00AC348A">
                <w:rPr>
                  <w:rFonts w:ascii="Artifex CF Extra Light" w:eastAsia="Times New Roman" w:hAnsi="Artifex CF Extra Light" w:cs="Calibri"/>
                  <w:color w:val="2F75B5"/>
                  <w:sz w:val="14"/>
                  <w:szCs w:val="14"/>
                  <w:u w:val="single"/>
                  <w:lang w:eastAsia="es-DO"/>
                </w:rPr>
                <w:t>(236) CATASTRO NACIONAL.pdf</w:t>
              </w:r>
            </w:hyperlink>
          </w:p>
        </w:tc>
        <w:tc>
          <w:tcPr>
            <w:tcW w:w="1947" w:type="dxa"/>
            <w:vMerge w:val="restart"/>
            <w:tcBorders>
              <w:top w:val="nil"/>
              <w:left w:val="nil"/>
              <w:bottom w:val="single" w:sz="4" w:space="0" w:color="000000"/>
              <w:right w:val="nil"/>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r w:rsidRPr="00AC348A">
              <w:rPr>
                <w:rFonts w:ascii="Artifex CF Extra Light" w:eastAsia="Times New Roman" w:hAnsi="Artifex CF Extra Light" w:cs="Calibri"/>
                <w:noProof/>
                <w:color w:val="000000"/>
                <w:sz w:val="14"/>
                <w:szCs w:val="14"/>
                <w:lang w:eastAsia="es-DO"/>
              </w:rPr>
              <w:drawing>
                <wp:anchor distT="0" distB="0" distL="114300" distR="114300" simplePos="0" relativeHeight="251711488" behindDoc="0" locked="0" layoutInCell="1" allowOverlap="1" wp14:anchorId="598DAF79" wp14:editId="2B919FBB">
                  <wp:simplePos x="0" y="0"/>
                  <wp:positionH relativeFrom="column">
                    <wp:posOffset>455295</wp:posOffset>
                  </wp:positionH>
                  <wp:positionV relativeFrom="paragraph">
                    <wp:posOffset>-403225</wp:posOffset>
                  </wp:positionV>
                  <wp:extent cx="304800" cy="304800"/>
                  <wp:effectExtent l="0" t="0" r="0" b="0"/>
                  <wp:wrapNone/>
                  <wp:docPr id="43" name="Imagen 43" descr="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AMARILL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val="restart"/>
            <w:tcBorders>
              <w:top w:val="nil"/>
              <w:left w:val="single" w:sz="4" w:space="0" w:color="auto"/>
              <w:bottom w:val="single" w:sz="4" w:space="0" w:color="000000"/>
              <w:right w:val="single" w:sz="4" w:space="0" w:color="auto"/>
            </w:tcBorders>
            <w:shd w:val="clear" w:color="auto" w:fill="auto"/>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4"/>
                <w:szCs w:val="14"/>
                <w:lang w:eastAsia="es-DO"/>
              </w:rPr>
            </w:pPr>
            <w:r w:rsidRPr="00AC348A">
              <w:rPr>
                <w:rFonts w:ascii="Artifex CF Extra Light" w:eastAsia="Times New Roman" w:hAnsi="Artifex CF Extra Light" w:cs="Calibri"/>
                <w:color w:val="2F75B5"/>
                <w:sz w:val="14"/>
                <w:szCs w:val="14"/>
                <w:lang w:eastAsia="es-DO"/>
              </w:rPr>
              <w:t>74.00%</w:t>
            </w:r>
          </w:p>
        </w:tc>
      </w:tr>
      <w:tr w:rsidR="00AC348A" w:rsidRPr="00AC348A" w:rsidTr="00AC348A">
        <w:trPr>
          <w:trHeight w:val="371"/>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53" w:tgtFrame="_blank" w:history="1">
              <w:r w:rsidR="00AC348A" w:rsidRPr="00AC348A">
                <w:rPr>
                  <w:rFonts w:ascii="Artifex CF Extra Light" w:eastAsia="Times New Roman" w:hAnsi="Artifex CF Extra Light" w:cs="Calibri"/>
                  <w:color w:val="2F75B5"/>
                  <w:sz w:val="14"/>
                  <w:szCs w:val="14"/>
                  <w:u w:val="single"/>
                  <w:lang w:eastAsia="es-DO"/>
                </w:rPr>
                <w:t>Plantilla Evaluación Desempeño por Resultado Catastro 2018 .pdf</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r>
      <w:tr w:rsidR="00AC348A" w:rsidRPr="00AC348A" w:rsidTr="00AC348A">
        <w:trPr>
          <w:trHeight w:val="265"/>
        </w:trPr>
        <w:tc>
          <w:tcPr>
            <w:tcW w:w="2263"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c>
          <w:tcPr>
            <w:tcW w:w="3956" w:type="dxa"/>
            <w:tcBorders>
              <w:top w:val="nil"/>
              <w:left w:val="nil"/>
              <w:bottom w:val="single" w:sz="4" w:space="0" w:color="auto"/>
              <w:right w:val="single" w:sz="4" w:space="0" w:color="auto"/>
            </w:tcBorders>
            <w:shd w:val="clear" w:color="auto" w:fill="auto"/>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4"/>
                <w:szCs w:val="14"/>
                <w:u w:val="single"/>
                <w:lang w:eastAsia="es-DO"/>
              </w:rPr>
            </w:pPr>
            <w:hyperlink r:id="rId54" w:tgtFrame="_blank" w:history="1">
              <w:r w:rsidR="00AC348A" w:rsidRPr="00AC348A">
                <w:rPr>
                  <w:rFonts w:ascii="Artifex CF Extra Light" w:eastAsia="Times New Roman" w:hAnsi="Artifex CF Extra Light" w:cs="Calibri"/>
                  <w:color w:val="2F75B5"/>
                  <w:sz w:val="14"/>
                  <w:szCs w:val="14"/>
                  <w:u w:val="single"/>
                  <w:lang w:eastAsia="es-DO"/>
                </w:rPr>
                <w:t>Plantilla Evaluación por Resultado 2019.xlsx</w:t>
              </w:r>
            </w:hyperlink>
          </w:p>
        </w:tc>
        <w:tc>
          <w:tcPr>
            <w:tcW w:w="1947" w:type="dxa"/>
            <w:vMerge/>
            <w:tcBorders>
              <w:top w:val="nil"/>
              <w:left w:val="nil"/>
              <w:bottom w:val="single" w:sz="4" w:space="0" w:color="000000"/>
              <w:right w:val="nil"/>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000000"/>
                <w:sz w:val="14"/>
                <w:szCs w:val="14"/>
                <w:lang w:eastAsia="es-DO"/>
              </w:rPr>
            </w:pPr>
          </w:p>
        </w:tc>
        <w:tc>
          <w:tcPr>
            <w:tcW w:w="685" w:type="dxa"/>
            <w:vMerge/>
            <w:tcBorders>
              <w:top w:val="nil"/>
              <w:left w:val="single" w:sz="4" w:space="0" w:color="auto"/>
              <w:bottom w:val="single" w:sz="4"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4"/>
                <w:szCs w:val="14"/>
                <w:lang w:eastAsia="es-DO"/>
              </w:rPr>
            </w:pPr>
          </w:p>
        </w:tc>
      </w:tr>
    </w:tbl>
    <w:p w:rsidR="00AC348A" w:rsidRPr="00AC348A" w:rsidRDefault="00AC348A" w:rsidP="00AC348A">
      <w:pPr>
        <w:keepNext/>
        <w:widowControl w:val="0"/>
        <w:spacing w:after="200" w:line="240" w:lineRule="auto"/>
        <w:ind w:left="720"/>
        <w:rPr>
          <w:rFonts w:ascii="Calibri" w:eastAsia="Calibri" w:hAnsi="Calibri" w:cs="Times New Roman"/>
          <w:i/>
          <w:iCs/>
          <w:color w:val="1F497D"/>
          <w:sz w:val="18"/>
          <w:szCs w:val="18"/>
        </w:rPr>
      </w:pPr>
      <w:bookmarkStart w:id="48" w:name="_Toc58360045"/>
      <w:r w:rsidRPr="00AC348A">
        <w:rPr>
          <w:rFonts w:ascii="Calibri" w:eastAsia="Calibri" w:hAnsi="Calibri" w:cs="Times New Roman"/>
          <w:i/>
          <w:iCs/>
          <w:color w:val="1F497D"/>
          <w:sz w:val="18"/>
          <w:szCs w:val="18"/>
        </w:rPr>
        <w:t xml:space="preserve">Tabla </w:t>
      </w:r>
      <w:r w:rsidRPr="00AC348A">
        <w:rPr>
          <w:rFonts w:ascii="Calibri" w:eastAsia="Calibri" w:hAnsi="Calibri" w:cs="Times New Roman"/>
          <w:i/>
          <w:iCs/>
          <w:color w:val="1F497D"/>
          <w:sz w:val="18"/>
          <w:szCs w:val="18"/>
          <w:lang w:val="en-US"/>
        </w:rPr>
        <w:fldChar w:fldCharType="begin"/>
      </w:r>
      <w:r w:rsidRPr="00AC348A">
        <w:rPr>
          <w:rFonts w:ascii="Calibri" w:eastAsia="Calibri" w:hAnsi="Calibri" w:cs="Times New Roman"/>
          <w:i/>
          <w:iCs/>
          <w:color w:val="1F497D"/>
          <w:sz w:val="18"/>
          <w:szCs w:val="18"/>
        </w:rPr>
        <w:instrText xml:space="preserve"> SEQ Tabla \* ARABIC </w:instrText>
      </w:r>
      <w:r w:rsidRPr="00AC348A">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rPr>
        <w:t>23</w:t>
      </w:r>
      <w:r w:rsidRPr="00AC348A">
        <w:rPr>
          <w:rFonts w:ascii="Calibri" w:eastAsia="Calibri" w:hAnsi="Calibri" w:cs="Times New Roman"/>
          <w:i/>
          <w:iCs/>
          <w:noProof/>
          <w:color w:val="1F497D"/>
          <w:sz w:val="18"/>
          <w:szCs w:val="18"/>
          <w:lang w:val="en-US"/>
        </w:rPr>
        <w:fldChar w:fldCharType="end"/>
      </w:r>
      <w:r w:rsidRPr="00AC348A">
        <w:rPr>
          <w:rFonts w:ascii="Calibri" w:eastAsia="Calibri" w:hAnsi="Calibri" w:cs="Times New Roman"/>
          <w:i/>
          <w:iCs/>
          <w:color w:val="1F497D"/>
          <w:sz w:val="18"/>
          <w:szCs w:val="18"/>
        </w:rPr>
        <w:t>. Evidencias del subindicador de gestión de compensaciones y relaciones labores.</w:t>
      </w:r>
      <w:bookmarkEnd w:id="48"/>
      <w:r w:rsidRPr="00AC348A">
        <w:rPr>
          <w:rFonts w:ascii="Calibri" w:eastAsia="Calibri" w:hAnsi="Calibri" w:cs="Times New Roman"/>
          <w:i/>
          <w:iCs/>
          <w:color w:val="1F497D"/>
          <w:sz w:val="18"/>
          <w:szCs w:val="18"/>
        </w:rPr>
        <w:fldChar w:fldCharType="begin"/>
      </w:r>
      <w:r w:rsidRPr="00AC348A">
        <w:rPr>
          <w:rFonts w:ascii="Calibri" w:eastAsia="Calibri" w:hAnsi="Calibri" w:cs="Times New Roman"/>
          <w:i/>
          <w:iCs/>
          <w:color w:val="1F497D"/>
          <w:sz w:val="18"/>
          <w:szCs w:val="18"/>
        </w:rPr>
        <w:instrText xml:space="preserve"> LINK Excel.Sheet.12 "\\\\sv-fs-01\\planificacion\\Memoria Anual 2020\\tablas memoria1.....xlsx" RRHH!F62C1:F87C5 \a \f 4 \h  \* MERGEFORMAT </w:instrText>
      </w:r>
      <w:r w:rsidRPr="00AC348A">
        <w:rPr>
          <w:rFonts w:ascii="Calibri" w:eastAsia="Calibri" w:hAnsi="Calibri" w:cs="Times New Roman"/>
          <w:i/>
          <w:iCs/>
          <w:color w:val="1F497D"/>
          <w:sz w:val="18"/>
          <w:szCs w:val="18"/>
        </w:rPr>
        <w:fldChar w:fldCharType="separate"/>
      </w:r>
    </w:p>
    <w:p w:rsidR="00AC348A" w:rsidRPr="00AC348A" w:rsidRDefault="00AC348A" w:rsidP="00AC348A">
      <w:pPr>
        <w:widowControl w:val="0"/>
        <w:spacing w:after="0" w:line="240" w:lineRule="auto"/>
        <w:ind w:left="720"/>
        <w:rPr>
          <w:rFonts w:ascii="Artifex CF Extra Light" w:eastAsia="Calibri" w:hAnsi="Artifex CF Extra Light" w:cs="Times New Roman"/>
          <w:color w:val="1F497D"/>
          <w:w w:val="142"/>
          <w:sz w:val="14"/>
          <w:szCs w:val="14"/>
        </w:rPr>
      </w:pPr>
      <w:r w:rsidRPr="00AC348A">
        <w:rPr>
          <w:rFonts w:ascii="Artifex CF Extra Light" w:eastAsia="Times New Roman" w:hAnsi="Artifex CF Extra Light" w:cs="Times New Roman"/>
          <w:color w:val="003875"/>
          <w:sz w:val="18"/>
          <w:szCs w:val="20"/>
        </w:rPr>
        <w:fldChar w:fldCharType="end"/>
      </w:r>
      <w:r w:rsidRPr="00AC348A">
        <w:rPr>
          <w:rFonts w:ascii="Artifex CF Extra Light" w:eastAsia="Calibri" w:hAnsi="Artifex CF Extra Light" w:cs="Times New Roman"/>
          <w:color w:val="1F497D"/>
          <w:w w:val="142"/>
          <w:sz w:val="14"/>
          <w:szCs w:val="14"/>
        </w:rPr>
        <w:t>Fuente:</w:t>
      </w:r>
      <w:hyperlink r:id="rId55" w:history="1">
        <w:r w:rsidRPr="00AC348A">
          <w:rPr>
            <w:rFonts w:ascii="Artifex CF Extra Light" w:eastAsia="Calibri" w:hAnsi="Artifex CF Extra Light" w:cs="Times New Roman"/>
            <w:color w:val="0000FF"/>
            <w:w w:val="142"/>
            <w:sz w:val="14"/>
            <w:szCs w:val="14"/>
            <w:u w:val="single"/>
          </w:rPr>
          <w:t>https://www</w:t>
        </w:r>
      </w:hyperlink>
      <w:r w:rsidRPr="00AC348A">
        <w:rPr>
          <w:rFonts w:ascii="Artifex CF Extra Light" w:eastAsia="Calibri" w:hAnsi="Artifex CF Extra Light" w:cs="Times New Roman"/>
          <w:color w:val="1F497D"/>
          <w:w w:val="142"/>
          <w:sz w:val="14"/>
          <w:szCs w:val="14"/>
        </w:rPr>
        <w:t>.s</w:t>
      </w:r>
      <w:hyperlink r:id="rId56" w:history="1">
        <w:r w:rsidRPr="00AC348A">
          <w:rPr>
            <w:rFonts w:ascii="Artifex CF Extra Light" w:eastAsia="Calibri" w:hAnsi="Artifex CF Extra Light" w:cs="Times New Roman"/>
            <w:color w:val="0000FF"/>
            <w:w w:val="142"/>
            <w:sz w:val="14"/>
            <w:szCs w:val="14"/>
            <w:u w:val="single"/>
          </w:rPr>
          <w:t>ismap.gob.do/Central/Organismo/Details/91?catchall=Direcci%C3%B3n-General-de-Catastro-Naci</w:t>
        </w:r>
      </w:hyperlink>
      <w:r w:rsidRPr="00AC348A">
        <w:rPr>
          <w:rFonts w:ascii="Artifex CF Extra Light" w:eastAsia="Calibri" w:hAnsi="Artifex CF Extra Light" w:cs="Times New Roman"/>
          <w:color w:val="1F497D"/>
          <w:w w:val="142"/>
          <w:sz w:val="14"/>
          <w:szCs w:val="14"/>
        </w:rPr>
        <w:t>onal</w:t>
      </w:r>
    </w:p>
    <w:p w:rsidR="00AC348A" w:rsidRPr="00AC348A" w:rsidRDefault="00AC348A" w:rsidP="00AC348A">
      <w:pPr>
        <w:widowControl w:val="0"/>
        <w:spacing w:after="0" w:line="240" w:lineRule="auto"/>
        <w:ind w:left="890"/>
        <w:rPr>
          <w:rFonts w:ascii="Artifex CF Extra Light" w:eastAsia="Calibri" w:hAnsi="Artifex CF Extra Light" w:cs="Times New Roman"/>
          <w:color w:val="1F497D"/>
          <w:w w:val="142"/>
          <w:sz w:val="14"/>
          <w:szCs w:val="14"/>
        </w:rPr>
      </w:pPr>
    </w:p>
    <w:p w:rsidR="00AC348A" w:rsidRPr="00AC348A" w:rsidRDefault="00AC348A" w:rsidP="00AC348A">
      <w:pPr>
        <w:widowControl w:val="0"/>
        <w:spacing w:after="0" w:line="240" w:lineRule="auto"/>
        <w:rPr>
          <w:rFonts w:ascii="Artifex CF Extra Light" w:eastAsia="Calibri" w:hAnsi="Artifex CF Extra Light" w:cs="Times New Roman"/>
          <w:color w:val="1F497D"/>
          <w:w w:val="142"/>
          <w:sz w:val="14"/>
          <w:szCs w:val="14"/>
        </w:rPr>
      </w:pPr>
    </w:p>
    <w:p w:rsidR="00AC348A" w:rsidRPr="00AC348A" w:rsidRDefault="00AC348A" w:rsidP="00AC348A">
      <w:pPr>
        <w:widowControl w:val="0"/>
        <w:spacing w:after="0" w:line="240" w:lineRule="auto"/>
        <w:ind w:left="890"/>
        <w:rPr>
          <w:rFonts w:ascii="Artifex CF Extra Light" w:eastAsia="Calibri" w:hAnsi="Artifex CF Extra Light" w:cs="Times New Roman"/>
          <w:color w:val="1F497D"/>
          <w:w w:val="142"/>
          <w:sz w:val="14"/>
          <w:szCs w:val="14"/>
        </w:rPr>
      </w:pPr>
    </w:p>
    <w:p w:rsidR="00AC348A" w:rsidRPr="005A426E" w:rsidRDefault="00AC348A" w:rsidP="00D72DE0">
      <w:pPr>
        <w:widowControl w:val="0"/>
        <w:numPr>
          <w:ilvl w:val="0"/>
          <w:numId w:val="10"/>
        </w:numPr>
        <w:spacing w:after="200" w:line="480" w:lineRule="auto"/>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Sub-Sistema de Capacitación y Desarrollo: </w:t>
      </w:r>
      <w:r w:rsidRPr="00AC348A">
        <w:rPr>
          <w:rFonts w:ascii="Artifex CF Extra Light" w:eastAsia="Times New Roman" w:hAnsi="Artifex CF Extra Light" w:cs="Times New Roman"/>
          <w:color w:val="003875"/>
          <w:sz w:val="18"/>
          <w:szCs w:val="20"/>
        </w:rPr>
        <w:t xml:space="preserve">El objetivo de este subsistema es proporcionar a la institución recursos humanos altamente calificados en términos de conocimiento, actitudes y habilidades; fortaleciendo las competencias laborales requeridas para un mejor desempeño de sus funciones y/o responsabilidades asignadas, con miras de lograr estos fines, se ejecuta un programa de capacitación, logrando un </w:t>
      </w:r>
      <w:r w:rsidRPr="005A426E">
        <w:rPr>
          <w:rFonts w:ascii="Artifex CF Extra Light" w:eastAsia="Times New Roman" w:hAnsi="Artifex CF Extra Light" w:cs="Times New Roman"/>
          <w:color w:val="003875"/>
          <w:sz w:val="18"/>
          <w:szCs w:val="20"/>
        </w:rPr>
        <w:t>impacto que se traduce en un mejor servicio para el ciudadano.</w:t>
      </w:r>
    </w:p>
    <w:p w:rsidR="005A426E" w:rsidRDefault="005A426E" w:rsidP="005A426E">
      <w:pPr>
        <w:widowControl w:val="0"/>
        <w:spacing w:after="200" w:line="480" w:lineRule="auto"/>
        <w:ind w:left="1211"/>
        <w:contextualSpacing/>
        <w:jc w:val="both"/>
        <w:rPr>
          <w:rFonts w:ascii="Artifex CF Extra Light" w:eastAsia="Times New Roman" w:hAnsi="Artifex CF Extra Light" w:cs="Times New Roman"/>
          <w:b/>
          <w:color w:val="003875"/>
          <w:sz w:val="18"/>
          <w:szCs w:val="20"/>
        </w:rPr>
      </w:pPr>
    </w:p>
    <w:p w:rsidR="005A426E" w:rsidRPr="005A426E" w:rsidRDefault="005A426E" w:rsidP="005A426E">
      <w:pPr>
        <w:widowControl w:val="0"/>
        <w:spacing w:after="200" w:line="480" w:lineRule="auto"/>
        <w:ind w:left="1211"/>
        <w:contextualSpacing/>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lastRenderedPageBreak/>
        <w:t xml:space="preserve">Durante el año de enero  octubre del 2020, se coordinaron ocho (08) temas de capacitación y desarrollo: Cursos, Talleres, y Charlas, a través del INAP (Instituto de Administración Pública), CAPGEFI (Centro de Capacitación en Políticas y Gestión Fiscal), INFOTEP (Instituto Nacional de Formación Técnico Profesional), AFP Popular y DGCN (Dirección General del Catastro Nacional), capacitando a ciento  cincuenta y cinco (155) empleados de la Institución, con un total de cuarenta y tres (43) horas impartidas. </w:t>
      </w:r>
      <w:r w:rsidRPr="00AC348A">
        <w:rPr>
          <w:rFonts w:ascii="Artifex CF Extra Light" w:eastAsia="Times New Roman" w:hAnsi="Artifex CF Extra Light" w:cs="Times New Roman"/>
          <w:color w:val="003875"/>
          <w:sz w:val="18"/>
          <w:szCs w:val="20"/>
        </w:rPr>
        <w:tab/>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Para el mes de noviembre y diciembre, se coordina un (01) tema de capacitación y desarrollo: Curso de descriptivo de puestos, a través del INFOTEP (Instituto Nacional de Formación Técnico Profesional), capacitando a ciento quince (15) empleados de la Institución, con un total de doce (12) horas impartidas.</w:t>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En el presente año, se implementó el programa de pasantías como muestra de nuestra responsabilidad social, el cual presentó agilización en los procesos dentro de las áreas donde se realizaron las pasantías, estas son: Departamento de Conservación, Departamento de Tecnología, División de Cartografía y División Financiera.</w:t>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Desde enero a octubre del año 2020, han realizado su pasantía un total de siete (07) estudiantes, de los cuales cuatro (04) del Nivel Superior de los siguientes centros educativos: Universidad UASD (Universidad Autónoma de Santo Domingo), y Colegio Dominicano de Ingenieros, Arquitecto y Agrimensores (CODIA), y tres (03) del Nivel Técnico Superior Medio de los siguientes Centros Educativos: Instituto Politécnico Padre Bartolomé Vegh y Colegio Santa Bárbara.</w:t>
      </w:r>
    </w:p>
    <w:p w:rsidR="00AC348A" w:rsidRPr="00AC348A" w:rsidRDefault="00AC348A" w:rsidP="00AC348A">
      <w:pPr>
        <w:widowControl w:val="0"/>
        <w:spacing w:after="200" w:line="480" w:lineRule="auto"/>
        <w:ind w:left="927"/>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Para los meses de noviembre y diciembre las pasantías y practicas universitarias, fueron suspendidas acogiéndonos a las disposiciones y medidas de control ante el estado de emergencia de salud declarado a nivel nacional.</w:t>
      </w:r>
    </w:p>
    <w:p w:rsidR="00AC348A" w:rsidRPr="005A426E" w:rsidRDefault="00AC348A" w:rsidP="00D72DE0">
      <w:pPr>
        <w:widowControl w:val="0"/>
        <w:numPr>
          <w:ilvl w:val="0"/>
          <w:numId w:val="10"/>
        </w:numPr>
        <w:spacing w:after="200" w:line="480" w:lineRule="auto"/>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b/>
          <w:color w:val="003875"/>
          <w:sz w:val="18"/>
          <w:szCs w:val="20"/>
        </w:rPr>
        <w:t xml:space="preserve">Gestión de empleo: </w:t>
      </w:r>
      <w:r w:rsidRPr="00AC348A">
        <w:rPr>
          <w:rFonts w:ascii="Artifex CF Extra Light" w:eastAsia="Times New Roman" w:hAnsi="Artifex CF Extra Light" w:cs="Times New Roman"/>
          <w:color w:val="003875"/>
          <w:sz w:val="18"/>
          <w:szCs w:val="20"/>
        </w:rPr>
        <w:t xml:space="preserve">Este subindicador mide los avances del acceso al servicio público del personal idóneo, con base a los lineamientos de la ley 41-08. Al mes de octubre este indicador se encuentra en </w:t>
      </w:r>
      <w:r w:rsidRPr="00AC348A">
        <w:rPr>
          <w:rFonts w:ascii="Artifex CF Extra Light" w:eastAsia="Times New Roman" w:hAnsi="Artifex CF Extra Light" w:cs="Times New Roman"/>
          <w:color w:val="003875"/>
          <w:sz w:val="18"/>
          <w:szCs w:val="20"/>
        </w:rPr>
        <w:lastRenderedPageBreak/>
        <w:t>amarillo.</w:t>
      </w:r>
      <w:r w:rsidR="005A426E">
        <w:rPr>
          <w:rFonts w:ascii="Artifex CF Extra Light" w:eastAsia="Times New Roman" w:hAnsi="Artifex CF Extra Light" w:cs="Times New Roman"/>
          <w:color w:val="003875"/>
          <w:sz w:val="18"/>
          <w:szCs w:val="20"/>
        </w:rPr>
        <w:t xml:space="preserve"> </w:t>
      </w:r>
      <w:r w:rsidRPr="005A426E">
        <w:rPr>
          <w:rFonts w:ascii="Artifex CF Extra Light" w:eastAsia="Times New Roman" w:hAnsi="Artifex CF Extra Light" w:cs="Times New Roman"/>
          <w:color w:val="003875"/>
          <w:sz w:val="18"/>
          <w:szCs w:val="20"/>
        </w:rPr>
        <w:t>Será medido a través de los subdincadores que se muestran a continuación:</w:t>
      </w:r>
    </w:p>
    <w:p w:rsidR="003017E3" w:rsidRPr="00AC348A" w:rsidRDefault="003017E3" w:rsidP="00AC348A">
      <w:pPr>
        <w:widowControl w:val="0"/>
        <w:spacing w:after="200" w:line="480" w:lineRule="auto"/>
        <w:ind w:firstLine="720"/>
        <w:jc w:val="both"/>
        <w:rPr>
          <w:rFonts w:ascii="Artifex CF Extra Light" w:eastAsia="Times New Roman" w:hAnsi="Artifex CF Extra Light" w:cs="Times New Roman"/>
          <w:color w:val="003875"/>
          <w:sz w:val="18"/>
          <w:szCs w:val="20"/>
        </w:rPr>
      </w:pPr>
    </w:p>
    <w:p w:rsidR="00AC348A" w:rsidRPr="00AC348A" w:rsidRDefault="00AC348A" w:rsidP="00D72DE0">
      <w:pPr>
        <w:widowControl w:val="0"/>
        <w:numPr>
          <w:ilvl w:val="0"/>
          <w:numId w:val="11"/>
        </w:numPr>
        <w:spacing w:after="200" w:line="480" w:lineRule="auto"/>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El absentismo del personal: </w:t>
      </w:r>
      <w:r w:rsidRPr="00AC348A">
        <w:rPr>
          <w:rFonts w:ascii="Artifex CF Extra Light" w:eastAsia="Times New Roman" w:hAnsi="Artifex CF Extra Light" w:cs="Times New Roman"/>
          <w:color w:val="003875"/>
          <w:sz w:val="18"/>
          <w:szCs w:val="20"/>
        </w:rPr>
        <w:t>El absentismo es un factor que incide a minimizar la consecución de las metas para el logro de los objetivos de la institución, por lo que un aspecto importante sería reducirlo a causas justificadas, como: licencia por enfermedad común, maternidad y accidentes de trabajo</w:t>
      </w:r>
      <w:r w:rsidR="005A426E">
        <w:rPr>
          <w:rFonts w:ascii="Artifex CF Extra Light" w:eastAsia="Times New Roman" w:hAnsi="Artifex CF Extra Light" w:cs="Times New Roman"/>
          <w:color w:val="003875"/>
          <w:sz w:val="18"/>
          <w:szCs w:val="20"/>
        </w:rPr>
        <w:t>.  La tabla 24</w:t>
      </w:r>
      <w:r w:rsidRPr="00AC348A">
        <w:rPr>
          <w:rFonts w:ascii="Artifex CF Extra Light" w:eastAsia="Times New Roman" w:hAnsi="Artifex CF Extra Light" w:cs="Times New Roman"/>
          <w:color w:val="003875"/>
          <w:sz w:val="18"/>
          <w:szCs w:val="20"/>
        </w:rPr>
        <w:t>, describe el absentismo de personal hasta al 31 de octubre 2020.</w:t>
      </w:r>
    </w:p>
    <w:p w:rsidR="00AC348A" w:rsidRPr="00AC348A" w:rsidRDefault="00AC348A" w:rsidP="00AC348A">
      <w:pPr>
        <w:widowControl w:val="0"/>
        <w:spacing w:after="200" w:line="480" w:lineRule="auto"/>
        <w:ind w:left="2330"/>
        <w:contextualSpacing/>
        <w:jc w:val="both"/>
        <w:rPr>
          <w:rFonts w:ascii="Artifex CF Extra Light" w:eastAsia="Times New Roman" w:hAnsi="Artifex CF Extra Light" w:cs="Times New Roman"/>
          <w:b/>
          <w:color w:val="003875"/>
          <w:sz w:val="18"/>
          <w:szCs w:val="20"/>
        </w:rPr>
      </w:pPr>
    </w:p>
    <w:p w:rsidR="00AC348A" w:rsidRPr="00AC348A" w:rsidRDefault="00AC348A" w:rsidP="00AC348A">
      <w:pPr>
        <w:keepNext/>
        <w:widowControl w:val="0"/>
        <w:spacing w:after="200" w:line="240" w:lineRule="auto"/>
        <w:ind w:left="720"/>
        <w:rPr>
          <w:rFonts w:ascii="Artifex CF Extra Light" w:eastAsia="Calibri" w:hAnsi="Artifex CF Extra Light" w:cs="Times New Roman"/>
          <w:iCs/>
          <w:color w:val="1F497D"/>
          <w:sz w:val="18"/>
          <w:szCs w:val="18"/>
        </w:rPr>
      </w:pPr>
      <w:bookmarkStart w:id="49" w:name="_Toc58360046"/>
      <w:r w:rsidRPr="00AC348A">
        <w:rPr>
          <w:rFonts w:ascii="Artifex CF Extra Light" w:eastAsia="Calibri" w:hAnsi="Artifex CF Extra Light" w:cs="Times New Roman"/>
          <w:iCs/>
          <w:color w:val="1F497D"/>
          <w:sz w:val="18"/>
          <w:szCs w:val="18"/>
        </w:rPr>
        <w:t xml:space="preserve">Tabla </w:t>
      </w:r>
      <w:r w:rsidRPr="00AC348A">
        <w:rPr>
          <w:rFonts w:ascii="Artifex CF Extra Light" w:eastAsia="Calibri" w:hAnsi="Artifex CF Extra Light" w:cs="Times New Roman"/>
          <w:iCs/>
          <w:color w:val="1F497D"/>
          <w:sz w:val="18"/>
          <w:szCs w:val="18"/>
          <w:lang w:val="en-US"/>
        </w:rPr>
        <w:fldChar w:fldCharType="begin"/>
      </w:r>
      <w:r w:rsidRPr="00AC348A">
        <w:rPr>
          <w:rFonts w:ascii="Artifex CF Extra Light" w:eastAsia="Calibri" w:hAnsi="Artifex CF Extra Light" w:cs="Times New Roman"/>
          <w:iCs/>
          <w:color w:val="1F497D"/>
          <w:sz w:val="18"/>
          <w:szCs w:val="18"/>
        </w:rPr>
        <w:instrText xml:space="preserve"> SEQ Tabla \* ARABIC </w:instrText>
      </w:r>
      <w:r w:rsidRPr="00AC348A">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24</w:t>
      </w:r>
      <w:r w:rsidRPr="00AC348A">
        <w:rPr>
          <w:rFonts w:ascii="Artifex CF Extra Light" w:eastAsia="Calibri" w:hAnsi="Artifex CF Extra Light" w:cs="Times New Roman"/>
          <w:iCs/>
          <w:color w:val="1F497D"/>
          <w:sz w:val="18"/>
          <w:szCs w:val="18"/>
          <w:lang w:val="en-US"/>
        </w:rPr>
        <w:fldChar w:fldCharType="end"/>
      </w:r>
      <w:r w:rsidRPr="00AC348A">
        <w:rPr>
          <w:rFonts w:ascii="Artifex CF Extra Light" w:eastAsia="Calibri" w:hAnsi="Artifex CF Extra Light" w:cs="Times New Roman"/>
          <w:iCs/>
          <w:color w:val="1F497D"/>
          <w:sz w:val="18"/>
          <w:szCs w:val="18"/>
        </w:rPr>
        <w:t>.Absentismo de personal hasta al 31 de octubre 2020</w:t>
      </w:r>
      <w:bookmarkEnd w:id="49"/>
    </w:p>
    <w:tbl>
      <w:tblPr>
        <w:tblpPr w:leftFromText="141" w:rightFromText="141" w:vertAnchor="text" w:horzAnchor="page" w:tblpX="2605" w:tblpY="77"/>
        <w:tblW w:w="8861" w:type="dxa"/>
        <w:tblCellMar>
          <w:left w:w="70" w:type="dxa"/>
          <w:right w:w="70" w:type="dxa"/>
        </w:tblCellMar>
        <w:tblLook w:val="04A0" w:firstRow="1" w:lastRow="0" w:firstColumn="1" w:lastColumn="0" w:noHBand="0" w:noVBand="1"/>
      </w:tblPr>
      <w:tblGrid>
        <w:gridCol w:w="1102"/>
        <w:gridCol w:w="1101"/>
        <w:gridCol w:w="1114"/>
        <w:gridCol w:w="977"/>
        <w:gridCol w:w="1169"/>
        <w:gridCol w:w="1032"/>
        <w:gridCol w:w="1265"/>
        <w:gridCol w:w="1101"/>
      </w:tblGrid>
      <w:tr w:rsidR="00AC348A" w:rsidRPr="00AC348A" w:rsidTr="00AC348A">
        <w:trPr>
          <w:trHeight w:val="229"/>
        </w:trPr>
        <w:tc>
          <w:tcPr>
            <w:tcW w:w="0" w:type="auto"/>
            <w:tcBorders>
              <w:top w:val="single" w:sz="4" w:space="0" w:color="auto"/>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Año</w:t>
            </w:r>
          </w:p>
        </w:tc>
        <w:tc>
          <w:tcPr>
            <w:tcW w:w="0" w:type="auto"/>
            <w:tcBorders>
              <w:top w:val="single" w:sz="4" w:space="0" w:color="auto"/>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Mes</w:t>
            </w:r>
          </w:p>
        </w:tc>
        <w:tc>
          <w:tcPr>
            <w:tcW w:w="0" w:type="auto"/>
            <w:tcBorders>
              <w:top w:val="single" w:sz="4" w:space="0" w:color="auto"/>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Ponches Generados</w:t>
            </w:r>
          </w:p>
        </w:tc>
        <w:tc>
          <w:tcPr>
            <w:tcW w:w="0" w:type="auto"/>
            <w:tcBorders>
              <w:top w:val="nil"/>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Ponches</w:t>
            </w:r>
          </w:p>
        </w:tc>
        <w:tc>
          <w:tcPr>
            <w:tcW w:w="0" w:type="auto"/>
            <w:tcBorders>
              <w:top w:val="nil"/>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Días Laborables</w:t>
            </w:r>
          </w:p>
        </w:tc>
        <w:tc>
          <w:tcPr>
            <w:tcW w:w="0" w:type="auto"/>
            <w:tcBorders>
              <w:top w:val="nil"/>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Empleados</w:t>
            </w:r>
          </w:p>
        </w:tc>
        <w:tc>
          <w:tcPr>
            <w:tcW w:w="0" w:type="auto"/>
            <w:tcBorders>
              <w:top w:val="nil"/>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Total Horas Trabajadas</w:t>
            </w:r>
          </w:p>
        </w:tc>
        <w:tc>
          <w:tcPr>
            <w:tcW w:w="0" w:type="auto"/>
            <w:tcBorders>
              <w:top w:val="nil"/>
              <w:left w:val="single" w:sz="4" w:space="0" w:color="auto"/>
              <w:bottom w:val="nil"/>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Absentismo</w:t>
            </w:r>
          </w:p>
        </w:tc>
      </w:tr>
      <w:tr w:rsidR="00AC348A" w:rsidRPr="00AC348A" w:rsidTr="00AC348A">
        <w:trPr>
          <w:trHeight w:val="58"/>
        </w:trPr>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Calibri" w:eastAsia="Times New Roman" w:hAnsi="Calibri" w:cs="Calibri"/>
                <w:color w:val="FFFFFF"/>
                <w:sz w:val="16"/>
                <w:szCs w:val="16"/>
                <w:lang w:eastAsia="es-DO"/>
              </w:rPr>
              <w:t> </w:t>
            </w: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Mensual Por Persona</w:t>
            </w: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Que Ponchan</w:t>
            </w: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p>
        </w:tc>
        <w:tc>
          <w:tcPr>
            <w:tcW w:w="0" w:type="auto"/>
            <w:tcBorders>
              <w:top w:val="nil"/>
              <w:left w:val="single" w:sz="4" w:space="0" w:color="auto"/>
              <w:bottom w:val="single" w:sz="4" w:space="0" w:color="auto"/>
              <w:right w:val="single" w:sz="4"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p>
        </w:tc>
      </w:tr>
      <w:tr w:rsidR="00AC348A" w:rsidRPr="00AC348A" w:rsidTr="00AC348A">
        <w:trPr>
          <w:trHeight w:val="309"/>
        </w:trPr>
        <w:tc>
          <w:tcPr>
            <w:tcW w:w="0" w:type="auto"/>
            <w:vMerge w:val="restart"/>
            <w:tcBorders>
              <w:top w:val="single" w:sz="4" w:space="0" w:color="auto"/>
              <w:left w:val="single" w:sz="4" w:space="0" w:color="auto"/>
              <w:bottom w:val="single" w:sz="8" w:space="0" w:color="000000"/>
              <w:right w:val="single" w:sz="4" w:space="0" w:color="auto"/>
            </w:tcBorders>
            <w:shd w:val="clear" w:color="auto" w:fill="auto"/>
            <w:noWrap/>
            <w:textDirection w:val="tbLrV"/>
            <w:vAlign w:val="center"/>
            <w:hideMark/>
          </w:tcPr>
          <w:p w:rsidR="00AC348A" w:rsidRPr="00AC348A" w:rsidRDefault="00AC348A" w:rsidP="00AC348A">
            <w:pPr>
              <w:spacing w:after="0" w:line="240" w:lineRule="auto"/>
              <w:jc w:val="center"/>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Enero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5315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2658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30,072.00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29.3</w:t>
            </w:r>
          </w:p>
        </w:tc>
      </w:tr>
      <w:tr w:rsidR="00AC348A" w:rsidRPr="00AC348A" w:rsidTr="00AC348A">
        <w:trPr>
          <w:trHeight w:val="309"/>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Febrero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5397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2699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27,512.00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21.53</w:t>
            </w:r>
          </w:p>
        </w:tc>
      </w:tr>
      <w:tr w:rsidR="00AC348A" w:rsidRPr="00AC348A" w:rsidTr="00AC348A">
        <w:trPr>
          <w:trHeight w:val="309"/>
        </w:trPr>
        <w:tc>
          <w:tcPr>
            <w:tcW w:w="0" w:type="auto"/>
            <w:vMerge/>
            <w:tcBorders>
              <w:top w:val="single" w:sz="8"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Marzo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1849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31,504.00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53.06</w:t>
            </w:r>
          </w:p>
        </w:tc>
      </w:tr>
      <w:tr w:rsidR="00AC348A" w:rsidRPr="00AC348A" w:rsidTr="00AC348A">
        <w:trPr>
          <w:trHeight w:val="309"/>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Abril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2,856.00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85.01</w:t>
            </w:r>
          </w:p>
        </w:tc>
      </w:tr>
      <w:tr w:rsidR="00AC348A" w:rsidRPr="00AC348A" w:rsidTr="00AC348A">
        <w:trPr>
          <w:trHeight w:val="309"/>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Mayo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9,760.00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72.25</w:t>
            </w:r>
          </w:p>
        </w:tc>
      </w:tr>
      <w:tr w:rsidR="00AC348A" w:rsidRPr="00AC348A" w:rsidTr="00AC348A">
        <w:trPr>
          <w:trHeight w:val="309"/>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Junio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1286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643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12,600.00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59.17</w:t>
            </w:r>
          </w:p>
        </w:tc>
      </w:tr>
      <w:tr w:rsidR="00AC348A" w:rsidRPr="00AC348A" w:rsidTr="00AC348A">
        <w:trPr>
          <w:trHeight w:val="309"/>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Julio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1572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786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18,032.00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65.13</w:t>
            </w:r>
          </w:p>
        </w:tc>
      </w:tr>
      <w:tr w:rsidR="00AC348A" w:rsidRPr="00AC348A" w:rsidTr="00AC348A">
        <w:trPr>
          <w:trHeight w:val="309"/>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Agosto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2823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1412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38,472.00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70.65</w:t>
            </w:r>
          </w:p>
        </w:tc>
      </w:tr>
      <w:tr w:rsidR="00AC348A" w:rsidRPr="00AC348A" w:rsidTr="00AC348A">
        <w:trPr>
          <w:trHeight w:val="309"/>
        </w:trPr>
        <w:tc>
          <w:tcPr>
            <w:tcW w:w="0" w:type="auto"/>
            <w:vMerge/>
            <w:tcBorders>
              <w:top w:val="single" w:sz="4" w:space="0" w:color="auto"/>
              <w:left w:val="single" w:sz="4" w:space="0" w:color="auto"/>
              <w:bottom w:val="single" w:sz="8" w:space="0" w:color="000000"/>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Septiembre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44,720.00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81.09</w:t>
            </w:r>
          </w:p>
        </w:tc>
      </w:tr>
      <w:tr w:rsidR="00AC348A" w:rsidRPr="00AC348A" w:rsidTr="00AC348A">
        <w:trPr>
          <w:trHeight w:val="309"/>
        </w:trPr>
        <w:tc>
          <w:tcPr>
            <w:tcW w:w="0" w:type="auto"/>
            <w:vMerge/>
            <w:tcBorders>
              <w:top w:val="single" w:sz="8"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Octubre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1308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654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39,952.00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86.9</w:t>
            </w:r>
          </w:p>
        </w:tc>
      </w:tr>
      <w:tr w:rsidR="00AC348A" w:rsidRPr="00AC348A" w:rsidTr="00AC348A">
        <w:trPr>
          <w:trHeight w:val="309"/>
        </w:trPr>
        <w:tc>
          <w:tcPr>
            <w:tcW w:w="0" w:type="auto"/>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Proyección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Noviembre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36,320.00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77.07</w:t>
            </w:r>
          </w:p>
        </w:tc>
      </w:tr>
      <w:tr w:rsidR="00AC348A" w:rsidRPr="00AC348A" w:rsidTr="00AC348A">
        <w:trPr>
          <w:trHeight w:val="309"/>
        </w:trPr>
        <w:tc>
          <w:tcPr>
            <w:tcW w:w="0" w:type="auto"/>
            <w:vMerge/>
            <w:tcBorders>
              <w:top w:val="nil"/>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rPr>
                <w:rFonts w:ascii="Artifex CF Extra Light" w:eastAsia="Times New Roman" w:hAnsi="Artifex CF Extra Light" w:cs="Calibri"/>
                <w:b/>
                <w:bCs/>
                <w:color w:val="2F75B5"/>
                <w:sz w:val="16"/>
                <w:szCs w:val="16"/>
                <w:lang w:eastAsia="es-DO"/>
              </w:rPr>
            </w:pPr>
            <w:r w:rsidRPr="00AC348A">
              <w:rPr>
                <w:rFonts w:ascii="Artifex CF Extra Light" w:eastAsia="Times New Roman" w:hAnsi="Artifex CF Extra Light" w:cs="Calibri"/>
                <w:b/>
                <w:bCs/>
                <w:color w:val="2F75B5"/>
                <w:sz w:val="16"/>
                <w:szCs w:val="16"/>
                <w:lang w:eastAsia="es-DO"/>
              </w:rPr>
              <w:t>Diciembre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36,640.00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74.52</w:t>
            </w:r>
          </w:p>
        </w:tc>
      </w:tr>
      <w:tr w:rsidR="00AC348A" w:rsidRPr="00AC348A" w:rsidTr="00AC348A">
        <w:trPr>
          <w:trHeight w:val="295"/>
        </w:trPr>
        <w:tc>
          <w:tcPr>
            <w:tcW w:w="0" w:type="auto"/>
            <w:gridSpan w:val="8"/>
            <w:tcBorders>
              <w:top w:val="single" w:sz="4" w:space="0" w:color="auto"/>
              <w:left w:val="nil"/>
              <w:bottom w:val="nil"/>
            </w:tcBorders>
            <w:shd w:val="clear" w:color="auto" w:fill="auto"/>
            <w:noWrap/>
            <w:vAlign w:val="bottom"/>
            <w:hideMark/>
          </w:tcPr>
          <w:p w:rsidR="00AC348A" w:rsidRPr="00AC348A" w:rsidRDefault="00AC348A" w:rsidP="00AC348A">
            <w:pPr>
              <w:spacing w:after="0" w:line="240" w:lineRule="auto"/>
              <w:rPr>
                <w:rFonts w:ascii="Times New Roman" w:eastAsia="Times New Roman" w:hAnsi="Times New Roman" w:cs="Times New Roman"/>
                <w:sz w:val="16"/>
                <w:szCs w:val="16"/>
                <w:lang w:eastAsia="es-DO"/>
              </w:rPr>
            </w:pPr>
            <w:r w:rsidRPr="00AC348A">
              <w:rPr>
                <w:rFonts w:ascii="Artifex CF Extra Light" w:eastAsia="Times New Roman" w:hAnsi="Artifex CF Extra Light" w:cs="Calibri"/>
                <w:color w:val="2F75B5"/>
                <w:sz w:val="16"/>
                <w:szCs w:val="16"/>
                <w:lang w:eastAsia="es-DO"/>
              </w:rPr>
              <w:t xml:space="preserve">Fuente: Informe de Recursos Humanos </w:t>
            </w:r>
          </w:p>
        </w:tc>
      </w:tr>
    </w:tbl>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b/>
          <w:color w:val="003875"/>
          <w:sz w:val="18"/>
          <w:szCs w:val="20"/>
        </w:rPr>
      </w:pPr>
    </w:p>
    <w:p w:rsidR="00AC348A" w:rsidRPr="00AC348A" w:rsidRDefault="00AC348A" w:rsidP="00AC348A">
      <w:pPr>
        <w:widowControl w:val="0"/>
        <w:spacing w:after="200" w:line="480" w:lineRule="auto"/>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 xml:space="preserve">       </w:t>
      </w:r>
    </w:p>
    <w:p w:rsidR="00AC348A" w:rsidRPr="00AC348A" w:rsidRDefault="00AC348A" w:rsidP="00AC348A">
      <w:pPr>
        <w:widowControl w:val="0"/>
        <w:spacing w:after="200" w:line="480" w:lineRule="auto"/>
        <w:ind w:left="1610"/>
        <w:contextualSpacing/>
        <w:jc w:val="both"/>
        <w:rPr>
          <w:rFonts w:ascii="Artifex CF Extra Light" w:eastAsia="Times New Roman" w:hAnsi="Artifex CF Extra Light" w:cs="Times New Roman"/>
          <w:color w:val="003875"/>
          <w:sz w:val="18"/>
          <w:szCs w:val="20"/>
        </w:rPr>
      </w:pPr>
      <w:r w:rsidRPr="00AC348A">
        <w:rPr>
          <w:rFonts w:ascii="Calibri" w:eastAsia="Calibri" w:hAnsi="Calibri" w:cs="Times New Roman"/>
        </w:rPr>
        <w:fldChar w:fldCharType="begin"/>
      </w:r>
      <w:r w:rsidRPr="00AC348A">
        <w:rPr>
          <w:rFonts w:ascii="Calibri" w:eastAsia="Calibri" w:hAnsi="Calibri" w:cs="Times New Roman"/>
        </w:rPr>
        <w:instrText xml:space="preserve"> LINK Excel.Sheet.12 "\\\\sv-fs-01\\planificacion\\Memoria Anual 2020\\tablas memoria1.....xlsx" RRHH!F100C1:F115C9 \a \f 4 \h </w:instrText>
      </w:r>
      <w:r w:rsidRPr="00AC348A">
        <w:rPr>
          <w:rFonts w:ascii="Calibri" w:eastAsia="Calibri" w:hAnsi="Calibri" w:cs="Times New Roman"/>
        </w:rPr>
        <w:fldChar w:fldCharType="separate"/>
      </w:r>
    </w:p>
    <w:p w:rsidR="00AC348A" w:rsidRPr="00AC348A" w:rsidRDefault="00AC348A" w:rsidP="003017E3">
      <w:pPr>
        <w:widowControl w:val="0"/>
        <w:spacing w:after="200" w:line="480" w:lineRule="auto"/>
        <w:ind w:left="233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fldChar w:fldCharType="end"/>
      </w:r>
      <w:r w:rsidRPr="00AC348A">
        <w:rPr>
          <w:rFonts w:ascii="Artifex CF Extra Light" w:eastAsia="Times New Roman" w:hAnsi="Artifex CF Extra Light" w:cs="Times New Roman"/>
          <w:color w:val="003875"/>
          <w:sz w:val="18"/>
          <w:szCs w:val="20"/>
        </w:rPr>
        <w:t xml:space="preserve">A =   </w:t>
      </w:r>
      <w:r w:rsidR="00BE64C0">
        <w:rPr>
          <w:rFonts w:ascii="Artifex CF Extra Light" w:eastAsia="Calibri" w:hAnsi="Artifex CF Extra Light" w:cs="Times New Roman"/>
          <w:position w:val="-17"/>
        </w:rPr>
        <w:pict>
          <v:shape id="_x0000_i1025" type="#_x0000_t75" style="width:266.4pt;height:21.6pt" equationxml="&lt;">
            <v:imagedata r:id="rId57" o:title="" chromakey="white"/>
          </v:shape>
        </w:pic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El promedio de enero a octubre fue de 62.41 La proyección de noviembre es de 77.07 y diciembre 74.52. Para un absentismo promedio en el año 2020 de 71.33.</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Licencias: </w:t>
      </w:r>
      <w:r w:rsidRPr="00AC348A">
        <w:rPr>
          <w:rFonts w:ascii="Artifex CF Extra Light" w:eastAsia="Times New Roman" w:hAnsi="Artifex CF Extra Light" w:cs="Times New Roman"/>
          <w:color w:val="003875"/>
          <w:sz w:val="18"/>
          <w:szCs w:val="20"/>
        </w:rPr>
        <w:t xml:space="preserve">Las licencias médicas registradas fueron: sexo masculino treinta y cuatro (34), sexo femenino cien (100), </w:t>
      </w:r>
      <w:r w:rsidRPr="00AC348A">
        <w:rPr>
          <w:rFonts w:ascii="Artifex CF Extra Light" w:eastAsia="Times New Roman" w:hAnsi="Artifex CF Extra Light" w:cs="Times New Roman"/>
          <w:color w:val="003875"/>
          <w:sz w:val="18"/>
          <w:szCs w:val="20"/>
        </w:rPr>
        <w:lastRenderedPageBreak/>
        <w:t>incluyendo dos (02) post-parto, para un total general de ciento treinta y seis (136), desde el mes de enero al mes de octubre del año 2020.</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Para noviembre y diciembre se programaron veinte (20) licencias médicas.</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 xml:space="preserve">Permisos: </w:t>
      </w:r>
      <w:r w:rsidRPr="00AC348A">
        <w:rPr>
          <w:rFonts w:ascii="Artifex CF Extra Light" w:eastAsia="Times New Roman" w:hAnsi="Artifex CF Extra Light" w:cs="Times New Roman"/>
          <w:color w:val="003875"/>
          <w:sz w:val="18"/>
          <w:szCs w:val="20"/>
        </w:rPr>
        <w:t>Los permisos y excusas registrados de cada empleado en el periodo enero a octubre del año 2020, fueron para el sexo masculino sesenta y uno (61) y para el sexo femenino ciento sesenta y tres (163), los cuales sumaron un total general de doscientos veinticuatro (224).</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La proyección para el periodo de noviembre y diciembre, son para el sexo masculino treinta y ocho (38) y para el sexo femenino setenta y uno (71), los cuales suman un total general de ciento nueve (109), estos datos son un promedio de los permisos y excusas de los últimos dos (02) meses laborables (septiembre y octubre) y los datos del año 2019 de cada mes respectivamente.</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ab/>
      </w:r>
      <w:r w:rsidRPr="00AC348A">
        <w:rPr>
          <w:rFonts w:ascii="Artifex CF Extra Light" w:eastAsia="Times New Roman" w:hAnsi="Artifex CF Extra Light" w:cs="Times New Roman"/>
          <w:color w:val="003875"/>
          <w:sz w:val="18"/>
          <w:szCs w:val="20"/>
        </w:rPr>
        <w:tab/>
      </w:r>
      <w:r w:rsidRPr="00AC348A">
        <w:rPr>
          <w:rFonts w:ascii="Artifex CF Extra Light" w:eastAsia="Times New Roman" w:hAnsi="Artifex CF Extra Light" w:cs="Times New Roman"/>
          <w:color w:val="003875"/>
          <w:sz w:val="18"/>
          <w:szCs w:val="20"/>
        </w:rPr>
        <w:tab/>
      </w:r>
      <w:r w:rsidRPr="00AC348A">
        <w:rPr>
          <w:rFonts w:ascii="Artifex CF Extra Light" w:eastAsia="Times New Roman" w:hAnsi="Artifex CF Extra Light" w:cs="Times New Roman"/>
          <w:color w:val="003875"/>
          <w:sz w:val="18"/>
          <w:szCs w:val="20"/>
        </w:rPr>
        <w:tab/>
      </w:r>
      <w:r w:rsidRPr="00AC348A">
        <w:rPr>
          <w:rFonts w:ascii="Artifex CF Extra Light" w:eastAsia="Times New Roman" w:hAnsi="Artifex CF Extra Light" w:cs="Times New Roman"/>
          <w:color w:val="003875"/>
          <w:sz w:val="18"/>
          <w:szCs w:val="20"/>
        </w:rPr>
        <w:tab/>
      </w:r>
      <w:r w:rsidRPr="00AC348A">
        <w:rPr>
          <w:rFonts w:ascii="Artifex CF Extra Light" w:eastAsia="Times New Roman" w:hAnsi="Artifex CF Extra Light" w:cs="Times New Roman"/>
          <w:color w:val="003875"/>
          <w:sz w:val="18"/>
          <w:szCs w:val="20"/>
        </w:rPr>
        <w:tab/>
      </w:r>
      <w:r w:rsidRPr="00AC348A">
        <w:rPr>
          <w:rFonts w:ascii="Artifex CF Extra Light" w:eastAsia="Times New Roman" w:hAnsi="Artifex CF Extra Light" w:cs="Times New Roman"/>
          <w:color w:val="003875"/>
          <w:sz w:val="18"/>
          <w:szCs w:val="20"/>
        </w:rPr>
        <w:tab/>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b/>
          <w:color w:val="003875"/>
          <w:sz w:val="18"/>
          <w:szCs w:val="20"/>
        </w:rPr>
      </w:pPr>
      <w:r w:rsidRPr="00AC348A">
        <w:rPr>
          <w:rFonts w:ascii="Artifex CF Extra Light" w:eastAsia="Times New Roman" w:hAnsi="Artifex CF Extra Light" w:cs="Times New Roman"/>
          <w:b/>
          <w:color w:val="003875"/>
          <w:sz w:val="18"/>
          <w:szCs w:val="20"/>
        </w:rPr>
        <w:t>Vacaciones:</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En cumplimiento de las disposiciones que establece la Ley de Función Pública, No. 41-08 y su Reglamento de aplicación No. 523-09, de enero a octubre, se otorgaron un total de setenta y uno (71), de las cuales treinta y un (31) fueron del sexo masculino y cuarenta (40) del sexo femenino, desde el mes de enero hasta diciembre 2020.</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Para el periodo de noviembre y diciembre se programaron doce (12) vacaciones.</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b/>
          <w:color w:val="003875"/>
          <w:sz w:val="18"/>
          <w:szCs w:val="20"/>
        </w:rPr>
        <w:t>Jubilación y Pensión</w:t>
      </w:r>
      <w:r w:rsidRPr="00AC348A">
        <w:rPr>
          <w:rFonts w:ascii="Artifex CF Extra Light" w:eastAsia="Times New Roman" w:hAnsi="Artifex CF Extra Light" w:cs="Times New Roman"/>
          <w:color w:val="003875"/>
          <w:sz w:val="18"/>
          <w:szCs w:val="20"/>
        </w:rPr>
        <w:t xml:space="preserve">: El total de personal en trámite de Pensión es de catorce (14) de los cuales dos (02) están a </w:t>
      </w:r>
      <w:r w:rsidRPr="00AC348A">
        <w:rPr>
          <w:rFonts w:ascii="Artifex CF Extra Light" w:eastAsia="Times New Roman" w:hAnsi="Artifex CF Extra Light" w:cs="Times New Roman"/>
          <w:color w:val="003875"/>
          <w:sz w:val="18"/>
          <w:szCs w:val="20"/>
        </w:rPr>
        <w:lastRenderedPageBreak/>
        <w:t>la espera de hacer la juramentación para fines de formalizar su jubilación, otros están realizando sus tramite de documentación para los fines.</w:t>
      </w:r>
    </w:p>
    <w:p w:rsidR="00AC348A" w:rsidRP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p>
    <w:p w:rsidR="00AC348A" w:rsidRDefault="00AC348A" w:rsidP="00AC348A">
      <w:pPr>
        <w:widowControl w:val="0"/>
        <w:spacing w:after="200" w:line="480" w:lineRule="auto"/>
        <w:ind w:left="2160"/>
        <w:contextualSpacing/>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b/>
          <w:color w:val="003875"/>
          <w:sz w:val="18"/>
          <w:szCs w:val="20"/>
        </w:rPr>
        <w:t xml:space="preserve">El índice de rotación de personal. </w:t>
      </w:r>
      <w:r w:rsidRPr="00AC348A">
        <w:rPr>
          <w:rFonts w:ascii="Artifex CF Extra Light" w:eastAsia="Times New Roman" w:hAnsi="Artifex CF Extra Light" w:cs="Times New Roman"/>
          <w:color w:val="003875"/>
          <w:sz w:val="18"/>
          <w:szCs w:val="20"/>
        </w:rPr>
        <w:t>Determinar el índice de Rotación del personal, nos permite verificar el impacto que ocasiona la salida y entrada de personal, ya que influye directamente en las cargas de trabajo y el flujo de los servicios que brindamos en la institución.</w:t>
      </w:r>
    </w:p>
    <w:p w:rsidR="005A426E" w:rsidRPr="00AC348A" w:rsidRDefault="005A426E" w:rsidP="00AC348A">
      <w:pPr>
        <w:widowControl w:val="0"/>
        <w:spacing w:after="200" w:line="480" w:lineRule="auto"/>
        <w:ind w:left="2160"/>
        <w:contextualSpacing/>
        <w:jc w:val="both"/>
        <w:rPr>
          <w:rFonts w:ascii="Artifex CF Extra Light" w:eastAsia="Times New Roman" w:hAnsi="Artifex CF Extra Light" w:cs="Times New Roman"/>
          <w:b/>
          <w:color w:val="003875"/>
          <w:sz w:val="18"/>
          <w:szCs w:val="20"/>
        </w:rPr>
      </w:pPr>
    </w:p>
    <w:p w:rsidR="00AC348A" w:rsidRPr="00AC348A" w:rsidRDefault="00AC348A" w:rsidP="00AC348A">
      <w:pPr>
        <w:shd w:val="clear" w:color="auto" w:fill="FFFFFF"/>
        <w:spacing w:after="0" w:line="240" w:lineRule="auto"/>
        <w:ind w:left="1440" w:firstLine="720"/>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A continuación, la fórmula utilizada:</w:t>
      </w:r>
    </w:p>
    <w:p w:rsidR="00AC348A" w:rsidRPr="00AC348A" w:rsidRDefault="00AC348A" w:rsidP="00AC348A">
      <w:pPr>
        <w:shd w:val="clear" w:color="auto" w:fill="FFFFFF"/>
        <w:spacing w:after="0" w:line="240" w:lineRule="auto"/>
        <w:ind w:left="550"/>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 xml:space="preserve"> </w:t>
      </w:r>
    </w:p>
    <w:p w:rsidR="00AC348A" w:rsidRPr="00AC348A" w:rsidRDefault="004C3247" w:rsidP="00AC348A">
      <w:pPr>
        <w:shd w:val="clear" w:color="auto" w:fill="FFFFFF"/>
        <w:spacing w:after="0" w:line="240" w:lineRule="auto"/>
        <w:ind w:left="550"/>
        <w:jc w:val="both"/>
        <w:rPr>
          <w:rFonts w:ascii="Times New Roman" w:eastAsia="Times New Roman" w:hAnsi="Times New Roman" w:cs="Times New Roman"/>
          <w:sz w:val="24"/>
          <w:szCs w:val="24"/>
          <w:lang w:eastAsia="es-ES"/>
        </w:rPr>
      </w:pPr>
      <w:r>
        <w:rPr>
          <w:rFonts w:ascii="Calibri" w:eastAsia="Calibri" w:hAnsi="Calibri" w:cs="Times New Roman"/>
          <w:noProof/>
        </w:rPr>
        <w:pict>
          <v:shape id="_x0000_s1029" type="#_x0000_t75" style="position:absolute;left:0;text-align:left;margin-left:122.35pt;margin-top:2.5pt;width:239.5pt;height:21pt;z-index:251705344" equationxml="&lt;">
            <v:imagedata r:id="rId58" o:title="" chromakey="white"/>
          </v:shape>
        </w:pict>
      </w:r>
      <w:r w:rsidR="00AC348A" w:rsidRPr="00AC348A">
        <w:rPr>
          <w:rFonts w:ascii="Artifex CF Extra Light" w:eastAsia="Times New Roman" w:hAnsi="Artifex CF Extra Light" w:cs="Times New Roman"/>
          <w:sz w:val="24"/>
          <w:szCs w:val="24"/>
          <w:lang w:eastAsia="es-ES"/>
        </w:rPr>
        <w:fldChar w:fldCharType="begin"/>
      </w:r>
      <w:r w:rsidR="00AC348A" w:rsidRPr="00AC348A">
        <w:rPr>
          <w:rFonts w:ascii="Artifex CF Extra Light" w:eastAsia="Times New Roman" w:hAnsi="Artifex CF Extra Light" w:cs="Times New Roman"/>
          <w:sz w:val="24"/>
          <w:szCs w:val="24"/>
          <w:lang w:eastAsia="es-ES"/>
        </w:rPr>
        <w:instrText xml:space="preserve"> QUOTE </w:instrText>
      </w:r>
      <w:r w:rsidR="00BE64C0">
        <w:rPr>
          <w:rFonts w:ascii="Artifex CF Extra Light" w:eastAsia="Times New Roman" w:hAnsi="Artifex CF Extra Light" w:cs="Times New Roman"/>
          <w:position w:val="-14"/>
          <w:sz w:val="24"/>
          <w:szCs w:val="24"/>
          <w:lang w:eastAsia="es-ES"/>
        </w:rPr>
        <w:pict>
          <v:shape id="_x0000_i1026" type="#_x0000_t75" style="width:237.6pt;height:21.6pt" equationxml="&lt;">
            <v:imagedata r:id="rId58" o:title="" chromakey="white"/>
          </v:shape>
        </w:pict>
      </w:r>
      <w:r w:rsidR="00AC348A" w:rsidRPr="00AC348A">
        <w:rPr>
          <w:rFonts w:ascii="Artifex CF Extra Light" w:eastAsia="Times New Roman" w:hAnsi="Artifex CF Extra Light" w:cs="Times New Roman"/>
          <w:sz w:val="24"/>
          <w:szCs w:val="24"/>
          <w:lang w:eastAsia="es-ES"/>
        </w:rPr>
        <w:instrText xml:space="preserve"> </w:instrText>
      </w:r>
      <w:r w:rsidR="00AC348A" w:rsidRPr="00AC348A">
        <w:rPr>
          <w:rFonts w:ascii="Artifex CF Extra Light" w:eastAsia="Times New Roman" w:hAnsi="Artifex CF Extra Light" w:cs="Times New Roman"/>
          <w:sz w:val="24"/>
          <w:szCs w:val="24"/>
          <w:lang w:eastAsia="es-ES"/>
        </w:rPr>
        <w:fldChar w:fldCharType="end"/>
      </w:r>
    </w:p>
    <w:p w:rsidR="00AC348A" w:rsidRPr="00AC348A" w:rsidRDefault="00AC348A" w:rsidP="00AC348A">
      <w:pPr>
        <w:shd w:val="clear" w:color="auto" w:fill="FFFFFF"/>
        <w:spacing w:after="0" w:line="240" w:lineRule="auto"/>
        <w:ind w:left="550"/>
        <w:jc w:val="both"/>
        <w:rPr>
          <w:rFonts w:ascii="Times New Roman" w:eastAsia="Times New Roman" w:hAnsi="Times New Roman" w:cs="Times New Roman"/>
          <w:bCs/>
          <w:color w:val="000000"/>
          <w:sz w:val="24"/>
          <w:szCs w:val="24"/>
          <w:lang w:eastAsia="es-ES"/>
        </w:rPr>
      </w:pPr>
    </w:p>
    <w:p w:rsidR="00AC348A" w:rsidRPr="00AC348A" w:rsidRDefault="00AC348A" w:rsidP="00AC348A">
      <w:pPr>
        <w:shd w:val="clear" w:color="auto" w:fill="FFFFFF"/>
        <w:spacing w:after="0" w:line="240" w:lineRule="auto"/>
        <w:ind w:left="1440" w:firstLine="720"/>
        <w:jc w:val="both"/>
        <w:rPr>
          <w:rFonts w:ascii="Artifex CF Extra Light" w:eastAsia="Times New Roman" w:hAnsi="Artifex CF Extra Light" w:cs="Times New Roman"/>
          <w:color w:val="003875"/>
          <w:sz w:val="18"/>
          <w:szCs w:val="20"/>
        </w:rPr>
      </w:pPr>
    </w:p>
    <w:p w:rsidR="00AC348A" w:rsidRPr="00AC348A" w:rsidRDefault="00AC348A" w:rsidP="00AC348A">
      <w:pPr>
        <w:shd w:val="clear" w:color="auto" w:fill="FFFFFF"/>
        <w:spacing w:after="0" w:line="240" w:lineRule="auto"/>
        <w:ind w:left="1440" w:firstLine="720"/>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De enero a octubre fue de 29%</w:t>
      </w:r>
    </w:p>
    <w:tbl>
      <w:tblPr>
        <w:tblW w:w="3452" w:type="dxa"/>
        <w:tblInd w:w="2480" w:type="dxa"/>
        <w:tblLook w:val="04A0" w:firstRow="1" w:lastRow="0" w:firstColumn="1" w:lastColumn="0" w:noHBand="0" w:noVBand="1"/>
      </w:tblPr>
      <w:tblGrid>
        <w:gridCol w:w="2340"/>
        <w:gridCol w:w="1112"/>
      </w:tblGrid>
      <w:tr w:rsidR="00AC348A" w:rsidRPr="00AC348A" w:rsidTr="00AC348A">
        <w:trPr>
          <w:trHeight w:val="300"/>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Altas</w:t>
            </w:r>
          </w:p>
        </w:tc>
        <w:tc>
          <w:tcPr>
            <w:tcW w:w="1112" w:type="dxa"/>
            <w:tcBorders>
              <w:top w:val="single" w:sz="4" w:space="0" w:color="auto"/>
              <w:left w:val="nil"/>
              <w:bottom w:val="single" w:sz="4" w:space="0" w:color="auto"/>
              <w:right w:val="single" w:sz="4" w:space="0" w:color="auto"/>
            </w:tcBorders>
            <w:noWrap/>
            <w:vAlign w:val="center"/>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43</w:t>
            </w:r>
          </w:p>
        </w:tc>
      </w:tr>
      <w:tr w:rsidR="00AC348A" w:rsidRPr="00AC348A" w:rsidTr="00AC348A">
        <w:trPr>
          <w:trHeight w:val="300"/>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AC348A" w:rsidRPr="00AC348A" w:rsidRDefault="00AC348A" w:rsidP="00AC348A">
            <w:pPr>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Bajas</w:t>
            </w:r>
          </w:p>
        </w:tc>
        <w:tc>
          <w:tcPr>
            <w:tcW w:w="1112" w:type="dxa"/>
            <w:tcBorders>
              <w:top w:val="nil"/>
              <w:left w:val="nil"/>
              <w:bottom w:val="single" w:sz="4" w:space="0" w:color="auto"/>
              <w:right w:val="single" w:sz="4" w:space="0" w:color="auto"/>
            </w:tcBorders>
            <w:noWrap/>
            <w:vAlign w:val="center"/>
            <w:hideMark/>
          </w:tcPr>
          <w:p w:rsidR="00AC348A" w:rsidRPr="00AC348A" w:rsidRDefault="00AC348A" w:rsidP="00AC348A">
            <w:pPr>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105</w:t>
            </w:r>
          </w:p>
        </w:tc>
      </w:tr>
      <w:tr w:rsidR="00AC348A" w:rsidRPr="00AC348A" w:rsidTr="00AC348A">
        <w:trPr>
          <w:trHeight w:val="315"/>
        </w:trPr>
        <w:tc>
          <w:tcPr>
            <w:tcW w:w="2340" w:type="dxa"/>
            <w:tcBorders>
              <w:top w:val="single" w:sz="4" w:space="0" w:color="auto"/>
              <w:left w:val="single" w:sz="4" w:space="0" w:color="auto"/>
              <w:bottom w:val="single" w:sz="8" w:space="0" w:color="auto"/>
              <w:right w:val="single" w:sz="4" w:space="0" w:color="auto"/>
            </w:tcBorders>
            <w:noWrap/>
            <w:vAlign w:val="center"/>
            <w:hideMark/>
          </w:tcPr>
          <w:p w:rsidR="00AC348A" w:rsidRPr="00AC348A" w:rsidRDefault="00AC348A" w:rsidP="00AC348A">
            <w:pPr>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Total de Empleados</w:t>
            </w:r>
          </w:p>
        </w:tc>
        <w:tc>
          <w:tcPr>
            <w:tcW w:w="1112" w:type="dxa"/>
            <w:tcBorders>
              <w:top w:val="nil"/>
              <w:left w:val="nil"/>
              <w:bottom w:val="single" w:sz="8" w:space="0" w:color="auto"/>
              <w:right w:val="single" w:sz="4" w:space="0" w:color="auto"/>
            </w:tcBorders>
            <w:noWrap/>
            <w:vAlign w:val="center"/>
            <w:hideMark/>
          </w:tcPr>
          <w:p w:rsidR="00AC348A" w:rsidRPr="00AC348A" w:rsidRDefault="00AC348A" w:rsidP="00AC348A">
            <w:pPr>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328</w:t>
            </w:r>
          </w:p>
        </w:tc>
      </w:tr>
    </w:tbl>
    <w:p w:rsidR="00AC348A" w:rsidRPr="00AC348A" w:rsidRDefault="00AC348A" w:rsidP="00AC348A">
      <w:pPr>
        <w:shd w:val="clear" w:color="auto" w:fill="FFFFFF"/>
        <w:spacing w:after="0" w:line="240" w:lineRule="auto"/>
        <w:ind w:left="1270"/>
        <w:jc w:val="both"/>
        <w:rPr>
          <w:rFonts w:ascii="Artifex CF Extra Light" w:eastAsia="Times New Roman" w:hAnsi="Artifex CF Extra Light" w:cs="Times New Roman"/>
          <w:b/>
          <w:bCs/>
          <w:color w:val="4F81BD"/>
          <w:sz w:val="18"/>
          <w:szCs w:val="18"/>
          <w:lang w:eastAsia="es-ES"/>
        </w:rPr>
      </w:pPr>
    </w:p>
    <w:p w:rsidR="00AC348A" w:rsidRPr="00AC348A" w:rsidRDefault="00AC348A" w:rsidP="00AC348A">
      <w:pPr>
        <w:shd w:val="clear" w:color="auto" w:fill="FFFFFF"/>
        <w:spacing w:after="0" w:line="240" w:lineRule="auto"/>
        <w:ind w:left="1440" w:firstLine="720"/>
        <w:jc w:val="both"/>
        <w:rPr>
          <w:rFonts w:ascii="Artifex CF Extra Light" w:eastAsia="Times New Roman" w:hAnsi="Artifex CF Extra Light" w:cs="Times New Roman"/>
          <w:color w:val="003875"/>
          <w:sz w:val="18"/>
          <w:szCs w:val="20"/>
        </w:rPr>
      </w:pPr>
    </w:p>
    <w:p w:rsidR="00AC348A" w:rsidRPr="00AC348A" w:rsidRDefault="00AC348A" w:rsidP="00AC348A">
      <w:pPr>
        <w:shd w:val="clear" w:color="auto" w:fill="FFFFFF"/>
        <w:spacing w:after="0" w:line="240" w:lineRule="auto"/>
        <w:ind w:left="1440" w:firstLine="720"/>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 xml:space="preserve">Rotación ENE-OCT = </w:t>
      </w:r>
      <w:r w:rsidRPr="00AC348A">
        <w:rPr>
          <w:rFonts w:ascii="Artifex CF Extra Light" w:eastAsia="Times New Roman" w:hAnsi="Artifex CF Extra Light" w:cs="Times New Roman"/>
          <w:color w:val="003875"/>
          <w:sz w:val="18"/>
          <w:szCs w:val="20"/>
        </w:rPr>
        <w:fldChar w:fldCharType="begin"/>
      </w:r>
      <w:r w:rsidRPr="00AC348A">
        <w:rPr>
          <w:rFonts w:ascii="Artifex CF Extra Light" w:eastAsia="Times New Roman" w:hAnsi="Artifex CF Extra Light" w:cs="Times New Roman"/>
          <w:color w:val="003875"/>
          <w:sz w:val="18"/>
          <w:szCs w:val="20"/>
        </w:rPr>
        <w:instrText xml:space="preserve"> QUOTE </w:instrText>
      </w:r>
      <w:r w:rsidR="00BE64C0">
        <w:rPr>
          <w:rFonts w:ascii="Artifex CF Extra Light" w:eastAsia="Times New Roman" w:hAnsi="Artifex CF Extra Light" w:cs="Times New Roman"/>
          <w:color w:val="003875"/>
          <w:sz w:val="18"/>
          <w:szCs w:val="20"/>
        </w:rPr>
        <w:pict>
          <v:shape id="_x0000_i1027" type="#_x0000_t75" style="width:1in;height:14.4pt" equationxml="&lt;">
            <v:imagedata r:id="rId59" o:title="" chromakey="white"/>
          </v:shape>
        </w:pict>
      </w:r>
      <w:r w:rsidRPr="00AC348A">
        <w:rPr>
          <w:rFonts w:ascii="Artifex CF Extra Light" w:eastAsia="Times New Roman" w:hAnsi="Artifex CF Extra Light" w:cs="Times New Roman"/>
          <w:color w:val="003875"/>
          <w:sz w:val="18"/>
          <w:szCs w:val="20"/>
        </w:rPr>
        <w:instrText xml:space="preserve"> </w:instrText>
      </w:r>
      <w:r w:rsidRPr="00AC348A">
        <w:rPr>
          <w:rFonts w:ascii="Artifex CF Extra Light" w:eastAsia="Times New Roman" w:hAnsi="Artifex CF Extra Light" w:cs="Times New Roman"/>
          <w:color w:val="003875"/>
          <w:sz w:val="18"/>
          <w:szCs w:val="20"/>
        </w:rPr>
        <w:fldChar w:fldCharType="separate"/>
      </w:r>
      <w:r w:rsidR="00BE64C0">
        <w:rPr>
          <w:rFonts w:ascii="Artifex CF Extra Light" w:eastAsia="Times New Roman" w:hAnsi="Artifex CF Extra Light" w:cs="Times New Roman"/>
          <w:color w:val="003875"/>
          <w:sz w:val="18"/>
          <w:szCs w:val="20"/>
        </w:rPr>
        <w:pict>
          <v:shape id="_x0000_i1028" type="#_x0000_t75" style="width:1in;height:14.4pt" equationxml="&lt;">
            <v:imagedata r:id="rId59" o:title="" chromakey="white"/>
          </v:shape>
        </w:pict>
      </w:r>
      <w:r w:rsidRPr="00AC348A">
        <w:rPr>
          <w:rFonts w:ascii="Artifex CF Extra Light" w:eastAsia="Times New Roman" w:hAnsi="Artifex CF Extra Light" w:cs="Times New Roman"/>
          <w:color w:val="003875"/>
          <w:sz w:val="18"/>
          <w:szCs w:val="20"/>
        </w:rPr>
        <w:fldChar w:fldCharType="end"/>
      </w:r>
      <w:r w:rsidRPr="00AC348A">
        <w:rPr>
          <w:rFonts w:ascii="Artifex CF Extra Light" w:eastAsia="Times New Roman" w:hAnsi="Artifex CF Extra Light" w:cs="Times New Roman"/>
          <w:color w:val="003875"/>
          <w:sz w:val="18"/>
          <w:szCs w:val="20"/>
        </w:rPr>
        <w:t xml:space="preserve">0.29  </w:t>
      </w:r>
    </w:p>
    <w:p w:rsidR="00AC348A" w:rsidRPr="00AC348A" w:rsidRDefault="00AC348A" w:rsidP="00AC348A">
      <w:pPr>
        <w:shd w:val="clear" w:color="auto" w:fill="FFFFFF"/>
        <w:spacing w:after="0" w:line="240" w:lineRule="auto"/>
        <w:ind w:left="1270"/>
        <w:jc w:val="both"/>
        <w:rPr>
          <w:rFonts w:ascii="Times New Roman" w:eastAsia="Times New Roman" w:hAnsi="Times New Roman" w:cs="Times New Roman"/>
          <w:b/>
          <w:bCs/>
          <w:sz w:val="24"/>
          <w:szCs w:val="24"/>
          <w:lang w:eastAsia="es-ES"/>
        </w:rPr>
      </w:pPr>
    </w:p>
    <w:p w:rsidR="00AC348A" w:rsidRPr="00AC348A" w:rsidRDefault="00AC348A" w:rsidP="00AC348A">
      <w:pPr>
        <w:shd w:val="clear" w:color="auto" w:fill="FFFFFF"/>
        <w:spacing w:after="0" w:line="240" w:lineRule="auto"/>
        <w:jc w:val="both"/>
        <w:rPr>
          <w:rFonts w:ascii="Times New Roman" w:eastAsia="Times New Roman" w:hAnsi="Times New Roman" w:cs="Times New Roman"/>
          <w:b/>
          <w:bCs/>
          <w:sz w:val="24"/>
          <w:szCs w:val="24"/>
          <w:lang w:eastAsia="es-ES"/>
        </w:rPr>
      </w:pPr>
    </w:p>
    <w:p w:rsidR="00AC348A" w:rsidRDefault="00AC348A" w:rsidP="00D72DE0">
      <w:pPr>
        <w:widowControl w:val="0"/>
        <w:numPr>
          <w:ilvl w:val="0"/>
          <w:numId w:val="12"/>
        </w:numPr>
        <w:shd w:val="clear" w:color="auto" w:fill="FFFFFF"/>
        <w:spacing w:after="0" w:line="240" w:lineRule="auto"/>
        <w:ind w:left="2350"/>
        <w:jc w:val="both"/>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De noviembre a diciembre se proyecta que será de 1% bajas.</w:t>
      </w:r>
    </w:p>
    <w:p w:rsidR="005A426E" w:rsidRPr="00AC348A" w:rsidRDefault="005A426E" w:rsidP="005A426E">
      <w:pPr>
        <w:widowControl w:val="0"/>
        <w:shd w:val="clear" w:color="auto" w:fill="FFFFFF"/>
        <w:spacing w:after="0" w:line="240" w:lineRule="auto"/>
        <w:ind w:left="2350"/>
        <w:jc w:val="both"/>
        <w:rPr>
          <w:rFonts w:ascii="Artifex CF Extra Light" w:eastAsia="Times New Roman" w:hAnsi="Artifex CF Extra Light" w:cs="Times New Roman"/>
          <w:color w:val="003875"/>
          <w:sz w:val="18"/>
          <w:szCs w:val="20"/>
        </w:rPr>
      </w:pPr>
    </w:p>
    <w:tbl>
      <w:tblPr>
        <w:tblW w:w="2970" w:type="dxa"/>
        <w:tblInd w:w="2960" w:type="dxa"/>
        <w:tblLook w:val="04A0" w:firstRow="1" w:lastRow="0" w:firstColumn="1" w:lastColumn="0" w:noHBand="0" w:noVBand="1"/>
      </w:tblPr>
      <w:tblGrid>
        <w:gridCol w:w="2340"/>
        <w:gridCol w:w="630"/>
      </w:tblGrid>
      <w:tr w:rsidR="00AC348A" w:rsidRPr="00AC348A" w:rsidTr="00AC348A">
        <w:trPr>
          <w:trHeight w:val="300"/>
        </w:trPr>
        <w:tc>
          <w:tcPr>
            <w:tcW w:w="2340" w:type="dxa"/>
            <w:tcBorders>
              <w:top w:val="single" w:sz="8" w:space="0" w:color="auto"/>
              <w:left w:val="single" w:sz="8" w:space="0" w:color="auto"/>
              <w:bottom w:val="single" w:sz="4" w:space="0" w:color="auto"/>
              <w:right w:val="single" w:sz="4" w:space="0" w:color="auto"/>
            </w:tcBorders>
            <w:noWrap/>
            <w:vAlign w:val="bottom"/>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 xml:space="preserve">Altas </w:t>
            </w:r>
          </w:p>
        </w:tc>
        <w:tc>
          <w:tcPr>
            <w:tcW w:w="630" w:type="dxa"/>
            <w:tcBorders>
              <w:top w:val="single" w:sz="8" w:space="0" w:color="auto"/>
              <w:left w:val="nil"/>
              <w:bottom w:val="single" w:sz="4" w:space="0" w:color="auto"/>
              <w:right w:val="single" w:sz="8" w:space="0" w:color="auto"/>
            </w:tcBorders>
            <w:noWrap/>
            <w:vAlign w:val="bottom"/>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4</w:t>
            </w:r>
          </w:p>
        </w:tc>
      </w:tr>
      <w:tr w:rsidR="00AC348A" w:rsidRPr="00AC348A" w:rsidTr="00AC348A">
        <w:trPr>
          <w:trHeight w:val="300"/>
        </w:trPr>
        <w:tc>
          <w:tcPr>
            <w:tcW w:w="2340" w:type="dxa"/>
            <w:tcBorders>
              <w:top w:val="single" w:sz="4" w:space="0" w:color="auto"/>
              <w:left w:val="single" w:sz="8" w:space="0" w:color="auto"/>
              <w:bottom w:val="single" w:sz="4" w:space="0" w:color="auto"/>
              <w:right w:val="single" w:sz="4" w:space="0" w:color="auto"/>
            </w:tcBorders>
            <w:noWrap/>
            <w:vAlign w:val="bottom"/>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6"/>
                <w:szCs w:val="20"/>
              </w:rPr>
            </w:pPr>
            <w:r w:rsidRPr="00AC348A">
              <w:rPr>
                <w:rFonts w:ascii="Artifex CF Extra Light" w:eastAsia="Times New Roman" w:hAnsi="Artifex CF Extra Light" w:cs="Times New Roman"/>
                <w:color w:val="003875"/>
                <w:sz w:val="16"/>
                <w:szCs w:val="20"/>
              </w:rPr>
              <w:t xml:space="preserve">Bajas </w:t>
            </w:r>
          </w:p>
        </w:tc>
        <w:tc>
          <w:tcPr>
            <w:tcW w:w="630" w:type="dxa"/>
            <w:tcBorders>
              <w:top w:val="nil"/>
              <w:left w:val="nil"/>
              <w:bottom w:val="single" w:sz="4" w:space="0" w:color="auto"/>
              <w:right w:val="single" w:sz="8" w:space="0" w:color="auto"/>
            </w:tcBorders>
            <w:noWrap/>
            <w:vAlign w:val="bottom"/>
            <w:hideMark/>
          </w:tcPr>
          <w:p w:rsidR="00AC348A" w:rsidRPr="00AC348A" w:rsidRDefault="00AC348A" w:rsidP="00AC348A">
            <w:pPr>
              <w:shd w:val="clear" w:color="auto" w:fill="FFFFFF"/>
              <w:spacing w:after="0" w:line="240" w:lineRule="auto"/>
              <w:rPr>
                <w:rFonts w:ascii="Times New Roman" w:eastAsia="Times New Roman" w:hAnsi="Times New Roman" w:cs="Times New Roman"/>
                <w:color w:val="000000"/>
                <w:sz w:val="24"/>
                <w:szCs w:val="20"/>
                <w:lang w:eastAsia="es-ES"/>
              </w:rPr>
            </w:pPr>
            <w:r w:rsidRPr="00AC348A">
              <w:rPr>
                <w:rFonts w:ascii="Artifex CF Extra Light" w:eastAsia="Times New Roman" w:hAnsi="Artifex CF Extra Light" w:cs="Times New Roman"/>
                <w:color w:val="003875"/>
                <w:sz w:val="18"/>
                <w:szCs w:val="20"/>
              </w:rPr>
              <w:t>1</w:t>
            </w:r>
          </w:p>
        </w:tc>
      </w:tr>
      <w:tr w:rsidR="00AC348A" w:rsidRPr="00AC348A" w:rsidTr="00AC348A">
        <w:trPr>
          <w:trHeight w:val="315"/>
        </w:trPr>
        <w:tc>
          <w:tcPr>
            <w:tcW w:w="2340" w:type="dxa"/>
            <w:tcBorders>
              <w:top w:val="single" w:sz="4" w:space="0" w:color="auto"/>
              <w:left w:val="single" w:sz="8" w:space="0" w:color="auto"/>
              <w:bottom w:val="single" w:sz="8" w:space="0" w:color="auto"/>
              <w:right w:val="single" w:sz="4" w:space="0" w:color="auto"/>
            </w:tcBorders>
            <w:noWrap/>
            <w:vAlign w:val="bottom"/>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6"/>
                <w:szCs w:val="20"/>
              </w:rPr>
            </w:pPr>
            <w:r w:rsidRPr="00AC348A">
              <w:rPr>
                <w:rFonts w:ascii="Artifex CF Extra Light" w:eastAsia="Times New Roman" w:hAnsi="Artifex CF Extra Light" w:cs="Times New Roman"/>
                <w:color w:val="003875"/>
                <w:sz w:val="16"/>
                <w:szCs w:val="20"/>
              </w:rPr>
              <w:t>Total de Empleados</w:t>
            </w:r>
          </w:p>
        </w:tc>
        <w:tc>
          <w:tcPr>
            <w:tcW w:w="630" w:type="dxa"/>
            <w:tcBorders>
              <w:top w:val="nil"/>
              <w:left w:val="nil"/>
              <w:bottom w:val="single" w:sz="8" w:space="0" w:color="auto"/>
              <w:right w:val="single" w:sz="8" w:space="0" w:color="auto"/>
            </w:tcBorders>
            <w:noWrap/>
            <w:vAlign w:val="bottom"/>
            <w:hideMark/>
          </w:tcPr>
          <w:p w:rsidR="00AC348A" w:rsidRPr="00AC348A" w:rsidRDefault="00AC348A" w:rsidP="00AC348A">
            <w:pPr>
              <w:shd w:val="clear" w:color="auto" w:fill="FFFFFF"/>
              <w:spacing w:after="0" w:line="240" w:lineRule="auto"/>
              <w:rPr>
                <w:rFonts w:ascii="Artifex CF Extra Light" w:eastAsia="Times New Roman" w:hAnsi="Artifex CF Extra Light" w:cs="Times New Roman"/>
                <w:color w:val="003875"/>
                <w:sz w:val="16"/>
                <w:szCs w:val="20"/>
              </w:rPr>
            </w:pPr>
            <w:r w:rsidRPr="00AC348A">
              <w:rPr>
                <w:rFonts w:ascii="Artifex CF Extra Light" w:eastAsia="Times New Roman" w:hAnsi="Artifex CF Extra Light" w:cs="Times New Roman"/>
                <w:color w:val="003875"/>
                <w:sz w:val="16"/>
                <w:szCs w:val="20"/>
              </w:rPr>
              <w:t>332</w:t>
            </w:r>
          </w:p>
        </w:tc>
      </w:tr>
    </w:tbl>
    <w:p w:rsidR="00AC348A" w:rsidRPr="00AC348A" w:rsidRDefault="00AC348A" w:rsidP="005A426E">
      <w:pPr>
        <w:shd w:val="clear" w:color="auto" w:fill="FFFFFF"/>
        <w:spacing w:after="0" w:line="240" w:lineRule="auto"/>
        <w:jc w:val="center"/>
        <w:rPr>
          <w:rFonts w:ascii="Artifex CF Extra Light" w:eastAsia="Times New Roman" w:hAnsi="Artifex CF Extra Light" w:cs="Times New Roman"/>
          <w:color w:val="003875"/>
          <w:sz w:val="18"/>
          <w:szCs w:val="20"/>
        </w:rPr>
      </w:pPr>
      <w:r w:rsidRPr="00AC348A">
        <w:rPr>
          <w:rFonts w:ascii="Artifex CF Extra Light" w:eastAsia="Times New Roman" w:hAnsi="Artifex CF Extra Light" w:cs="Times New Roman"/>
          <w:color w:val="003875"/>
          <w:sz w:val="18"/>
          <w:szCs w:val="20"/>
        </w:rPr>
        <w:t xml:space="preserve">Rotación NOV-DIC </w:t>
      </w:r>
      <w:r w:rsidRPr="00AC348A">
        <w:rPr>
          <w:rFonts w:ascii="Artifex CF Extra Light" w:eastAsia="Times New Roman" w:hAnsi="Artifex CF Extra Light" w:cs="Times New Roman"/>
          <w:color w:val="003875"/>
          <w:sz w:val="18"/>
          <w:szCs w:val="20"/>
        </w:rPr>
        <w:fldChar w:fldCharType="begin"/>
      </w:r>
      <w:r w:rsidRPr="00AC348A">
        <w:rPr>
          <w:rFonts w:ascii="Artifex CF Extra Light" w:eastAsia="Times New Roman" w:hAnsi="Artifex CF Extra Light" w:cs="Times New Roman"/>
          <w:color w:val="003875"/>
          <w:sz w:val="18"/>
          <w:szCs w:val="20"/>
        </w:rPr>
        <w:instrText xml:space="preserve"> QUOTE </w:instrText>
      </w:r>
      <w:r w:rsidR="00BE64C0">
        <w:rPr>
          <w:rFonts w:ascii="Artifex CF Extra Light" w:eastAsia="Times New Roman" w:hAnsi="Artifex CF Extra Light" w:cs="Times New Roman"/>
          <w:color w:val="003875"/>
          <w:sz w:val="18"/>
          <w:szCs w:val="20"/>
        </w:rPr>
        <w:pict>
          <v:shape id="_x0000_i1029" type="#_x0000_t75" style="width:57.6pt;height:14.4pt" equationxml="&lt;">
            <v:imagedata r:id="rId60" o:title="" chromakey="white"/>
          </v:shape>
        </w:pict>
      </w:r>
      <w:r w:rsidRPr="00AC348A">
        <w:rPr>
          <w:rFonts w:ascii="Artifex CF Extra Light" w:eastAsia="Times New Roman" w:hAnsi="Artifex CF Extra Light" w:cs="Times New Roman"/>
          <w:color w:val="003875"/>
          <w:sz w:val="18"/>
          <w:szCs w:val="20"/>
        </w:rPr>
        <w:instrText xml:space="preserve"> </w:instrText>
      </w:r>
      <w:r w:rsidRPr="00AC348A">
        <w:rPr>
          <w:rFonts w:ascii="Artifex CF Extra Light" w:eastAsia="Times New Roman" w:hAnsi="Artifex CF Extra Light" w:cs="Times New Roman"/>
          <w:color w:val="003875"/>
          <w:sz w:val="18"/>
          <w:szCs w:val="20"/>
        </w:rPr>
        <w:fldChar w:fldCharType="separate"/>
      </w:r>
      <w:r w:rsidR="00BE64C0">
        <w:rPr>
          <w:rFonts w:ascii="Artifex CF Extra Light" w:eastAsia="Times New Roman" w:hAnsi="Artifex CF Extra Light" w:cs="Times New Roman"/>
          <w:color w:val="003875"/>
          <w:sz w:val="18"/>
          <w:szCs w:val="20"/>
        </w:rPr>
        <w:pict>
          <v:shape id="_x0000_i1030" type="#_x0000_t75" style="width:57.6pt;height:14.4pt" equationxml="&lt;">
            <v:imagedata r:id="rId60" o:title="" chromakey="white"/>
          </v:shape>
        </w:pict>
      </w:r>
      <w:r w:rsidRPr="00AC348A">
        <w:rPr>
          <w:rFonts w:ascii="Artifex CF Extra Light" w:eastAsia="Times New Roman" w:hAnsi="Artifex CF Extra Light" w:cs="Times New Roman"/>
          <w:color w:val="003875"/>
          <w:sz w:val="18"/>
          <w:szCs w:val="20"/>
        </w:rPr>
        <w:fldChar w:fldCharType="end"/>
      </w:r>
      <w:r w:rsidR="005A426E">
        <w:rPr>
          <w:rFonts w:ascii="Artifex CF Extra Light" w:eastAsia="Times New Roman" w:hAnsi="Artifex CF Extra Light" w:cs="Times New Roman"/>
          <w:color w:val="003875"/>
          <w:sz w:val="18"/>
          <w:szCs w:val="20"/>
        </w:rPr>
        <w:t>= 0.01</w:t>
      </w:r>
    </w:p>
    <w:p w:rsidR="00AC348A" w:rsidRPr="00AC348A" w:rsidRDefault="00AC348A" w:rsidP="00AC348A">
      <w:pPr>
        <w:shd w:val="clear" w:color="auto" w:fill="FFFFFF"/>
        <w:spacing w:after="0" w:line="240" w:lineRule="auto"/>
        <w:jc w:val="center"/>
        <w:rPr>
          <w:rFonts w:ascii="Artifex CF Extra Light" w:eastAsia="Times New Roman" w:hAnsi="Artifex CF Extra Light" w:cs="Times New Roman"/>
          <w:color w:val="003875"/>
          <w:sz w:val="18"/>
          <w:szCs w:val="20"/>
        </w:rPr>
      </w:pPr>
    </w:p>
    <w:p w:rsidR="00AC348A" w:rsidRPr="00AC348A" w:rsidRDefault="00AC348A" w:rsidP="00AC348A">
      <w:pPr>
        <w:shd w:val="clear" w:color="auto" w:fill="FFFFFF"/>
        <w:spacing w:after="0" w:line="240" w:lineRule="auto"/>
        <w:jc w:val="center"/>
        <w:rPr>
          <w:rFonts w:ascii="Artifex CF Extra Light" w:eastAsia="Times New Roman" w:hAnsi="Artifex CF Extra Light" w:cs="Times New Roman"/>
          <w:color w:val="003875"/>
          <w:sz w:val="18"/>
          <w:szCs w:val="20"/>
        </w:rPr>
      </w:pPr>
    </w:p>
    <w:p w:rsidR="00AC348A" w:rsidRPr="003017E3" w:rsidRDefault="003017E3" w:rsidP="003017E3">
      <w:pPr>
        <w:keepNext/>
        <w:widowControl w:val="0"/>
        <w:spacing w:after="200" w:line="240" w:lineRule="auto"/>
        <w:ind w:left="720"/>
        <w:rPr>
          <w:rFonts w:ascii="Artifex CF Extra Light" w:eastAsia="Calibri" w:hAnsi="Artifex CF Extra Light" w:cs="Times New Roman"/>
          <w:iCs/>
          <w:color w:val="1F497D"/>
          <w:sz w:val="18"/>
          <w:szCs w:val="18"/>
        </w:rPr>
      </w:pPr>
      <w:r>
        <w:rPr>
          <w:rFonts w:ascii="Artifex CF Extra Light" w:eastAsia="Calibri" w:hAnsi="Artifex CF Extra Light" w:cs="Times New Roman"/>
          <w:iCs/>
          <w:color w:val="1F497D"/>
          <w:sz w:val="18"/>
          <w:szCs w:val="18"/>
        </w:rPr>
        <w:t xml:space="preserve">         </w:t>
      </w:r>
      <w:bookmarkStart w:id="50" w:name="_Toc58360047"/>
      <w:r w:rsidR="00AC348A" w:rsidRPr="00AC348A">
        <w:rPr>
          <w:rFonts w:ascii="Artifex CF Extra Light" w:eastAsia="Calibri" w:hAnsi="Artifex CF Extra Light" w:cs="Times New Roman"/>
          <w:iCs/>
          <w:color w:val="1F497D"/>
          <w:sz w:val="18"/>
          <w:szCs w:val="18"/>
        </w:rPr>
        <w:t xml:space="preserve">Tabla </w:t>
      </w:r>
      <w:r w:rsidR="00AC348A" w:rsidRPr="00AC348A">
        <w:rPr>
          <w:rFonts w:ascii="Artifex CF Extra Light" w:eastAsia="Calibri" w:hAnsi="Artifex CF Extra Light" w:cs="Times New Roman"/>
          <w:iCs/>
          <w:color w:val="1F497D"/>
          <w:sz w:val="18"/>
          <w:szCs w:val="18"/>
          <w:lang w:val="en-US"/>
        </w:rPr>
        <w:fldChar w:fldCharType="begin"/>
      </w:r>
      <w:r w:rsidR="00AC348A" w:rsidRPr="00AC348A">
        <w:rPr>
          <w:rFonts w:ascii="Artifex CF Extra Light" w:eastAsia="Calibri" w:hAnsi="Artifex CF Extra Light" w:cs="Times New Roman"/>
          <w:iCs/>
          <w:color w:val="1F497D"/>
          <w:sz w:val="18"/>
          <w:szCs w:val="18"/>
        </w:rPr>
        <w:instrText xml:space="preserve"> SEQ Tabla \* ARABIC </w:instrText>
      </w:r>
      <w:r w:rsidR="00AC348A" w:rsidRPr="00AC348A">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25</w:t>
      </w:r>
      <w:r w:rsidR="00AC348A" w:rsidRPr="00AC348A">
        <w:rPr>
          <w:rFonts w:ascii="Artifex CF Extra Light" w:eastAsia="Calibri" w:hAnsi="Artifex CF Extra Light" w:cs="Times New Roman"/>
          <w:iCs/>
          <w:color w:val="1F497D"/>
          <w:sz w:val="18"/>
          <w:szCs w:val="18"/>
          <w:lang w:val="en-US"/>
        </w:rPr>
        <w:fldChar w:fldCharType="end"/>
      </w:r>
      <w:r w:rsidR="00AC348A" w:rsidRPr="00AC348A">
        <w:rPr>
          <w:rFonts w:ascii="Artifex CF Extra Light" w:eastAsia="Calibri" w:hAnsi="Artifex CF Extra Light" w:cs="Times New Roman"/>
          <w:iCs/>
          <w:color w:val="1F497D"/>
          <w:sz w:val="18"/>
          <w:szCs w:val="18"/>
        </w:rPr>
        <w:t>. Evidencias del subi</w:t>
      </w:r>
      <w:r>
        <w:rPr>
          <w:rFonts w:ascii="Artifex CF Extra Light" w:eastAsia="Calibri" w:hAnsi="Artifex CF Extra Light" w:cs="Times New Roman"/>
          <w:iCs/>
          <w:color w:val="1F497D"/>
          <w:sz w:val="18"/>
          <w:szCs w:val="18"/>
        </w:rPr>
        <w:t>ndicador de gestión del empleo.</w:t>
      </w:r>
      <w:bookmarkEnd w:id="50"/>
    </w:p>
    <w:tbl>
      <w:tblPr>
        <w:tblpPr w:leftFromText="141" w:rightFromText="141" w:vertAnchor="text" w:horzAnchor="margin" w:tblpXSpec="right" w:tblpY="-62"/>
        <w:tblW w:w="6804" w:type="dxa"/>
        <w:tblCellMar>
          <w:left w:w="70" w:type="dxa"/>
          <w:right w:w="70" w:type="dxa"/>
        </w:tblCellMar>
        <w:tblLook w:val="04A0" w:firstRow="1" w:lastRow="0" w:firstColumn="1" w:lastColumn="0" w:noHBand="0" w:noVBand="1"/>
      </w:tblPr>
      <w:tblGrid>
        <w:gridCol w:w="2844"/>
        <w:gridCol w:w="2084"/>
        <w:gridCol w:w="1026"/>
        <w:gridCol w:w="850"/>
      </w:tblGrid>
      <w:tr w:rsidR="00AC348A" w:rsidRPr="00AC348A" w:rsidTr="00AC348A">
        <w:trPr>
          <w:trHeight w:val="300"/>
        </w:trPr>
        <w:tc>
          <w:tcPr>
            <w:tcW w:w="2844" w:type="dxa"/>
            <w:tcBorders>
              <w:top w:val="nil"/>
              <w:left w:val="single" w:sz="8" w:space="0" w:color="auto"/>
              <w:bottom w:val="nil"/>
              <w:right w:val="single" w:sz="8"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Subindicador</w:t>
            </w:r>
          </w:p>
        </w:tc>
        <w:tc>
          <w:tcPr>
            <w:tcW w:w="2084" w:type="dxa"/>
            <w:tcBorders>
              <w:top w:val="nil"/>
              <w:left w:val="nil"/>
              <w:bottom w:val="nil"/>
              <w:right w:val="single" w:sz="8"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Archivos</w:t>
            </w:r>
          </w:p>
        </w:tc>
        <w:tc>
          <w:tcPr>
            <w:tcW w:w="1026" w:type="dxa"/>
            <w:tcBorders>
              <w:top w:val="nil"/>
              <w:left w:val="nil"/>
              <w:bottom w:val="nil"/>
              <w:right w:val="single" w:sz="8"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Color</w:t>
            </w:r>
          </w:p>
        </w:tc>
        <w:tc>
          <w:tcPr>
            <w:tcW w:w="850" w:type="dxa"/>
            <w:tcBorders>
              <w:top w:val="single" w:sz="8" w:space="0" w:color="auto"/>
              <w:left w:val="nil"/>
              <w:bottom w:val="nil"/>
              <w:right w:val="single" w:sz="8" w:space="0" w:color="auto"/>
            </w:tcBorders>
            <w:shd w:val="clear" w:color="000000" w:fill="1F4E78"/>
            <w:vAlign w:val="center"/>
            <w:hideMark/>
          </w:tcPr>
          <w:p w:rsidR="00AC348A" w:rsidRPr="00AC348A" w:rsidRDefault="00AC348A" w:rsidP="00AC348A">
            <w:pPr>
              <w:spacing w:after="0" w:line="240" w:lineRule="auto"/>
              <w:jc w:val="center"/>
              <w:rPr>
                <w:rFonts w:ascii="Artifex CF Extra Light" w:eastAsia="Times New Roman" w:hAnsi="Artifex CF Extra Light" w:cs="Calibri"/>
                <w:color w:val="FFFFFF"/>
                <w:sz w:val="16"/>
                <w:szCs w:val="16"/>
                <w:lang w:eastAsia="es-DO"/>
              </w:rPr>
            </w:pPr>
            <w:r w:rsidRPr="00AC348A">
              <w:rPr>
                <w:rFonts w:ascii="Artifex CF Extra Light" w:eastAsia="Times New Roman" w:hAnsi="Artifex CF Extra Light" w:cs="Calibri"/>
                <w:color w:val="FFFFFF"/>
                <w:sz w:val="16"/>
                <w:szCs w:val="16"/>
                <w:lang w:eastAsia="es-DO"/>
              </w:rPr>
              <w:t>Valor</w:t>
            </w:r>
            <w:r w:rsidRPr="00AC348A">
              <w:rPr>
                <w:rFonts w:ascii="Calibri" w:eastAsia="Times New Roman" w:hAnsi="Calibri" w:cs="Calibri"/>
                <w:color w:val="FFFFFF"/>
                <w:sz w:val="16"/>
                <w:szCs w:val="16"/>
                <w:lang w:eastAsia="es-DO"/>
              </w:rPr>
              <w:t>   </w:t>
            </w:r>
            <w:r w:rsidRPr="00AC348A">
              <w:rPr>
                <w:rFonts w:ascii="Artifex CF Extra Light" w:eastAsia="Times New Roman" w:hAnsi="Artifex CF Extra Light" w:cs="Calibri"/>
                <w:color w:val="FFFFFF"/>
                <w:sz w:val="16"/>
                <w:szCs w:val="16"/>
                <w:lang w:eastAsia="es-DO"/>
              </w:rPr>
              <w:t>%</w:t>
            </w:r>
          </w:p>
        </w:tc>
      </w:tr>
      <w:tr w:rsidR="00AC348A" w:rsidRPr="00AC348A" w:rsidTr="00AC348A">
        <w:trPr>
          <w:trHeight w:val="300"/>
        </w:trPr>
        <w:tc>
          <w:tcPr>
            <w:tcW w:w="284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05.3 Absentismo</w:t>
            </w:r>
          </w:p>
        </w:tc>
        <w:tc>
          <w:tcPr>
            <w:tcW w:w="2084" w:type="dxa"/>
            <w:tcBorders>
              <w:top w:val="single" w:sz="4" w:space="0" w:color="auto"/>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6"/>
                <w:szCs w:val="16"/>
                <w:u w:val="single"/>
                <w:lang w:eastAsia="es-DO"/>
              </w:rPr>
            </w:pPr>
            <w:hyperlink r:id="rId61" w:tgtFrame="_blank" w:history="1">
              <w:r w:rsidR="00AC348A" w:rsidRPr="00AC348A">
                <w:rPr>
                  <w:rFonts w:ascii="Artifex CF Extra Light" w:eastAsia="Times New Roman" w:hAnsi="Artifex CF Extra Light" w:cs="Calibri"/>
                  <w:color w:val="2F75B5"/>
                  <w:sz w:val="16"/>
                  <w:szCs w:val="16"/>
                  <w:u w:val="single"/>
                  <w:lang w:eastAsia="es-DO"/>
                </w:rPr>
                <w:t>Indice Absentismo.pdf</w:t>
              </w:r>
            </w:hyperlink>
          </w:p>
        </w:tc>
        <w:tc>
          <w:tcPr>
            <w:tcW w:w="1026" w:type="dxa"/>
            <w:vMerge w:val="restart"/>
            <w:tcBorders>
              <w:top w:val="nil"/>
              <w:left w:val="nil"/>
              <w:bottom w:val="nil"/>
              <w:right w:val="nil"/>
            </w:tcBorders>
            <w:shd w:val="clear" w:color="auto" w:fill="auto"/>
            <w:noWrap/>
            <w:vAlign w:val="bottom"/>
            <w:hideMark/>
          </w:tcPr>
          <w:p w:rsidR="00AC348A" w:rsidRPr="00AC348A" w:rsidRDefault="00AC348A" w:rsidP="00AC348A">
            <w:pPr>
              <w:spacing w:after="0" w:line="240" w:lineRule="auto"/>
              <w:rPr>
                <w:rFonts w:ascii="Calibri" w:eastAsia="Times New Roman" w:hAnsi="Calibri" w:cs="Calibri"/>
                <w:color w:val="000000"/>
                <w:sz w:val="16"/>
                <w:szCs w:val="16"/>
                <w:lang w:eastAsia="es-DO"/>
              </w:rPr>
            </w:pPr>
            <w:r w:rsidRPr="00AC348A">
              <w:rPr>
                <w:rFonts w:ascii="Calibri" w:eastAsia="Times New Roman" w:hAnsi="Calibri" w:cs="Calibri"/>
                <w:noProof/>
                <w:color w:val="000000"/>
                <w:sz w:val="16"/>
                <w:szCs w:val="16"/>
                <w:lang w:eastAsia="es-DO"/>
              </w:rPr>
              <w:drawing>
                <wp:anchor distT="0" distB="0" distL="114300" distR="114300" simplePos="0" relativeHeight="251712512" behindDoc="0" locked="0" layoutInCell="1" allowOverlap="1" wp14:anchorId="0CA99C8F" wp14:editId="61E7C255">
                  <wp:simplePos x="0" y="0"/>
                  <wp:positionH relativeFrom="column">
                    <wp:posOffset>173990</wp:posOffset>
                  </wp:positionH>
                  <wp:positionV relativeFrom="paragraph">
                    <wp:posOffset>-68580</wp:posOffset>
                  </wp:positionV>
                  <wp:extent cx="228600" cy="228600"/>
                  <wp:effectExtent l="0" t="0" r="0" b="0"/>
                  <wp:wrapNone/>
                  <wp:docPr id="53" name="Imagen 53"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VERDE_OSCUR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Calibri" w:eastAsia="Times New Roman" w:hAnsi="Calibri" w:cs="Calibri"/>
                <w:color w:val="000000"/>
                <w:sz w:val="16"/>
                <w:szCs w:val="16"/>
                <w:lang w:eastAsia="es-DO"/>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100.00%</w:t>
            </w:r>
          </w:p>
        </w:tc>
      </w:tr>
      <w:tr w:rsidR="00AC348A" w:rsidRPr="00AC348A" w:rsidTr="00AC348A">
        <w:trPr>
          <w:trHeight w:val="50"/>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c>
          <w:tcPr>
            <w:tcW w:w="2084" w:type="dxa"/>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6"/>
                <w:szCs w:val="16"/>
                <w:u w:val="single"/>
                <w:lang w:eastAsia="es-DO"/>
              </w:rPr>
            </w:pPr>
            <w:hyperlink r:id="rId63" w:tgtFrame="_blank" w:history="1">
              <w:r w:rsidR="00AC348A" w:rsidRPr="00AC348A">
                <w:rPr>
                  <w:rFonts w:ascii="Artifex CF Extra Light" w:eastAsia="Times New Roman" w:hAnsi="Artifex CF Extra Light" w:cs="Calibri"/>
                  <w:color w:val="2F75B5"/>
                  <w:sz w:val="16"/>
                  <w:szCs w:val="16"/>
                  <w:u w:val="single"/>
                  <w:lang w:eastAsia="es-DO"/>
                </w:rPr>
                <w:t>Indice de Ausentismo.pdf</w:t>
              </w:r>
            </w:hyperlink>
          </w:p>
        </w:tc>
        <w:tc>
          <w:tcPr>
            <w:tcW w:w="1026" w:type="dxa"/>
            <w:vMerge/>
            <w:tcBorders>
              <w:top w:val="nil"/>
              <w:left w:val="nil"/>
              <w:bottom w:val="single" w:sz="4" w:space="0" w:color="auto"/>
              <w:right w:val="nil"/>
            </w:tcBorders>
            <w:vAlign w:val="center"/>
            <w:hideMark/>
          </w:tcPr>
          <w:p w:rsidR="00AC348A" w:rsidRPr="00AC348A" w:rsidRDefault="00AC348A" w:rsidP="00AC348A">
            <w:pPr>
              <w:spacing w:after="0" w:line="240" w:lineRule="auto"/>
              <w:rPr>
                <w:rFonts w:ascii="Calibri" w:eastAsia="Times New Roman" w:hAnsi="Calibri" w:cs="Calibri"/>
                <w:color w:val="000000"/>
                <w:sz w:val="16"/>
                <w:szCs w:val="16"/>
                <w:lang w:eastAsia="es-D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300"/>
        </w:trPr>
        <w:tc>
          <w:tcPr>
            <w:tcW w:w="2844" w:type="dxa"/>
            <w:vMerge w:val="restart"/>
            <w:tcBorders>
              <w:top w:val="nil"/>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05.4 Rotación</w:t>
            </w:r>
          </w:p>
        </w:tc>
        <w:tc>
          <w:tcPr>
            <w:tcW w:w="2084" w:type="dxa"/>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6"/>
                <w:szCs w:val="16"/>
                <w:u w:val="single"/>
                <w:lang w:eastAsia="es-DO"/>
              </w:rPr>
            </w:pPr>
            <w:hyperlink r:id="rId64" w:tgtFrame="_blank" w:history="1">
              <w:r w:rsidR="00AC348A" w:rsidRPr="00AC348A">
                <w:rPr>
                  <w:rFonts w:ascii="Artifex CF Extra Light" w:eastAsia="Times New Roman" w:hAnsi="Artifex CF Extra Light" w:cs="Calibri"/>
                  <w:color w:val="2F75B5"/>
                  <w:sz w:val="16"/>
                  <w:szCs w:val="16"/>
                  <w:u w:val="single"/>
                  <w:lang w:eastAsia="es-DO"/>
                </w:rPr>
                <w:t>Indice de Rotación.pdf</w:t>
              </w:r>
            </w:hyperlink>
          </w:p>
        </w:tc>
        <w:tc>
          <w:tcPr>
            <w:tcW w:w="1026" w:type="dxa"/>
            <w:vMerge w:val="restart"/>
            <w:tcBorders>
              <w:top w:val="single" w:sz="4" w:space="0" w:color="auto"/>
              <w:left w:val="nil"/>
              <w:bottom w:val="nil"/>
              <w:right w:val="nil"/>
            </w:tcBorders>
            <w:shd w:val="clear" w:color="auto" w:fill="auto"/>
            <w:noWrap/>
            <w:vAlign w:val="bottom"/>
            <w:hideMark/>
          </w:tcPr>
          <w:p w:rsidR="00AC348A" w:rsidRPr="00AC348A" w:rsidRDefault="00AC348A" w:rsidP="00AC348A">
            <w:pPr>
              <w:spacing w:after="0" w:line="240" w:lineRule="auto"/>
              <w:rPr>
                <w:rFonts w:ascii="Calibri" w:eastAsia="Times New Roman" w:hAnsi="Calibri" w:cs="Calibri"/>
                <w:color w:val="000000"/>
                <w:sz w:val="16"/>
                <w:szCs w:val="16"/>
                <w:lang w:eastAsia="es-DO"/>
              </w:rPr>
            </w:pPr>
            <w:r w:rsidRPr="00AC348A">
              <w:rPr>
                <w:rFonts w:ascii="Calibri" w:eastAsia="Times New Roman" w:hAnsi="Calibri" w:cs="Calibri"/>
                <w:noProof/>
                <w:color w:val="000000"/>
                <w:sz w:val="16"/>
                <w:szCs w:val="16"/>
                <w:lang w:eastAsia="es-DO"/>
              </w:rPr>
              <w:drawing>
                <wp:anchor distT="0" distB="0" distL="114300" distR="114300" simplePos="0" relativeHeight="251713536" behindDoc="0" locked="0" layoutInCell="1" allowOverlap="1" wp14:anchorId="1317336A" wp14:editId="7C1C18A2">
                  <wp:simplePos x="0" y="0"/>
                  <wp:positionH relativeFrom="column">
                    <wp:posOffset>153035</wp:posOffset>
                  </wp:positionH>
                  <wp:positionV relativeFrom="paragraph">
                    <wp:posOffset>-86360</wp:posOffset>
                  </wp:positionV>
                  <wp:extent cx="276225" cy="276225"/>
                  <wp:effectExtent l="0" t="0" r="9525" b="9525"/>
                  <wp:wrapNone/>
                  <wp:docPr id="54" name="Imagen 54"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VERDE_OSCUR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p>
          <w:p w:rsidR="00AC348A" w:rsidRPr="00AC348A" w:rsidRDefault="00AC348A" w:rsidP="00AC348A">
            <w:pPr>
              <w:spacing w:after="0" w:line="240" w:lineRule="auto"/>
              <w:rPr>
                <w:rFonts w:ascii="Calibri" w:eastAsia="Times New Roman" w:hAnsi="Calibri" w:cs="Calibri"/>
                <w:color w:val="000000"/>
                <w:sz w:val="16"/>
                <w:szCs w:val="16"/>
                <w:lang w:eastAsia="es-DO"/>
              </w:rPr>
            </w:pP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100.00%</w:t>
            </w:r>
          </w:p>
        </w:tc>
      </w:tr>
      <w:tr w:rsidR="00AC348A" w:rsidRPr="00AC348A" w:rsidTr="00AC348A">
        <w:trPr>
          <w:trHeight w:val="50"/>
        </w:trPr>
        <w:tc>
          <w:tcPr>
            <w:tcW w:w="2844" w:type="dxa"/>
            <w:vMerge/>
            <w:tcBorders>
              <w:top w:val="nil"/>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c>
          <w:tcPr>
            <w:tcW w:w="2084" w:type="dxa"/>
            <w:tcBorders>
              <w:top w:val="nil"/>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6"/>
                <w:szCs w:val="16"/>
                <w:u w:val="single"/>
                <w:lang w:eastAsia="es-DO"/>
              </w:rPr>
            </w:pPr>
            <w:hyperlink r:id="rId66" w:tgtFrame="_blank" w:history="1">
              <w:r w:rsidR="00AC348A" w:rsidRPr="00AC348A">
                <w:rPr>
                  <w:rFonts w:ascii="Artifex CF Extra Light" w:eastAsia="Times New Roman" w:hAnsi="Artifex CF Extra Light" w:cs="Calibri"/>
                  <w:color w:val="2F75B5"/>
                  <w:sz w:val="16"/>
                  <w:szCs w:val="16"/>
                  <w:u w:val="single"/>
                  <w:lang w:eastAsia="es-DO"/>
                </w:rPr>
                <w:t>Indice de Rotación.pdf</w:t>
              </w:r>
            </w:hyperlink>
          </w:p>
        </w:tc>
        <w:tc>
          <w:tcPr>
            <w:tcW w:w="1026" w:type="dxa"/>
            <w:vMerge/>
            <w:tcBorders>
              <w:top w:val="nil"/>
              <w:left w:val="nil"/>
              <w:bottom w:val="single" w:sz="4" w:space="0" w:color="auto"/>
              <w:right w:val="nil"/>
            </w:tcBorders>
            <w:vAlign w:val="center"/>
            <w:hideMark/>
          </w:tcPr>
          <w:p w:rsidR="00AC348A" w:rsidRPr="00AC348A" w:rsidRDefault="00AC348A" w:rsidP="00AC348A">
            <w:pPr>
              <w:spacing w:after="0" w:line="240" w:lineRule="auto"/>
              <w:rPr>
                <w:rFonts w:ascii="Calibri" w:eastAsia="Times New Roman" w:hAnsi="Calibri" w:cs="Calibri"/>
                <w:color w:val="000000"/>
                <w:sz w:val="16"/>
                <w:szCs w:val="16"/>
                <w:lang w:eastAsia="es-DO"/>
              </w:rPr>
            </w:pPr>
          </w:p>
        </w:tc>
        <w:tc>
          <w:tcPr>
            <w:tcW w:w="850" w:type="dxa"/>
            <w:vMerge/>
            <w:tcBorders>
              <w:top w:val="nil"/>
              <w:left w:val="single" w:sz="4" w:space="0" w:color="auto"/>
              <w:bottom w:val="single" w:sz="4" w:space="0" w:color="auto"/>
              <w:right w:val="single" w:sz="4" w:space="0" w:color="auto"/>
            </w:tcBorders>
            <w:vAlign w:val="center"/>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p>
        </w:tc>
      </w:tr>
      <w:tr w:rsidR="00AC348A" w:rsidRPr="00AC348A" w:rsidTr="00AC348A">
        <w:trPr>
          <w:trHeight w:val="103"/>
        </w:trPr>
        <w:tc>
          <w:tcPr>
            <w:tcW w:w="2844" w:type="dxa"/>
            <w:tcBorders>
              <w:top w:val="nil"/>
              <w:left w:val="single" w:sz="4" w:space="0" w:color="auto"/>
              <w:bottom w:val="single" w:sz="4" w:space="0" w:color="auto"/>
              <w:right w:val="single" w:sz="4" w:space="0" w:color="auto"/>
            </w:tcBorders>
            <w:shd w:val="clear" w:color="000000" w:fill="FFFFFF"/>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05.5 Sistema de Administración de Servidores Públicos (SASP)</w:t>
            </w:r>
          </w:p>
        </w:tc>
        <w:tc>
          <w:tcPr>
            <w:tcW w:w="2084" w:type="dxa"/>
            <w:tcBorders>
              <w:top w:val="single" w:sz="4" w:space="0" w:color="auto"/>
              <w:left w:val="nil"/>
              <w:bottom w:val="single" w:sz="4" w:space="0" w:color="auto"/>
              <w:right w:val="single" w:sz="4" w:space="0" w:color="auto"/>
            </w:tcBorders>
            <w:shd w:val="clear" w:color="000000" w:fill="FFFFFF"/>
            <w:vAlign w:val="center"/>
            <w:hideMark/>
          </w:tcPr>
          <w:p w:rsidR="00AC348A" w:rsidRPr="00AC348A" w:rsidRDefault="004C3247" w:rsidP="00AC348A">
            <w:pPr>
              <w:spacing w:after="0" w:line="240" w:lineRule="auto"/>
              <w:rPr>
                <w:rFonts w:ascii="Artifex CF Extra Light" w:eastAsia="Times New Roman" w:hAnsi="Artifex CF Extra Light" w:cs="Calibri"/>
                <w:color w:val="2F75B5"/>
                <w:sz w:val="16"/>
                <w:szCs w:val="16"/>
                <w:u w:val="single"/>
                <w:lang w:eastAsia="es-DO"/>
              </w:rPr>
            </w:pPr>
            <w:hyperlink r:id="rId67" w:tgtFrame="_blank" w:history="1">
              <w:r w:rsidR="00AC348A" w:rsidRPr="00AC348A">
                <w:rPr>
                  <w:rFonts w:ascii="Artifex CF Extra Light" w:eastAsia="Times New Roman" w:hAnsi="Artifex CF Extra Light" w:cs="Calibri"/>
                  <w:color w:val="2F75B5"/>
                  <w:sz w:val="16"/>
                  <w:szCs w:val="16"/>
                  <w:u w:val="single"/>
                  <w:lang w:eastAsia="es-DO"/>
                </w:rPr>
                <w:t>CATASTRO NACIONAL.pdf</w:t>
              </w:r>
            </w:hyperlink>
          </w:p>
        </w:tc>
        <w:tc>
          <w:tcPr>
            <w:tcW w:w="1026" w:type="dxa"/>
            <w:tcBorders>
              <w:top w:val="single" w:sz="4" w:space="0" w:color="auto"/>
              <w:left w:val="nil"/>
              <w:bottom w:val="single" w:sz="4" w:space="0" w:color="auto"/>
              <w:right w:val="single" w:sz="4" w:space="0" w:color="auto"/>
            </w:tcBorders>
            <w:shd w:val="clear" w:color="000000" w:fill="FFFFFF"/>
            <w:hideMark/>
          </w:tcPr>
          <w:p w:rsidR="00AC348A" w:rsidRPr="00AC348A" w:rsidRDefault="00AC348A" w:rsidP="00AC348A">
            <w:pPr>
              <w:spacing w:after="0" w:line="240" w:lineRule="auto"/>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noProof/>
                <w:color w:val="2F75B5"/>
                <w:sz w:val="16"/>
                <w:szCs w:val="16"/>
                <w:lang w:eastAsia="es-DO"/>
              </w:rPr>
              <w:drawing>
                <wp:anchor distT="0" distB="0" distL="114300" distR="114300" simplePos="0" relativeHeight="251714560" behindDoc="0" locked="0" layoutInCell="1" allowOverlap="1" wp14:anchorId="5CEA08B8" wp14:editId="195D5D14">
                  <wp:simplePos x="0" y="0"/>
                  <wp:positionH relativeFrom="column">
                    <wp:posOffset>180975</wp:posOffset>
                  </wp:positionH>
                  <wp:positionV relativeFrom="paragraph">
                    <wp:posOffset>-19050</wp:posOffset>
                  </wp:positionV>
                  <wp:extent cx="228600" cy="228600"/>
                  <wp:effectExtent l="0" t="0" r="0" b="0"/>
                  <wp:wrapNone/>
                  <wp:docPr id="55" name="Imagen 55"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VERDE_OSCUR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tcBorders>
              <w:top w:val="nil"/>
              <w:left w:val="nil"/>
              <w:bottom w:val="single" w:sz="4" w:space="0" w:color="auto"/>
              <w:right w:val="single" w:sz="4" w:space="0" w:color="auto"/>
            </w:tcBorders>
            <w:shd w:val="clear" w:color="000000" w:fill="FFFFFF"/>
            <w:hideMark/>
          </w:tcPr>
          <w:p w:rsidR="00AC348A" w:rsidRPr="00AC348A" w:rsidRDefault="00AC348A" w:rsidP="00AC348A">
            <w:pPr>
              <w:spacing w:after="0" w:line="240" w:lineRule="auto"/>
              <w:jc w:val="right"/>
              <w:rPr>
                <w:rFonts w:ascii="Artifex CF Extra Light" w:eastAsia="Times New Roman" w:hAnsi="Artifex CF Extra Light" w:cs="Calibri"/>
                <w:color w:val="2F75B5"/>
                <w:sz w:val="16"/>
                <w:szCs w:val="16"/>
                <w:lang w:eastAsia="es-DO"/>
              </w:rPr>
            </w:pPr>
            <w:r w:rsidRPr="00AC348A">
              <w:rPr>
                <w:rFonts w:ascii="Artifex CF Extra Light" w:eastAsia="Times New Roman" w:hAnsi="Artifex CF Extra Light" w:cs="Calibri"/>
                <w:color w:val="2F75B5"/>
                <w:sz w:val="16"/>
                <w:szCs w:val="16"/>
                <w:lang w:eastAsia="es-DO"/>
              </w:rPr>
              <w:t>100.00%</w:t>
            </w:r>
          </w:p>
        </w:tc>
      </w:tr>
    </w:tbl>
    <w:p w:rsidR="00AC348A" w:rsidRPr="00C82923" w:rsidRDefault="003017E3" w:rsidP="003017E3">
      <w:pPr>
        <w:widowControl w:val="0"/>
        <w:spacing w:after="200" w:line="240" w:lineRule="auto"/>
        <w:ind w:left="1416"/>
        <w:contextualSpacing/>
        <w:jc w:val="both"/>
        <w:rPr>
          <w:rFonts w:ascii="Artifex CF Extra Light" w:eastAsia="Times New Roman" w:hAnsi="Artifex CF Extra Light" w:cs="Times New Roman"/>
          <w:color w:val="003875"/>
          <w:sz w:val="18"/>
          <w:szCs w:val="20"/>
        </w:rPr>
      </w:pPr>
      <w:r w:rsidRPr="00C82923">
        <w:rPr>
          <w:rFonts w:ascii="Calibri" w:eastAsia="Calibri" w:hAnsi="Calibri" w:cs="Times New Roman"/>
        </w:rPr>
        <w:t xml:space="preserve">                   </w:t>
      </w:r>
      <w:r w:rsidR="00AC348A" w:rsidRPr="00C82923">
        <w:rPr>
          <w:rFonts w:ascii="Artifex CF Extra Light" w:eastAsia="Calibri" w:hAnsi="Artifex CF Extra Light" w:cs="Times New Roman"/>
          <w:color w:val="1F497D"/>
          <w:w w:val="142"/>
          <w:sz w:val="14"/>
          <w:szCs w:val="14"/>
        </w:rPr>
        <w:t>Fuente:</w:t>
      </w:r>
      <w:hyperlink r:id="rId69" w:history="1">
        <w:r w:rsidR="00AC348A" w:rsidRPr="00C82923">
          <w:rPr>
            <w:rFonts w:ascii="Artifex CF Extra Light" w:eastAsia="Calibri" w:hAnsi="Artifex CF Extra Light" w:cs="Times New Roman"/>
            <w:color w:val="0000FF"/>
            <w:w w:val="142"/>
            <w:sz w:val="14"/>
            <w:szCs w:val="14"/>
            <w:u w:val="single"/>
          </w:rPr>
          <w:t>https://www</w:t>
        </w:r>
      </w:hyperlink>
      <w:r w:rsidR="00AC348A" w:rsidRPr="00C82923">
        <w:rPr>
          <w:rFonts w:ascii="Artifex CF Extra Light" w:eastAsia="Calibri" w:hAnsi="Artifex CF Extra Light" w:cs="Times New Roman"/>
          <w:color w:val="1F497D"/>
          <w:w w:val="142"/>
          <w:sz w:val="14"/>
          <w:szCs w:val="14"/>
        </w:rPr>
        <w:t>.s</w:t>
      </w:r>
      <w:hyperlink r:id="rId70" w:history="1">
        <w:r w:rsidR="00AC348A" w:rsidRPr="00C82923">
          <w:rPr>
            <w:rFonts w:ascii="Artifex CF Extra Light" w:eastAsia="Calibri" w:hAnsi="Artifex CF Extra Light" w:cs="Times New Roman"/>
            <w:color w:val="0000FF"/>
            <w:w w:val="142"/>
            <w:sz w:val="14"/>
            <w:szCs w:val="14"/>
            <w:u w:val="single"/>
          </w:rPr>
          <w:t>ismap.gob.do/Central/Organismo/Details/</w:t>
        </w:r>
        <w:r w:rsidRPr="00C82923">
          <w:rPr>
            <w:rFonts w:ascii="Artifex CF Extra Light" w:eastAsia="Calibri" w:hAnsi="Artifex CF Extra Light" w:cs="Times New Roman"/>
            <w:color w:val="0000FF"/>
            <w:w w:val="142"/>
            <w:sz w:val="14"/>
            <w:szCs w:val="14"/>
            <w:u w:val="single"/>
          </w:rPr>
          <w:t>91?catchall=Direcci%C3%B3n-General-de-Catastro-</w:t>
        </w:r>
        <w:r w:rsidR="00AC348A" w:rsidRPr="00C82923">
          <w:rPr>
            <w:rFonts w:ascii="Artifex CF Extra Light" w:eastAsia="Calibri" w:hAnsi="Artifex CF Extra Light" w:cs="Times New Roman"/>
            <w:color w:val="0000FF"/>
            <w:w w:val="142"/>
            <w:sz w:val="14"/>
            <w:szCs w:val="14"/>
            <w:u w:val="single"/>
          </w:rPr>
          <w:t>Naci</w:t>
        </w:r>
      </w:hyperlink>
      <w:r w:rsidR="00AC348A" w:rsidRPr="00C82923">
        <w:rPr>
          <w:rFonts w:ascii="Artifex CF Extra Light" w:eastAsia="Calibri" w:hAnsi="Artifex CF Extra Light" w:cs="Times New Roman"/>
          <w:color w:val="1F497D"/>
          <w:w w:val="142"/>
          <w:sz w:val="14"/>
          <w:szCs w:val="14"/>
        </w:rPr>
        <w:t>onal</w:t>
      </w:r>
    </w:p>
    <w:p w:rsidR="005A426E" w:rsidRPr="00C82923" w:rsidRDefault="005A426E" w:rsidP="003017E3">
      <w:pPr>
        <w:widowControl w:val="0"/>
        <w:spacing w:after="200" w:line="360" w:lineRule="auto"/>
        <w:rPr>
          <w:rFonts w:ascii="Artifex CF Extra Light" w:eastAsia="Times New Roman" w:hAnsi="Artifex CF Extra Light" w:cs="Times New Roman"/>
          <w:color w:val="003875"/>
          <w:sz w:val="18"/>
          <w:szCs w:val="20"/>
        </w:rPr>
      </w:pPr>
    </w:p>
    <w:p w:rsidR="00AC348A" w:rsidRPr="00AC348A" w:rsidRDefault="005A426E" w:rsidP="003017E3">
      <w:pPr>
        <w:widowControl w:val="0"/>
        <w:spacing w:after="200" w:line="360" w:lineRule="auto"/>
        <w:rPr>
          <w:rFonts w:ascii="Artifex CF Extra Light" w:eastAsia="Times New Roman" w:hAnsi="Artifex CF Extra Light" w:cs="Times New Roman"/>
          <w:color w:val="003875"/>
          <w:sz w:val="18"/>
          <w:szCs w:val="20"/>
        </w:rPr>
      </w:pPr>
      <w:r>
        <w:rPr>
          <w:rFonts w:ascii="Artifex CF Extra Light" w:eastAsia="Times New Roman" w:hAnsi="Artifex CF Extra Light" w:cs="Times New Roman"/>
          <w:color w:val="003875"/>
          <w:sz w:val="18"/>
          <w:szCs w:val="20"/>
        </w:rPr>
        <w:t>La tabla 25</w:t>
      </w:r>
      <w:r w:rsidR="00AC348A" w:rsidRPr="00AC348A">
        <w:rPr>
          <w:rFonts w:ascii="Artifex CF Extra Light" w:eastAsia="Times New Roman" w:hAnsi="Artifex CF Extra Light" w:cs="Times New Roman"/>
          <w:color w:val="003875"/>
          <w:sz w:val="18"/>
          <w:szCs w:val="20"/>
        </w:rPr>
        <w:t>, resalta las evidencias subdincadores detallados anteriormente, la institución cumple el 100% de la meta establecida.</w:t>
      </w:r>
    </w:p>
    <w:p w:rsidR="00AC348A" w:rsidRPr="005A426E" w:rsidRDefault="00AC348A" w:rsidP="005A426E">
      <w:pPr>
        <w:widowControl w:val="0"/>
        <w:spacing w:after="200" w:line="276" w:lineRule="auto"/>
        <w:rPr>
          <w:rFonts w:ascii="Artifex CF Extra Light" w:eastAsia="Times New Roman" w:hAnsi="Artifex CF Extra Light" w:cs="Times New Roman"/>
          <w:color w:val="003875"/>
          <w:sz w:val="18"/>
          <w:szCs w:val="20"/>
        </w:rPr>
      </w:pPr>
    </w:p>
    <w:p w:rsidR="004248F7" w:rsidRPr="004248F7" w:rsidRDefault="004248F7"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noProof/>
          <w:lang w:eastAsia="es-DO"/>
        </w:rPr>
        <w:drawing>
          <wp:inline distT="0" distB="0" distL="0" distR="0" wp14:anchorId="2DC880C3" wp14:editId="00009109">
            <wp:extent cx="4221480" cy="108775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21480" cy="1087755"/>
                    </a:xfrm>
                    <a:prstGeom prst="rect">
                      <a:avLst/>
                    </a:prstGeom>
                  </pic:spPr>
                </pic:pic>
              </a:graphicData>
            </a:graphic>
          </wp:inline>
        </w:drawing>
      </w:r>
    </w:p>
    <w:p w:rsidR="000E4DEA" w:rsidRPr="000E4DEA" w:rsidRDefault="004248F7" w:rsidP="000E4DEA">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r w:rsidRPr="004248F7">
        <w:rPr>
          <w:rFonts w:ascii="Artifex CF Extra Light" w:eastAsia="Times New Roman" w:hAnsi="Artifex CF Extra Light" w:cs="Times New Roman"/>
          <w:b/>
          <w:color w:val="003875"/>
          <w:kern w:val="38"/>
          <w:sz w:val="18"/>
          <w:szCs w:val="20"/>
          <w:lang w:eastAsia="es-DO"/>
        </w:rPr>
        <w:t>ITICGE</w:t>
      </w:r>
      <w:r w:rsidRPr="004248F7">
        <w:rPr>
          <w:rFonts w:ascii="Artifex CF Extra Light" w:eastAsia="Times New Roman" w:hAnsi="Artifex CF Extra Light" w:cs="Times New Roman"/>
          <w:color w:val="003875"/>
          <w:kern w:val="38"/>
          <w:sz w:val="18"/>
          <w:szCs w:val="20"/>
          <w:lang w:eastAsia="es-DO"/>
        </w:rPr>
        <w:t xml:space="preserve">: </w:t>
      </w:r>
      <w:r w:rsidR="00BE1074" w:rsidRPr="00BE1074">
        <w:rPr>
          <w:rFonts w:ascii="Artifex CF Extra Light" w:eastAsia="Times New Roman" w:hAnsi="Artifex CF Extra Light" w:cs="Times New Roman"/>
          <w:color w:val="003875"/>
          <w:kern w:val="38"/>
          <w:sz w:val="18"/>
          <w:szCs w:val="20"/>
          <w:lang w:eastAsia="es-DO"/>
        </w:rPr>
        <w:t xml:space="preserve">El índice de uso de Tecnologías de Información y Comunicaciones e Implementación de Gobierno Electrónico (e-GOB) es una herramienta diseñada, por la Oficina Presidencial de Tecnologías de la Información y Comunicaciones (OPTIC), con el objetivo de evaluar de manera sistemática los esfuerzos realizados, en lo concerniente a implementación de soluciones de TIC y de Gobierno Electrónico enfocados principalmente en los servicios ciudadanos, la eficiencia interna y la transparencia en las instituciones públicas. </w:t>
      </w:r>
      <w:r w:rsidRPr="004248F7">
        <w:rPr>
          <w:rFonts w:ascii="Artifex CF Extra Light" w:eastAsia="Times New Roman" w:hAnsi="Artifex CF Extra Light" w:cs="Times New Roman"/>
          <w:color w:val="003875"/>
          <w:kern w:val="38"/>
          <w:sz w:val="18"/>
          <w:szCs w:val="20"/>
          <w:lang w:eastAsia="es-DO"/>
        </w:rPr>
        <w:t>Hemos</w:t>
      </w:r>
      <w:r>
        <w:rPr>
          <w:rFonts w:ascii="Artifex CF Extra Light" w:eastAsia="Times New Roman" w:hAnsi="Artifex CF Extra Light" w:cs="Times New Roman"/>
          <w:color w:val="003875"/>
          <w:kern w:val="38"/>
          <w:sz w:val="18"/>
          <w:szCs w:val="20"/>
          <w:lang w:eastAsia="es-DO"/>
        </w:rPr>
        <w:t xml:space="preserve"> progresado hasta alcanzar un 87</w:t>
      </w:r>
      <w:r w:rsidRPr="004248F7">
        <w:rPr>
          <w:rFonts w:ascii="Artifex CF Extra Light" w:eastAsia="Times New Roman" w:hAnsi="Artifex CF Extra Light" w:cs="Times New Roman"/>
          <w:color w:val="003875"/>
          <w:kern w:val="38"/>
          <w:sz w:val="18"/>
          <w:szCs w:val="20"/>
          <w:lang w:eastAsia="es-DO"/>
        </w:rPr>
        <w:t>% a la fecha, significa un aumento de 6 puntos porcentuales en comparación al porcentaje reportado en la memoria del año 2019.</w:t>
      </w:r>
    </w:p>
    <w:p w:rsidR="003017E3" w:rsidRDefault="00BE1074" w:rsidP="004248F7">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r>
        <w:rPr>
          <w:noProof/>
          <w:lang w:eastAsia="es-DO"/>
        </w:rPr>
        <w:drawing>
          <wp:anchor distT="0" distB="0" distL="114300" distR="114300" simplePos="0" relativeHeight="251754496" behindDoc="0" locked="0" layoutInCell="1" allowOverlap="1" wp14:anchorId="30C8B1BB" wp14:editId="1E5713E6">
            <wp:simplePos x="0" y="0"/>
            <wp:positionH relativeFrom="column">
              <wp:posOffset>2275216</wp:posOffset>
            </wp:positionH>
            <wp:positionV relativeFrom="paragraph">
              <wp:posOffset>1668640</wp:posOffset>
            </wp:positionV>
            <wp:extent cx="1488934" cy="168156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8600" b="2513"/>
                    <a:stretch/>
                  </pic:blipFill>
                  <pic:spPr bwMode="auto">
                    <a:xfrm>
                      <a:off x="0" y="0"/>
                      <a:ext cx="1488934" cy="1681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tifex CF Extra Light" w:eastAsia="Times New Roman" w:hAnsi="Artifex CF Extra Light" w:cs="Times New Roman"/>
          <w:color w:val="003875"/>
          <w:kern w:val="38"/>
          <w:sz w:val="18"/>
          <w:szCs w:val="20"/>
          <w:lang w:eastAsia="es-DO"/>
        </w:rPr>
        <w:t xml:space="preserve">La DGCN enfoca </w:t>
      </w:r>
      <w:r w:rsidRPr="00BE1074">
        <w:rPr>
          <w:rFonts w:ascii="Artifex CF Extra Light" w:eastAsia="Times New Roman" w:hAnsi="Artifex CF Extra Light" w:cs="Times New Roman"/>
          <w:color w:val="003875"/>
          <w:kern w:val="38"/>
          <w:sz w:val="18"/>
          <w:szCs w:val="20"/>
          <w:lang w:eastAsia="es-DO"/>
        </w:rPr>
        <w:t>los esfuerzos en las certificaciones NORTIC, que son normas de tecnologías de la información y comunicación, creadas por el Departamento de Estandarización, Normativa y Auditoria Técnica (ENAT), las cuales tienen como objetivo principal el establecimiento de estándares generales, relacionados con aspectos tecnológicos. A continuación, se detallan las certificaciones vigentes</w:t>
      </w:r>
      <w:r>
        <w:rPr>
          <w:rFonts w:ascii="Artifex CF Extra Light" w:eastAsia="Times New Roman" w:hAnsi="Artifex CF Extra Light" w:cs="Times New Roman"/>
          <w:color w:val="003875"/>
          <w:kern w:val="38"/>
          <w:sz w:val="18"/>
          <w:szCs w:val="20"/>
          <w:lang w:eastAsia="es-DO"/>
        </w:rPr>
        <w:t xml:space="preserve">: </w:t>
      </w:r>
    </w:p>
    <w:p w:rsidR="00BE1074" w:rsidRDefault="00BE1074" w:rsidP="004248F7">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BE1074" w:rsidRDefault="00BE1074" w:rsidP="004248F7">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BE1074" w:rsidRDefault="00BE1074" w:rsidP="004248F7">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BE1074" w:rsidRDefault="00BE1074" w:rsidP="004248F7">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BE1074" w:rsidRDefault="00BE1074" w:rsidP="004248F7">
      <w:pPr>
        <w:widowControl w:val="0"/>
        <w:spacing w:before="190" w:after="120" w:line="480" w:lineRule="auto"/>
        <w:ind w:left="644" w:right="-23"/>
        <w:jc w:val="both"/>
        <w:rPr>
          <w:rFonts w:ascii="Artifex CF Extra Light" w:eastAsia="Times New Roman" w:hAnsi="Artifex CF Extra Light" w:cs="Times New Roman"/>
          <w:color w:val="003875"/>
          <w:kern w:val="38"/>
          <w:sz w:val="18"/>
          <w:szCs w:val="20"/>
          <w:lang w:eastAsia="es-DO"/>
        </w:rPr>
      </w:pPr>
    </w:p>
    <w:p w:rsidR="00BE1074" w:rsidRDefault="00BE1074" w:rsidP="00BE1074">
      <w:pPr>
        <w:pStyle w:val="Prrafodelista"/>
        <w:widowControl w:val="0"/>
        <w:numPr>
          <w:ilvl w:val="0"/>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BE1074">
        <w:rPr>
          <w:rFonts w:ascii="Artifex CF Extra Light" w:eastAsia="Times New Roman" w:hAnsi="Artifex CF Extra Light" w:cs="Times New Roman"/>
          <w:b/>
          <w:color w:val="003875"/>
          <w:kern w:val="38"/>
          <w:sz w:val="18"/>
          <w:szCs w:val="20"/>
          <w:lang w:eastAsia="es-DO"/>
        </w:rPr>
        <w:t>NORTIC A2:</w:t>
      </w:r>
      <w:r w:rsidRPr="00BE1074">
        <w:rPr>
          <w:rFonts w:ascii="Artifex CF Extra Light" w:eastAsia="Times New Roman" w:hAnsi="Artifex CF Extra Light" w:cs="Times New Roman"/>
          <w:color w:val="003875"/>
          <w:kern w:val="38"/>
          <w:sz w:val="18"/>
          <w:szCs w:val="20"/>
          <w:lang w:eastAsia="es-DO"/>
        </w:rPr>
        <w:t xml:space="preserve"> Norma para el Desarrollo y Gestión de los Medios Web del Estado Dominicano: pauta las directrices y recomendaciones para la normalización de los portales del Gobierno Dominicano, logrando homogeneidad en los medios web del estado.</w:t>
      </w:r>
    </w:p>
    <w:p w:rsidR="00BE1074" w:rsidRDefault="00BE1074" w:rsidP="00BE1074">
      <w:pPr>
        <w:pStyle w:val="Prrafodelista"/>
        <w:widowControl w:val="0"/>
        <w:numPr>
          <w:ilvl w:val="0"/>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BE1074">
        <w:rPr>
          <w:rFonts w:ascii="Artifex CF Extra Light" w:eastAsia="Times New Roman" w:hAnsi="Artifex CF Extra Light" w:cs="Times New Roman"/>
          <w:b/>
          <w:color w:val="003875"/>
          <w:kern w:val="38"/>
          <w:sz w:val="18"/>
          <w:szCs w:val="20"/>
          <w:lang w:eastAsia="es-DO"/>
        </w:rPr>
        <w:lastRenderedPageBreak/>
        <w:t>NORTIC E1</w:t>
      </w:r>
      <w:r w:rsidRPr="00BE1074">
        <w:rPr>
          <w:rFonts w:ascii="Artifex CF Extra Light" w:eastAsia="Times New Roman" w:hAnsi="Artifex CF Extra Light" w:cs="Times New Roman"/>
          <w:color w:val="003875"/>
          <w:kern w:val="38"/>
          <w:sz w:val="18"/>
          <w:szCs w:val="20"/>
          <w:lang w:eastAsia="es-DO"/>
        </w:rPr>
        <w:t>: Norma para la gestión de las redes sociales en los organismos gubernamentales: establece las directrices que deben seguir los organismos gubernamentales para establecer una correcta comunicación con el ciudadano por medio de las redes sociales.</w:t>
      </w:r>
    </w:p>
    <w:p w:rsidR="00BE1074" w:rsidRDefault="00BE1074" w:rsidP="00BE1074">
      <w:pPr>
        <w:pStyle w:val="Prrafodelista"/>
        <w:widowControl w:val="0"/>
        <w:numPr>
          <w:ilvl w:val="0"/>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BE1074">
        <w:rPr>
          <w:rFonts w:ascii="Artifex CF Extra Light" w:eastAsia="Times New Roman" w:hAnsi="Artifex CF Extra Light" w:cs="Times New Roman"/>
          <w:b/>
          <w:color w:val="003875"/>
          <w:kern w:val="38"/>
          <w:sz w:val="18"/>
          <w:szCs w:val="20"/>
          <w:lang w:eastAsia="es-DO"/>
        </w:rPr>
        <w:t>NORTIC A3:</w:t>
      </w:r>
      <w:r w:rsidRPr="00BE1074">
        <w:rPr>
          <w:rFonts w:ascii="Artifex CF Extra Light" w:eastAsia="Times New Roman" w:hAnsi="Artifex CF Extra Light" w:cs="Times New Roman"/>
          <w:color w:val="003875"/>
          <w:kern w:val="38"/>
          <w:sz w:val="18"/>
          <w:szCs w:val="20"/>
          <w:lang w:eastAsia="es-DO"/>
        </w:rPr>
        <w:t xml:space="preserve"> Norma sobre Publicación de Datos Abiertos del Gobierno Dominicano: establece las pautas necesarias para la correcta implementación de Datos Abiertos en el Estado Dominicano.</w:t>
      </w:r>
    </w:p>
    <w:p w:rsidR="00BE1074" w:rsidRDefault="00BE1074" w:rsidP="00BE1074">
      <w:pPr>
        <w:pStyle w:val="Prrafodelista"/>
        <w:widowControl w:val="0"/>
        <w:spacing w:before="190" w:after="120" w:line="480" w:lineRule="auto"/>
        <w:ind w:left="1004" w:right="-23"/>
        <w:jc w:val="both"/>
        <w:rPr>
          <w:rFonts w:ascii="Artifex CF Extra Light" w:eastAsia="Times New Roman" w:hAnsi="Artifex CF Extra Light" w:cs="Times New Roman"/>
          <w:b/>
          <w:color w:val="003875"/>
          <w:kern w:val="38"/>
          <w:sz w:val="18"/>
          <w:szCs w:val="20"/>
          <w:lang w:eastAsia="es-DO"/>
        </w:rPr>
      </w:pPr>
    </w:p>
    <w:p w:rsidR="00BE1074" w:rsidRPr="00BE1074" w:rsidRDefault="00BE1074" w:rsidP="00BE1074">
      <w:pPr>
        <w:pStyle w:val="Prrafodelista"/>
        <w:widowControl w:val="0"/>
        <w:spacing w:before="190" w:after="120" w:line="480" w:lineRule="auto"/>
        <w:ind w:left="1004" w:right="-23"/>
        <w:jc w:val="both"/>
        <w:rPr>
          <w:rFonts w:ascii="Artifex CF Extra Light" w:eastAsia="Times New Roman" w:hAnsi="Artifex CF Extra Light" w:cs="Times New Roman"/>
          <w:color w:val="003875"/>
          <w:kern w:val="38"/>
          <w:sz w:val="18"/>
          <w:szCs w:val="20"/>
          <w:lang w:eastAsia="es-DO"/>
        </w:rPr>
      </w:pPr>
    </w:p>
    <w:p w:rsidR="00AC348A" w:rsidRPr="00AC348A" w:rsidRDefault="00AC348A"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noProof/>
          <w:lang w:eastAsia="es-DO"/>
        </w:rPr>
        <w:drawing>
          <wp:inline distT="0" distB="0" distL="0" distR="0" wp14:anchorId="0DA33254" wp14:editId="48CE76D7">
            <wp:extent cx="4533900" cy="13963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559" r="3481"/>
                    <a:stretch/>
                  </pic:blipFill>
                  <pic:spPr bwMode="auto">
                    <a:xfrm>
                      <a:off x="0" y="0"/>
                      <a:ext cx="4533900" cy="1396365"/>
                    </a:xfrm>
                    <a:prstGeom prst="rect">
                      <a:avLst/>
                    </a:prstGeom>
                    <a:ln>
                      <a:noFill/>
                    </a:ln>
                    <a:extLst>
                      <a:ext uri="{53640926-AAD7-44D8-BBD7-CCE9431645EC}">
                        <a14:shadowObscured xmlns:a14="http://schemas.microsoft.com/office/drawing/2010/main"/>
                      </a:ext>
                    </a:extLst>
                  </pic:spPr>
                </pic:pic>
              </a:graphicData>
            </a:graphic>
          </wp:inline>
        </w:drawing>
      </w:r>
    </w:p>
    <w:p w:rsidR="003017E3" w:rsidRPr="003017E3" w:rsidRDefault="004248F7" w:rsidP="00AE318C">
      <w:pPr>
        <w:pStyle w:val="Cuerpo"/>
      </w:pPr>
      <w:r w:rsidRPr="004248F7">
        <w:rPr>
          <w:b/>
        </w:rPr>
        <w:t>NOBACI</w:t>
      </w:r>
      <w:r w:rsidRPr="004248F7">
        <w:t xml:space="preserve">: </w:t>
      </w:r>
      <w:r w:rsidR="003017E3" w:rsidRPr="003017E3">
        <w:t>En el segundo cuatrimestre del año 2020, cerramos con un resultado de 91.81%. Este año se logró mantener el puntaje de implementación de las NOBACI, teniendo como resultado el siguiente cuadro por componentes, que nos arroja los niveles del desarrollo de Ambiente de Control, Valoración y Administración de Riesgos, Actividades de Control, Información y Comunicación y de Monitoreo y Evaluación, los que nos permite continuar el proceso de mejora de los elementos descritos y así asegurar la calidad, eficiencia y el alcance de los objetivos institucionales, con un total de implementación de un 100%.</w:t>
      </w:r>
    </w:p>
    <w:p w:rsidR="003017E3" w:rsidRPr="003017E3" w:rsidRDefault="003017E3" w:rsidP="003017E3">
      <w:pPr>
        <w:keepNext/>
        <w:widowControl w:val="0"/>
        <w:spacing w:after="200" w:line="240" w:lineRule="auto"/>
        <w:rPr>
          <w:rFonts w:ascii="Artifex CF Extra Light" w:eastAsia="Calibri" w:hAnsi="Artifex CF Extra Light" w:cs="Times New Roman"/>
          <w:iCs/>
          <w:color w:val="1F497D"/>
          <w:sz w:val="18"/>
          <w:szCs w:val="18"/>
        </w:rPr>
      </w:pPr>
      <w:bookmarkStart w:id="51" w:name="_Toc58360048"/>
      <w:r w:rsidRPr="003017E3">
        <w:rPr>
          <w:rFonts w:ascii="Artifex CF Extra Light" w:eastAsia="Calibri" w:hAnsi="Artifex CF Extra Light" w:cs="Times New Roman"/>
          <w:iCs/>
          <w:color w:val="1F497D"/>
          <w:sz w:val="18"/>
          <w:szCs w:val="18"/>
        </w:rPr>
        <w:lastRenderedPageBreak/>
        <w:t xml:space="preserve">Tabla </w:t>
      </w:r>
      <w:r w:rsidRPr="003017E3">
        <w:rPr>
          <w:rFonts w:ascii="Artifex CF Extra Light" w:eastAsia="Calibri" w:hAnsi="Artifex CF Extra Light" w:cs="Times New Roman"/>
          <w:iCs/>
          <w:color w:val="1F497D"/>
          <w:sz w:val="18"/>
          <w:szCs w:val="18"/>
          <w:lang w:val="en-US"/>
        </w:rPr>
        <w:fldChar w:fldCharType="begin"/>
      </w:r>
      <w:r w:rsidRPr="003017E3">
        <w:rPr>
          <w:rFonts w:ascii="Artifex CF Extra Light" w:eastAsia="Calibri" w:hAnsi="Artifex CF Extra Light" w:cs="Times New Roman"/>
          <w:iCs/>
          <w:color w:val="1F497D"/>
          <w:sz w:val="18"/>
          <w:szCs w:val="18"/>
        </w:rPr>
        <w:instrText xml:space="preserve"> SEQ Tabla \* ARABIC </w:instrText>
      </w:r>
      <w:r w:rsidRPr="003017E3">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26</w:t>
      </w:r>
      <w:r w:rsidRPr="003017E3">
        <w:rPr>
          <w:rFonts w:ascii="Artifex CF Extra Light" w:eastAsia="Calibri" w:hAnsi="Artifex CF Extra Light" w:cs="Times New Roman"/>
          <w:iCs/>
          <w:color w:val="1F497D"/>
          <w:sz w:val="18"/>
          <w:szCs w:val="18"/>
          <w:lang w:val="en-US"/>
        </w:rPr>
        <w:fldChar w:fldCharType="end"/>
      </w:r>
      <w:r w:rsidRPr="003017E3">
        <w:rPr>
          <w:rFonts w:ascii="Artifex CF Extra Light" w:eastAsia="Calibri" w:hAnsi="Artifex CF Extra Light" w:cs="Times New Roman"/>
          <w:iCs/>
          <w:color w:val="1F497D"/>
          <w:sz w:val="18"/>
          <w:szCs w:val="18"/>
        </w:rPr>
        <w:t>. Matriz de resumen (seguimiento cuatrimestral)</w:t>
      </w:r>
      <w:bookmarkEnd w:id="51"/>
    </w:p>
    <w:p w:rsidR="003017E3" w:rsidRPr="003017E3" w:rsidRDefault="003017E3" w:rsidP="003017E3">
      <w:pPr>
        <w:widowControl w:val="0"/>
        <w:spacing w:after="0" w:line="240" w:lineRule="auto"/>
        <w:jc w:val="center"/>
        <w:rPr>
          <w:rFonts w:ascii="Calibri" w:eastAsia="Calibri" w:hAnsi="Calibri" w:cs="Times New Roman"/>
          <w:w w:val="142"/>
        </w:rPr>
      </w:pPr>
      <w:r w:rsidRPr="003017E3">
        <w:rPr>
          <w:rFonts w:ascii="Calibri" w:eastAsia="Calibri" w:hAnsi="Calibri" w:cs="Times New Roman"/>
          <w:noProof/>
          <w:lang w:eastAsia="es-DO"/>
        </w:rPr>
        <w:drawing>
          <wp:inline distT="0" distB="0" distL="0" distR="0" wp14:anchorId="33B1E408" wp14:editId="4A85DD26">
            <wp:extent cx="5435600" cy="262255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7193" t="34022" r="28023" b="27564"/>
                    <a:stretch/>
                  </pic:blipFill>
                  <pic:spPr bwMode="auto">
                    <a:xfrm>
                      <a:off x="0" y="0"/>
                      <a:ext cx="5439586" cy="2624473"/>
                    </a:xfrm>
                    <a:prstGeom prst="rect">
                      <a:avLst/>
                    </a:prstGeom>
                    <a:ln>
                      <a:noFill/>
                    </a:ln>
                    <a:extLst>
                      <a:ext uri="{53640926-AAD7-44D8-BBD7-CCE9431645EC}">
                        <a14:shadowObscured xmlns:a14="http://schemas.microsoft.com/office/drawing/2010/main"/>
                      </a:ext>
                    </a:extLst>
                  </pic:spPr>
                </pic:pic>
              </a:graphicData>
            </a:graphic>
          </wp:inline>
        </w:drawing>
      </w:r>
    </w:p>
    <w:p w:rsidR="003017E3" w:rsidRDefault="003017E3" w:rsidP="003017E3">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017E3">
        <w:rPr>
          <w:rFonts w:ascii="Artifex CF Extra Light" w:eastAsia="Calibri" w:hAnsi="Artifex CF Extra Light" w:cs="Times New Roman"/>
          <w:color w:val="003875"/>
          <w:sz w:val="14"/>
          <w:szCs w:val="14"/>
          <w:lang w:eastAsia="es-ES"/>
        </w:rPr>
        <w:t>Fuente: Sistema para diagnóstico de las NOBACI</w:t>
      </w:r>
    </w:p>
    <w:p w:rsidR="003017E3" w:rsidRPr="004248F7" w:rsidRDefault="003017E3" w:rsidP="00AC348A">
      <w:pPr>
        <w:widowControl w:val="0"/>
        <w:spacing w:before="190" w:after="120" w:line="480" w:lineRule="auto"/>
        <w:ind w:left="1353" w:right="-23"/>
        <w:jc w:val="both"/>
        <w:rPr>
          <w:rFonts w:ascii="Artifex CF Extra Light" w:eastAsia="Times New Roman" w:hAnsi="Artifex CF Extra Light" w:cs="Times New Roman"/>
          <w:color w:val="003875"/>
          <w:kern w:val="38"/>
          <w:sz w:val="18"/>
          <w:szCs w:val="20"/>
          <w:lang w:eastAsia="es-DO"/>
        </w:rPr>
      </w:pPr>
    </w:p>
    <w:p w:rsidR="005A426E" w:rsidRDefault="004248F7"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4248F7">
        <w:rPr>
          <w:rFonts w:ascii="Artifex CF Extra Light" w:eastAsia="Times New Roman" w:hAnsi="Artifex CF Extra Light" w:cs="Times New Roman"/>
          <w:b/>
          <w:color w:val="003875"/>
          <w:kern w:val="38"/>
          <w:sz w:val="18"/>
          <w:szCs w:val="20"/>
          <w:lang w:eastAsia="es-DO"/>
        </w:rPr>
        <w:t>Cumplimiento de la Ley 200-04</w:t>
      </w:r>
      <w:r w:rsidRPr="004248F7">
        <w:rPr>
          <w:rFonts w:ascii="Artifex CF Extra Light" w:eastAsia="Times New Roman" w:hAnsi="Artifex CF Extra Light" w:cs="Times New Roman"/>
          <w:color w:val="003875"/>
          <w:kern w:val="38"/>
          <w:sz w:val="18"/>
          <w:szCs w:val="20"/>
          <w:lang w:eastAsia="es-DO"/>
        </w:rPr>
        <w:t>: libre acceso de la información pública, cuya importancia radica en la actualización y disponibilidad de las informaciones para los ciudadanos, ha alcanzado un resultado global de un 92%, mostrando altas calificaciones en la última actualización al 30 de junio 2020.</w:t>
      </w:r>
    </w:p>
    <w:p w:rsidR="004248F7" w:rsidRDefault="005A426E" w:rsidP="005A426E">
      <w:pPr>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br w:type="page"/>
      </w:r>
    </w:p>
    <w:p w:rsidR="000E4DEA" w:rsidRDefault="000E4DEA"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noProof/>
          <w:lang w:eastAsia="es-DO"/>
        </w:rPr>
        <w:lastRenderedPageBreak/>
        <w:drawing>
          <wp:inline distT="0" distB="0" distL="0" distR="0" wp14:anchorId="0C81D745" wp14:editId="6C2C2B16">
            <wp:extent cx="3055620" cy="1038225"/>
            <wp:effectExtent l="0" t="0" r="0"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55620" cy="1038225"/>
                    </a:xfrm>
                    <a:prstGeom prst="rect">
                      <a:avLst/>
                    </a:prstGeom>
                  </pic:spPr>
                </pic:pic>
              </a:graphicData>
            </a:graphic>
          </wp:inline>
        </w:drawing>
      </w:r>
    </w:p>
    <w:p w:rsidR="00823FFC" w:rsidRPr="00F2440E" w:rsidRDefault="00823FFC" w:rsidP="00AE318C">
      <w:pPr>
        <w:pStyle w:val="Cuerpo"/>
      </w:pPr>
      <w:r w:rsidRPr="00F2440E">
        <w:t>De acuerdo a la aplicación de las normativas vigentes y mejores prácticas presupuestarias para una gestión eficaz y transparente</w:t>
      </w:r>
      <w:r>
        <w:t xml:space="preserve"> delos recursos públicos,</w:t>
      </w:r>
      <w:r w:rsidRPr="00F2440E">
        <w:t xml:space="preserve"> </w:t>
      </w:r>
      <w:r>
        <w:t>l</w:t>
      </w:r>
      <w:r w:rsidRPr="00F2440E">
        <w:t>a DIGEPRES mide a las instituciones a través de rangos de semaforización</w:t>
      </w:r>
      <w:r>
        <w:t xml:space="preserve"> siguiente</w:t>
      </w:r>
      <w:r w:rsidRPr="00F2440E">
        <w:t xml:space="preserve">: </w:t>
      </w:r>
    </w:p>
    <w:p w:rsidR="00823FFC" w:rsidRDefault="00823FFC" w:rsidP="00AE318C">
      <w:pPr>
        <w:pStyle w:val="Cuerpo"/>
      </w:pPr>
      <w:r w:rsidRPr="00F2440E">
        <w:rPr>
          <w:noProof/>
        </w:rPr>
        <w:drawing>
          <wp:anchor distT="0" distB="0" distL="114300" distR="114300" simplePos="0" relativeHeight="251723776" behindDoc="1" locked="0" layoutInCell="1" allowOverlap="1" wp14:anchorId="757DCD98" wp14:editId="764541EB">
            <wp:simplePos x="0" y="0"/>
            <wp:positionH relativeFrom="column">
              <wp:posOffset>1458595</wp:posOffset>
            </wp:positionH>
            <wp:positionV relativeFrom="paragraph">
              <wp:posOffset>50800</wp:posOffset>
            </wp:positionV>
            <wp:extent cx="2766695" cy="445770"/>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t="31168"/>
                    <a:stretch/>
                  </pic:blipFill>
                  <pic:spPr bwMode="auto">
                    <a:xfrm>
                      <a:off x="0" y="0"/>
                      <a:ext cx="2766695" cy="44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40E">
        <w:tab/>
      </w:r>
    </w:p>
    <w:p w:rsidR="00823FFC" w:rsidRPr="00F2440E" w:rsidRDefault="00823FFC" w:rsidP="00AE318C">
      <w:pPr>
        <w:pStyle w:val="Cuerpo"/>
      </w:pPr>
    </w:p>
    <w:p w:rsidR="00823FFC" w:rsidRPr="00F2440E" w:rsidRDefault="00823FFC" w:rsidP="00AE318C">
      <w:pPr>
        <w:pStyle w:val="Cuerpo"/>
      </w:pPr>
      <w:r w:rsidRPr="00F2440E">
        <w:t>La DGCN obtuvo las siguientes calificaciones trimestrales:</w:t>
      </w:r>
    </w:p>
    <w:p w:rsidR="00823FFC" w:rsidRPr="00F2440E" w:rsidRDefault="00823FFC" w:rsidP="00D72DE0">
      <w:pPr>
        <w:pStyle w:val="Cuerpo"/>
        <w:numPr>
          <w:ilvl w:val="0"/>
          <w:numId w:val="15"/>
        </w:numPr>
      </w:pPr>
      <w:r w:rsidRPr="002E5A9F">
        <w:rPr>
          <w:b/>
        </w:rPr>
        <w:t>Trimestre enero –marzo, el IGP el resultado es de 42%.</w:t>
      </w:r>
      <w:r w:rsidRPr="00F2440E">
        <w:t xml:space="preserve"> Este indicador cerro en rojo, </w:t>
      </w:r>
      <w:r>
        <w:t xml:space="preserve">debido </w:t>
      </w:r>
      <w:r w:rsidRPr="00F2440E">
        <w:t xml:space="preserve">a que al inicio de año el subindicador de eficacia </w:t>
      </w:r>
      <w:r>
        <w:t xml:space="preserve">que mide la producción física de la institución </w:t>
      </w:r>
      <w:r w:rsidRPr="00F2440E">
        <w:t xml:space="preserve">no obtuvo </w:t>
      </w:r>
      <w:r>
        <w:t>avance</w:t>
      </w:r>
      <w:r w:rsidRPr="00F2440E">
        <w:t xml:space="preserve"> por el cierre de las </w:t>
      </w:r>
      <w:r>
        <w:t>operaciones</w:t>
      </w:r>
      <w:r w:rsidRPr="00F2440E">
        <w:t xml:space="preserve"> al público de acuerdo a la resolución 58-2020 del MAP</w:t>
      </w:r>
      <w:r>
        <w:t>, como parte de las medidas tomadas por la pandemia</w:t>
      </w:r>
      <w:r w:rsidRPr="00F2440E">
        <w:t>.</w:t>
      </w:r>
    </w:p>
    <w:p w:rsidR="00823FFC" w:rsidRPr="00F2440E" w:rsidRDefault="00823FFC" w:rsidP="00D72DE0">
      <w:pPr>
        <w:pStyle w:val="Cuerpo"/>
        <w:numPr>
          <w:ilvl w:val="0"/>
          <w:numId w:val="15"/>
        </w:numPr>
      </w:pPr>
      <w:r w:rsidRPr="002E5A9F">
        <w:rPr>
          <w:b/>
        </w:rPr>
        <w:t>Trimestre abril-junio, el IGP el resultado es de 68%. Este</w:t>
      </w:r>
      <w:r w:rsidRPr="00F2440E">
        <w:t xml:space="preserve"> indicador cerró en amarillo, </w:t>
      </w:r>
      <w:r>
        <w:t>debido</w:t>
      </w:r>
      <w:r w:rsidRPr="00F2440E">
        <w:t xml:space="preserve"> a que el subindicador de eficacia obtuvo ejecución física por debajo de la meta establecida, según se observa en la tabla 2. Cabe destacar que las labores, especialmente técnicas, de la DGCN están siendo afectadas por la denominada pandemia COVID-19.</w:t>
      </w:r>
    </w:p>
    <w:p w:rsidR="00823FFC" w:rsidRDefault="00823FFC" w:rsidP="00D72DE0">
      <w:pPr>
        <w:pStyle w:val="Cuerpo"/>
        <w:numPr>
          <w:ilvl w:val="0"/>
          <w:numId w:val="15"/>
        </w:numPr>
      </w:pPr>
      <w:r w:rsidRPr="00B761BB">
        <w:rPr>
          <w:b/>
        </w:rPr>
        <w:t>Trimestre julio-diciembre, el IGP el resultado es de 56%.</w:t>
      </w:r>
      <w:r w:rsidRPr="00F2440E">
        <w:t xml:space="preserve">  El indicador cerró en rojo al subindicador de correcta publicación presupuestaria. Las áreas correspondientes están realizando mejoras para sustentar esta información en los tiempos establecidos en el portal de libre acceso a la información pública.</w:t>
      </w:r>
      <w:r>
        <w:rPr>
          <w:rFonts w:hint="cs"/>
          <w:rtl/>
        </w:rPr>
        <w:t xml:space="preserve"> </w:t>
      </w:r>
      <w:r>
        <w:t>La tabla 4,</w:t>
      </w:r>
      <w:r w:rsidRPr="00F2440E">
        <w:t xml:space="preserve"> detalla la información del programa presupuestario de los últimos trimestres. </w:t>
      </w:r>
    </w:p>
    <w:p w:rsidR="00823FFC" w:rsidRPr="00F2440E" w:rsidRDefault="00823FFC" w:rsidP="00AE318C">
      <w:pPr>
        <w:pStyle w:val="Cuerpo"/>
      </w:pPr>
    </w:p>
    <w:p w:rsidR="00823FFC" w:rsidRPr="00504973" w:rsidRDefault="00823FFC" w:rsidP="00823FFC">
      <w:pPr>
        <w:pStyle w:val="Descripcin"/>
        <w:rPr>
          <w:rFonts w:ascii="Artifex CF Extra Light" w:hAnsi="Artifex CF Extra Light"/>
          <w:i w:val="0"/>
          <w:noProof/>
          <w:lang w:val="es-DO" w:eastAsia="es-DO"/>
        </w:rPr>
      </w:pPr>
      <w:bookmarkStart w:id="52" w:name="_Toc58360049"/>
      <w:r w:rsidRPr="00823FFC">
        <w:rPr>
          <w:rFonts w:ascii="Artifex CF Extra Light" w:eastAsia="Calibri" w:hAnsi="Artifex CF Extra Light" w:cs="Times New Roman"/>
          <w:i w:val="0"/>
          <w:iCs w:val="0"/>
          <w:noProof/>
          <w:color w:val="003875"/>
          <w:kern w:val="38"/>
          <w:szCs w:val="20"/>
          <w:lang w:val="es-DO" w:eastAsia="es-DO"/>
        </w:rPr>
        <w:lastRenderedPageBreak/>
        <w:drawing>
          <wp:anchor distT="0" distB="0" distL="114300" distR="114300" simplePos="0" relativeHeight="251725824" behindDoc="0" locked="0" layoutInCell="1" allowOverlap="1" wp14:anchorId="59FEBE65" wp14:editId="1CDB036F">
            <wp:simplePos x="0" y="0"/>
            <wp:positionH relativeFrom="margin">
              <wp:posOffset>-102235</wp:posOffset>
            </wp:positionH>
            <wp:positionV relativeFrom="paragraph">
              <wp:posOffset>220980</wp:posOffset>
            </wp:positionV>
            <wp:extent cx="5771069" cy="3600000"/>
            <wp:effectExtent l="0" t="0" r="1270" b="635"/>
            <wp:wrapTopAndBottom/>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t="6047"/>
                    <a:stretch/>
                  </pic:blipFill>
                  <pic:spPr bwMode="auto">
                    <a:xfrm>
                      <a:off x="0" y="0"/>
                      <a:ext cx="5771069"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FFC">
        <w:rPr>
          <w:rFonts w:ascii="Artifex CF Extra Light" w:eastAsia="Calibri" w:hAnsi="Artifex CF Extra Light" w:cs="Times New Roman"/>
          <w:i w:val="0"/>
          <w:iCs w:val="0"/>
          <w:color w:val="003875"/>
          <w:kern w:val="38"/>
          <w:szCs w:val="20"/>
          <w:lang w:val="es-DO" w:eastAsia="es-DO"/>
        </w:rPr>
        <w:t xml:space="preserve">Tabla </w:t>
      </w:r>
      <w:r w:rsidRPr="00823FFC">
        <w:rPr>
          <w:rFonts w:ascii="Artifex CF Extra Light" w:eastAsia="Calibri" w:hAnsi="Artifex CF Extra Light" w:cs="Times New Roman"/>
          <w:i w:val="0"/>
          <w:iCs w:val="0"/>
          <w:color w:val="003875"/>
          <w:kern w:val="38"/>
          <w:szCs w:val="20"/>
          <w:lang w:val="es-DO" w:eastAsia="es-DO"/>
        </w:rPr>
        <w:fldChar w:fldCharType="begin"/>
      </w:r>
      <w:r w:rsidRPr="00823FFC">
        <w:rPr>
          <w:rFonts w:ascii="Artifex CF Extra Light" w:eastAsia="Calibri" w:hAnsi="Artifex CF Extra Light" w:cs="Times New Roman"/>
          <w:i w:val="0"/>
          <w:iCs w:val="0"/>
          <w:color w:val="003875"/>
          <w:kern w:val="38"/>
          <w:szCs w:val="20"/>
          <w:lang w:val="es-DO" w:eastAsia="es-DO"/>
        </w:rPr>
        <w:instrText xml:space="preserve"> SEQ Tabla \* ARABIC </w:instrText>
      </w:r>
      <w:r w:rsidRPr="00823FFC">
        <w:rPr>
          <w:rFonts w:ascii="Artifex CF Extra Light" w:eastAsia="Calibri" w:hAnsi="Artifex CF Extra Light" w:cs="Times New Roman"/>
          <w:i w:val="0"/>
          <w:iCs w:val="0"/>
          <w:color w:val="003875"/>
          <w:kern w:val="38"/>
          <w:szCs w:val="20"/>
          <w:lang w:val="es-DO" w:eastAsia="es-DO"/>
        </w:rPr>
        <w:fldChar w:fldCharType="separate"/>
      </w:r>
      <w:r w:rsidR="00BE64C0">
        <w:rPr>
          <w:rFonts w:ascii="Artifex CF Extra Light" w:eastAsia="Calibri" w:hAnsi="Artifex CF Extra Light" w:cs="Times New Roman"/>
          <w:i w:val="0"/>
          <w:iCs w:val="0"/>
          <w:noProof/>
          <w:color w:val="003875"/>
          <w:kern w:val="38"/>
          <w:szCs w:val="20"/>
          <w:lang w:val="es-DO" w:eastAsia="es-DO"/>
        </w:rPr>
        <w:t>27</w:t>
      </w:r>
      <w:r w:rsidRPr="00823FFC">
        <w:rPr>
          <w:rFonts w:ascii="Artifex CF Extra Light" w:eastAsia="Calibri" w:hAnsi="Artifex CF Extra Light" w:cs="Times New Roman"/>
          <w:i w:val="0"/>
          <w:iCs w:val="0"/>
          <w:color w:val="003875"/>
          <w:kern w:val="38"/>
          <w:szCs w:val="20"/>
          <w:lang w:val="es-DO" w:eastAsia="es-DO"/>
        </w:rPr>
        <w:fldChar w:fldCharType="end"/>
      </w:r>
      <w:r w:rsidRPr="00823FFC">
        <w:rPr>
          <w:rFonts w:ascii="Artifex CF Extra Light" w:eastAsia="Calibri" w:hAnsi="Artifex CF Extra Light" w:cs="Times New Roman"/>
          <w:i w:val="0"/>
          <w:iCs w:val="0"/>
          <w:color w:val="003875"/>
          <w:kern w:val="38"/>
          <w:szCs w:val="20"/>
          <w:lang w:val="es-DO" w:eastAsia="es-DO"/>
        </w:rPr>
        <w:t>. Programa:12- catastro de bienes inmuebles a nivel nacional</w:t>
      </w:r>
      <w:r w:rsidRPr="00504973">
        <w:rPr>
          <w:rFonts w:ascii="Artifex CF Extra Light" w:hAnsi="Artifex CF Extra Light"/>
          <w:i w:val="0"/>
          <w:lang w:val="es-DO"/>
        </w:rPr>
        <w:t>.</w:t>
      </w:r>
      <w:bookmarkEnd w:id="52"/>
    </w:p>
    <w:p w:rsidR="00823FFC" w:rsidRDefault="00823FFC" w:rsidP="00AE318C">
      <w:pPr>
        <w:pStyle w:val="Cuerpo"/>
      </w:pPr>
    </w:p>
    <w:p w:rsidR="00823FFC" w:rsidRDefault="00823FFC" w:rsidP="00AE318C">
      <w:pPr>
        <w:pStyle w:val="Cuerpo"/>
      </w:pPr>
      <w:r w:rsidRPr="00F2440E">
        <w:t xml:space="preserve">La tabla anterior, identifica el subindicador de eficacia, mide el porcentaje de cumplimiento de las metas físicas establecidas por la institución en el </w:t>
      </w:r>
      <w:r>
        <w:t>P</w:t>
      </w:r>
      <w:r w:rsidRPr="00F2440E">
        <w:t xml:space="preserve">resupuesto </w:t>
      </w:r>
      <w:r>
        <w:t>G</w:t>
      </w:r>
      <w:r w:rsidRPr="00F2440E">
        <w:t xml:space="preserve">eneral del </w:t>
      </w:r>
      <w:r>
        <w:t>E</w:t>
      </w:r>
      <w:r w:rsidRPr="00F2440E">
        <w:t xml:space="preserve">stado, registradas en el SIGEF. Los datos utilizados son de la programación y ejecución presupuestaria. En el capítulo “Resultados de la Gestión” resaltamos el cumplimiento de metas. </w:t>
      </w:r>
    </w:p>
    <w:p w:rsidR="00823FFC" w:rsidRDefault="00823FFC" w:rsidP="00AE318C">
      <w:pPr>
        <w:pStyle w:val="Cuerpo"/>
      </w:pPr>
    </w:p>
    <w:p w:rsidR="00823FFC" w:rsidRPr="00F2440E" w:rsidRDefault="00823FFC" w:rsidP="00AE318C">
      <w:pPr>
        <w:pStyle w:val="Cuerpo"/>
      </w:pPr>
      <w:r>
        <w:rPr>
          <w:noProof/>
        </w:rPr>
        <w:lastRenderedPageBreak/>
        <w:drawing>
          <wp:inline distT="0" distB="0" distL="0" distR="0" wp14:anchorId="191F6B87" wp14:editId="656CE857">
            <wp:extent cx="5143500" cy="3200400"/>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43500" cy="3200400"/>
                    </a:xfrm>
                    <a:prstGeom prst="rect">
                      <a:avLst/>
                    </a:prstGeom>
                  </pic:spPr>
                </pic:pic>
              </a:graphicData>
            </a:graphic>
          </wp:inline>
        </w:drawing>
      </w:r>
    </w:p>
    <w:p w:rsidR="000E4DEA" w:rsidRDefault="00823FFC" w:rsidP="00AE318C">
      <w:pPr>
        <w:pStyle w:val="Cuerpo"/>
      </w:pPr>
      <w:r>
        <w:t>El gráfico 2,</w:t>
      </w:r>
      <w:r w:rsidRPr="00F2440E">
        <w:t xml:space="preserve"> muestra el resumen del indicador de gestión presupuestaria (IGP) y </w:t>
      </w:r>
      <w:r>
        <w:t>sub</w:t>
      </w:r>
      <w:r w:rsidRPr="00F2440E">
        <w:t>incadores descritos en los párrafos anteriores. La tendencia es baja en el último trimestre en comparación a los anteriores, pero se reiteran los esfuerzos de esta gestión en conjunto de todo su equipo para el incremento en el tercer trimestre</w:t>
      </w:r>
      <w:r>
        <w:t>, con el inicio de las labores de levantamiento en campo.</w:t>
      </w:r>
    </w:p>
    <w:p w:rsidR="00823FFC" w:rsidRPr="00823FFC" w:rsidRDefault="00823FFC" w:rsidP="00AE318C">
      <w:pPr>
        <w:pStyle w:val="Cuerpo"/>
      </w:pPr>
    </w:p>
    <w:p w:rsidR="00823FFC" w:rsidRPr="00823FFC" w:rsidRDefault="00823FFC"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noProof/>
          <w:lang w:eastAsia="es-DO"/>
        </w:rPr>
        <w:drawing>
          <wp:inline distT="0" distB="0" distL="0" distR="0" wp14:anchorId="1E1A4AB1" wp14:editId="71B03028">
            <wp:extent cx="4061460" cy="706755"/>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61460" cy="706755"/>
                    </a:xfrm>
                    <a:prstGeom prst="rect">
                      <a:avLst/>
                    </a:prstGeom>
                  </pic:spPr>
                </pic:pic>
              </a:graphicData>
            </a:graphic>
          </wp:inline>
        </w:drawing>
      </w:r>
    </w:p>
    <w:p w:rsidR="005A426E" w:rsidRDefault="004248F7" w:rsidP="00823FFC">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4248F7">
        <w:rPr>
          <w:rFonts w:ascii="Artifex CF Extra Light" w:eastAsia="Times New Roman" w:hAnsi="Artifex CF Extra Light" w:cs="Times New Roman"/>
          <w:b/>
          <w:color w:val="003875"/>
          <w:kern w:val="38"/>
          <w:sz w:val="18"/>
          <w:szCs w:val="20"/>
          <w:lang w:eastAsia="es-DO"/>
        </w:rPr>
        <w:t>Contrataciones Públicas</w:t>
      </w:r>
      <w:r w:rsidRPr="004248F7">
        <w:rPr>
          <w:rFonts w:ascii="Artifex CF Extra Light" w:eastAsia="Times New Roman" w:hAnsi="Artifex CF Extra Light" w:cs="Times New Roman"/>
          <w:color w:val="003875"/>
          <w:kern w:val="38"/>
          <w:sz w:val="18"/>
          <w:szCs w:val="20"/>
          <w:lang w:eastAsia="es-DO"/>
        </w:rPr>
        <w:t>: mide la utilización del Portal Transaccional, muestra un avance de 97%, mostrando altas calificaciones al 31 de octubre 2020.</w:t>
      </w:r>
    </w:p>
    <w:p w:rsidR="005A426E" w:rsidRDefault="005A426E">
      <w:pPr>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br w:type="page"/>
      </w:r>
    </w:p>
    <w:p w:rsidR="004248F7" w:rsidRDefault="004248F7" w:rsidP="00823FFC">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23FFC" w:rsidRPr="004248F7" w:rsidRDefault="00823FFC" w:rsidP="00823FFC">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823FFC" w:rsidRPr="00823FFC" w:rsidRDefault="00823FFC" w:rsidP="004248F7">
      <w:pPr>
        <w:widowControl w:val="0"/>
        <w:numPr>
          <w:ilvl w:val="1"/>
          <w:numId w:val="2"/>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Pr>
          <w:noProof/>
          <w:lang w:eastAsia="es-DO"/>
        </w:rPr>
        <w:drawing>
          <wp:inline distT="0" distB="0" distL="0" distR="0" wp14:anchorId="0F344FCB" wp14:editId="64E5C987">
            <wp:extent cx="1311365" cy="1173480"/>
            <wp:effectExtent l="0" t="0" r="3175" b="762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22510" cy="1183453"/>
                    </a:xfrm>
                    <a:prstGeom prst="rect">
                      <a:avLst/>
                    </a:prstGeom>
                  </pic:spPr>
                </pic:pic>
              </a:graphicData>
            </a:graphic>
          </wp:inline>
        </w:drawing>
      </w:r>
    </w:p>
    <w:p w:rsidR="004248F7" w:rsidRDefault="004248F7" w:rsidP="00823FFC">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B472B">
        <w:rPr>
          <w:rFonts w:ascii="Artifex CF Light" w:eastAsia="Times New Roman" w:hAnsi="Artifex CF Light" w:cs="Times New Roman"/>
          <w:b/>
          <w:color w:val="1F497D"/>
          <w:sz w:val="20"/>
          <w:szCs w:val="24"/>
        </w:rPr>
        <w:t>Transparencia Gubernamental</w:t>
      </w:r>
      <w:r w:rsidRPr="004248F7">
        <w:rPr>
          <w:rFonts w:ascii="Artifex CF Extra Light" w:eastAsia="Times New Roman" w:hAnsi="Artifex CF Extra Light" w:cs="Times New Roman"/>
          <w:color w:val="003875"/>
          <w:kern w:val="38"/>
          <w:sz w:val="18"/>
          <w:szCs w:val="20"/>
          <w:lang w:eastAsia="es-DO"/>
        </w:rPr>
        <w:t>: monitorea la eficiencia de las entidades públicas y compara los riesgos de corrupción, ha alcanzado un 91% en el cumplimiento de las metas, evidenciando altas calificaciones en materia de transparencia.</w:t>
      </w:r>
    </w:p>
    <w:p w:rsidR="003B472B" w:rsidRPr="003B472B" w:rsidRDefault="003B472B" w:rsidP="00AE318C">
      <w:pPr>
        <w:pStyle w:val="Cuerpo"/>
      </w:pPr>
      <w:r w:rsidRPr="003B472B">
        <w:t>OFICINA DE ACCESO A LA INFORMACIÓN PÚBLICA (OAI)</w:t>
      </w:r>
      <w:r w:rsidRPr="003B472B">
        <w:rPr>
          <w:rFonts w:ascii="Calibri" w:hAnsi="Calibri" w:cs="Calibri"/>
        </w:rPr>
        <w:t> </w:t>
      </w: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La Oficina de Acceso a la Información (OAI), es un mandato de la Ley General de Libre Acceso a la Información Pública Ley 200-04 y el Decreto No. 130-05 que crea el reglamento de dicha ley. Su creación tiene el objetivo principal</w:t>
      </w:r>
      <w:r w:rsidRPr="003B472B">
        <w:rPr>
          <w:rFonts w:ascii="Calibri" w:eastAsia="Calibri" w:hAnsi="Calibri" w:cs="Calibri"/>
          <w:color w:val="003875"/>
          <w:kern w:val="38"/>
          <w:sz w:val="18"/>
          <w:szCs w:val="20"/>
          <w:lang w:eastAsia="es-DO"/>
        </w:rPr>
        <w:t> </w:t>
      </w:r>
      <w:r w:rsidRPr="003B472B">
        <w:rPr>
          <w:rFonts w:ascii="Artifex CF Extra Light" w:eastAsia="Calibri" w:hAnsi="Artifex CF Extra Light" w:cs="Times New Roman"/>
          <w:color w:val="003875"/>
          <w:kern w:val="38"/>
          <w:sz w:val="18"/>
          <w:szCs w:val="20"/>
          <w:lang w:eastAsia="es-DO"/>
        </w:rPr>
        <w:t>de proveer a la ciudadan</w:t>
      </w:r>
      <w:r w:rsidRPr="003B472B">
        <w:rPr>
          <w:rFonts w:ascii="Artifex CF Extra Light" w:eastAsia="Calibri" w:hAnsi="Artifex CF Extra Light" w:cs="Artifex CF Extra Light"/>
          <w:color w:val="003875"/>
          <w:kern w:val="38"/>
          <w:sz w:val="18"/>
          <w:szCs w:val="20"/>
          <w:lang w:eastAsia="es-DO"/>
        </w:rPr>
        <w:t>í</w:t>
      </w:r>
      <w:r w:rsidRPr="003B472B">
        <w:rPr>
          <w:rFonts w:ascii="Artifex CF Extra Light" w:eastAsia="Calibri" w:hAnsi="Artifex CF Extra Light" w:cs="Times New Roman"/>
          <w:color w:val="003875"/>
          <w:kern w:val="38"/>
          <w:sz w:val="18"/>
          <w:szCs w:val="20"/>
          <w:lang w:eastAsia="es-DO"/>
        </w:rPr>
        <w:t>a</w:t>
      </w:r>
      <w:r w:rsidRPr="003B472B">
        <w:rPr>
          <w:rFonts w:ascii="Calibri" w:eastAsia="Calibri" w:hAnsi="Calibri" w:cs="Calibri"/>
          <w:color w:val="003875"/>
          <w:kern w:val="38"/>
          <w:sz w:val="18"/>
          <w:szCs w:val="20"/>
          <w:lang w:eastAsia="es-DO"/>
        </w:rPr>
        <w:t> </w:t>
      </w:r>
      <w:r w:rsidRPr="003B472B">
        <w:rPr>
          <w:rFonts w:ascii="Artifex CF Extra Light" w:eastAsia="Calibri" w:hAnsi="Artifex CF Extra Light" w:cs="Times New Roman"/>
          <w:color w:val="003875"/>
          <w:kern w:val="38"/>
          <w:sz w:val="18"/>
          <w:szCs w:val="20"/>
          <w:lang w:eastAsia="es-DO"/>
        </w:rPr>
        <w:t>y entidades las informaciones públicas solicitadas.</w:t>
      </w:r>
    </w:p>
    <w:p w:rsidR="003B472B" w:rsidRPr="003B472B" w:rsidRDefault="003B472B" w:rsidP="00AE318C">
      <w:pPr>
        <w:pStyle w:val="Cuerpo"/>
      </w:pPr>
    </w:p>
    <w:p w:rsidR="003B472B" w:rsidRPr="003B472B" w:rsidRDefault="003B472B" w:rsidP="00AE318C">
      <w:pPr>
        <w:pStyle w:val="Cuerpo"/>
      </w:pPr>
      <w:r w:rsidRPr="003B472B">
        <w:t>AVANCES OFICINA DE LIBRE ACCESO A LA INFORMACIÓN PÚBLICA (OAI)</w:t>
      </w:r>
    </w:p>
    <w:p w:rsidR="003B472B" w:rsidRPr="003B472B" w:rsidRDefault="003B472B" w:rsidP="003B472B">
      <w:pPr>
        <w:widowControl w:val="0"/>
        <w:spacing w:after="200" w:line="276" w:lineRule="auto"/>
        <w:rPr>
          <w:rFonts w:ascii="Calibri" w:eastAsia="Calibri" w:hAnsi="Calibri" w:cs="Times New Roman"/>
        </w:rPr>
      </w:pP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Durante el año 2020 la oficina de Libre Acceso a la Información Pública ha realizado grandes esfuerzos para garantizar el derecho del ciudadano al libre acceso a la información de forma veras, completa, actualizada y oportuna y siempre tratando de satisfacer las solicitudes requeridas por los ciudadanos tal y como se establece en la Ley 200-04.</w:t>
      </w:r>
    </w:p>
    <w:p w:rsidR="003B472B" w:rsidRPr="003B472B" w:rsidRDefault="003B472B" w:rsidP="003B472B">
      <w:pPr>
        <w:spacing w:line="480" w:lineRule="auto"/>
        <w:jc w:val="both"/>
        <w:rPr>
          <w:rFonts w:ascii="Arial" w:eastAsia="Calibri" w:hAnsi="Arial" w:cs="Arial"/>
        </w:rPr>
      </w:pPr>
      <w:r w:rsidRPr="003B472B">
        <w:rPr>
          <w:rFonts w:ascii="Artifex CF Extra Light" w:eastAsia="Calibri" w:hAnsi="Artifex CF Extra Light" w:cs="Times New Roman"/>
          <w:color w:val="003875"/>
          <w:kern w:val="38"/>
          <w:sz w:val="18"/>
          <w:szCs w:val="20"/>
          <w:lang w:eastAsia="es-DO"/>
        </w:rPr>
        <w:t xml:space="preserve">Se han respondido el 100% de las solicitudes de informaciones realizadas por los ciudadanos, lo que se encuentra reflejados en las Estadísticas de la OAI, que se publican mensualmente en el Portal Transparencia de la Institución y en el Portal Único de Acceso a la Información Pública (SAIP), plataforma informática </w:t>
      </w:r>
      <w:r w:rsidRPr="003B472B">
        <w:rPr>
          <w:rFonts w:ascii="Artifex CF Extra Light" w:eastAsia="Calibri" w:hAnsi="Artifex CF Extra Light" w:cs="Times New Roman"/>
          <w:color w:val="003875"/>
          <w:kern w:val="38"/>
          <w:sz w:val="18"/>
          <w:szCs w:val="20"/>
          <w:lang w:eastAsia="es-DO"/>
        </w:rPr>
        <w:lastRenderedPageBreak/>
        <w:t>que permite a cualquier usuario disponer en tiempo real de la información pública del gobierno del Estado Dominicano</w:t>
      </w:r>
      <w:r w:rsidRPr="003B472B">
        <w:rPr>
          <w:rFonts w:ascii="Arial" w:eastAsia="Calibri" w:hAnsi="Arial" w:cs="Arial"/>
        </w:rPr>
        <w:t>.</w:t>
      </w: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La OAI desde junio del año 2018 ha realizado cambios estructurales a su Portal Transparencia a partir de la Resolución 01/2018 emitida por la Dirección de Ética e Integridad Gubernamental (DIGEIG), con el fin de conducir acciones para el fomento de la transparencia y para optimizar las informaciones que publicadas de manera periódica en los portales.</w:t>
      </w: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La estandarización del Portal a partir de lo establecido en la mencionada resolución, ha sido un arduo trabajo que ha requerido de la integración de todas las áreas encargadas de emitir informes mensuales, trimestrales y anuales, además de la modificación de la Matriz de Responsabilidad de la OAI a los fines de reorganizar las responsabilidades de cada Departamento.</w:t>
      </w: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Otro avance importante en temas de Transparencia y Gobierno Abierto, es el cumplimiento de la Norma NORTIC A3</w:t>
      </w:r>
      <w:r w:rsidRPr="003B472B">
        <w:rPr>
          <w:rFonts w:ascii="Artifex CF Extra Light" w:eastAsia="Times New Roman" w:hAnsi="Artifex CF Extra Light" w:cs="Times New Roman"/>
          <w:color w:val="003875"/>
          <w:kern w:val="38"/>
          <w:sz w:val="18"/>
          <w:szCs w:val="20"/>
          <w:lang w:eastAsia="es-DO"/>
        </w:rPr>
        <w:t xml:space="preserve"> </w:t>
      </w:r>
      <w:r w:rsidRPr="003B472B">
        <w:rPr>
          <w:rFonts w:ascii="Artifex CF Extra Light" w:eastAsia="Calibri" w:hAnsi="Artifex CF Extra Light" w:cs="Times New Roman"/>
          <w:color w:val="003875"/>
          <w:kern w:val="38"/>
          <w:sz w:val="18"/>
          <w:szCs w:val="20"/>
          <w:lang w:eastAsia="es-DO"/>
        </w:rPr>
        <w:t xml:space="preserve">sobre Datos Abiertos, a través del cual la Oficina de Libre Acceso del Catastro Nacional, se compromete a </w:t>
      </w:r>
      <w:r w:rsidRPr="003B472B">
        <w:rPr>
          <w:rFonts w:ascii="Artifex CF Extra Light" w:eastAsia="Times New Roman" w:hAnsi="Artifex CF Extra Light" w:cs="Times New Roman"/>
          <w:color w:val="003875"/>
          <w:kern w:val="38"/>
          <w:sz w:val="18"/>
          <w:szCs w:val="20"/>
          <w:lang w:eastAsia="es-DO"/>
        </w:rPr>
        <w:t>publicar datos para la reutilización por parte de la sociedad civil, las empresas privadas u otros organismos gubernamentales.</w:t>
      </w: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p w:rsidR="003B472B" w:rsidRPr="003B472B" w:rsidRDefault="003B472B" w:rsidP="003B472B">
      <w:pPr>
        <w:widowControl w:val="0"/>
        <w:spacing w:after="200" w:line="276" w:lineRule="auto"/>
        <w:rPr>
          <w:rFonts w:ascii="Calibri" w:eastAsia="Calibri" w:hAnsi="Calibri" w:cs="Times New Roman"/>
          <w:lang w:eastAsia="es-DO"/>
        </w:rPr>
      </w:pPr>
    </w:p>
    <w:p w:rsidR="003B472B" w:rsidRPr="003B472B" w:rsidRDefault="003B472B" w:rsidP="00AE318C">
      <w:pPr>
        <w:pStyle w:val="Cuerpo"/>
        <w:rPr>
          <w:rFonts w:eastAsia="Times New Roman"/>
        </w:rPr>
      </w:pPr>
      <w:r w:rsidRPr="003B472B">
        <w:lastRenderedPageBreak/>
        <w:t>INFORME ESTADÍSTICOS 2020</w:t>
      </w:r>
    </w:p>
    <w:p w:rsidR="003B472B" w:rsidRPr="003B472B" w:rsidRDefault="003B472B" w:rsidP="003B472B">
      <w:pPr>
        <w:widowControl w:val="0"/>
        <w:spacing w:after="0" w:line="240" w:lineRule="auto"/>
        <w:rPr>
          <w:rFonts w:ascii="Calibri" w:eastAsia="Calibri" w:hAnsi="Calibri" w:cs="Times New Roman"/>
        </w:rPr>
      </w:pPr>
    </w:p>
    <w:tbl>
      <w:tblPr>
        <w:tblStyle w:val="Tabladecuadrcula3-nfasis11"/>
        <w:tblpPr w:leftFromText="141" w:rightFromText="141" w:vertAnchor="text" w:horzAnchor="margin" w:tblpY="272"/>
        <w:tblW w:w="7933" w:type="dxa"/>
        <w:tblLayout w:type="fixed"/>
        <w:tblLook w:val="04A0" w:firstRow="1" w:lastRow="0" w:firstColumn="1" w:lastColumn="0" w:noHBand="0" w:noVBand="1"/>
      </w:tblPr>
      <w:tblGrid>
        <w:gridCol w:w="4422"/>
        <w:gridCol w:w="1853"/>
        <w:gridCol w:w="1658"/>
      </w:tblGrid>
      <w:tr w:rsidR="003B472B" w:rsidRPr="003B472B" w:rsidTr="003B472B">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4422" w:type="dxa"/>
            <w:tcBorders>
              <w:top w:val="single" w:sz="4" w:space="0" w:color="auto"/>
              <w:left w:val="single" w:sz="4" w:space="0" w:color="auto"/>
              <w:right w:val="single" w:sz="4" w:space="0" w:color="auto"/>
            </w:tcBorders>
            <w:shd w:val="clear" w:color="auto" w:fill="17365D"/>
            <w:vAlign w:val="center"/>
          </w:tcPr>
          <w:p w:rsidR="003B472B" w:rsidRPr="003B472B" w:rsidRDefault="003B472B" w:rsidP="003B472B">
            <w:pPr>
              <w:jc w:val="center"/>
              <w:rPr>
                <w:rFonts w:ascii="Artifex CF Extra Light" w:hAnsi="Artifex CF Extra Light"/>
                <w:color w:val="FFFFFF"/>
                <w:sz w:val="16"/>
                <w:szCs w:val="16"/>
                <w:lang w:eastAsia="es-DO"/>
              </w:rPr>
            </w:pPr>
            <w:r w:rsidRPr="003B472B">
              <w:rPr>
                <w:rFonts w:ascii="Artifex CF Extra Light" w:hAnsi="Artifex CF Extra Light"/>
                <w:color w:val="FFFFFF"/>
                <w:sz w:val="16"/>
                <w:szCs w:val="16"/>
                <w:lang w:eastAsia="es-DO"/>
              </w:rPr>
              <w:t>Información Solicitada</w:t>
            </w:r>
          </w:p>
          <w:p w:rsidR="003B472B" w:rsidRPr="003B472B" w:rsidRDefault="003B472B" w:rsidP="003B472B">
            <w:pPr>
              <w:jc w:val="center"/>
              <w:rPr>
                <w:rFonts w:ascii="Artifex CF Extra Light" w:hAnsi="Artifex CF Extra Light"/>
                <w:color w:val="FFFFFF"/>
                <w:sz w:val="16"/>
                <w:szCs w:val="16"/>
                <w:lang w:eastAsia="es-DO"/>
              </w:rPr>
            </w:pPr>
          </w:p>
        </w:tc>
        <w:tc>
          <w:tcPr>
            <w:tcW w:w="1853" w:type="dxa"/>
            <w:tcBorders>
              <w:top w:val="single" w:sz="4" w:space="0" w:color="auto"/>
              <w:left w:val="single" w:sz="4" w:space="0" w:color="auto"/>
              <w:right w:val="single" w:sz="4" w:space="0" w:color="auto"/>
            </w:tcBorders>
            <w:shd w:val="clear" w:color="auto" w:fill="17365D"/>
            <w:vAlign w:val="center"/>
          </w:tcPr>
          <w:p w:rsidR="003B472B" w:rsidRPr="003B472B" w:rsidRDefault="003B472B" w:rsidP="003B472B">
            <w:pPr>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olor w:val="FFFFFF"/>
                <w:sz w:val="16"/>
                <w:szCs w:val="16"/>
                <w:lang w:eastAsia="es-DO"/>
              </w:rPr>
            </w:pPr>
            <w:r w:rsidRPr="003B472B">
              <w:rPr>
                <w:rFonts w:ascii="Artifex CF Extra Light" w:hAnsi="Artifex CF Extra Light"/>
                <w:color w:val="FFFFFF"/>
                <w:sz w:val="16"/>
                <w:szCs w:val="16"/>
                <w:lang w:eastAsia="es-DO"/>
              </w:rPr>
              <w:t>Tiempo Respuesta</w:t>
            </w:r>
          </w:p>
          <w:p w:rsidR="003B472B" w:rsidRPr="003B472B" w:rsidRDefault="003B472B" w:rsidP="003B472B">
            <w:pPr>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olor w:val="FFFFFF"/>
                <w:sz w:val="16"/>
                <w:szCs w:val="16"/>
                <w:lang w:eastAsia="es-DO"/>
              </w:rPr>
            </w:pPr>
          </w:p>
        </w:tc>
        <w:tc>
          <w:tcPr>
            <w:tcW w:w="1658" w:type="dxa"/>
            <w:tcBorders>
              <w:top w:val="single" w:sz="4" w:space="0" w:color="auto"/>
              <w:left w:val="single" w:sz="4" w:space="0" w:color="auto"/>
              <w:right w:val="single" w:sz="4" w:space="0" w:color="auto"/>
            </w:tcBorders>
            <w:shd w:val="clear" w:color="auto" w:fill="17365D"/>
            <w:vAlign w:val="center"/>
          </w:tcPr>
          <w:p w:rsidR="003B472B" w:rsidRPr="003B472B" w:rsidRDefault="003B472B" w:rsidP="003B472B">
            <w:pPr>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olor w:val="FFFFFF"/>
                <w:sz w:val="16"/>
                <w:szCs w:val="16"/>
                <w:lang w:eastAsia="es-DO"/>
              </w:rPr>
            </w:pPr>
            <w:r w:rsidRPr="003B472B">
              <w:rPr>
                <w:rFonts w:ascii="Artifex CF Extra Light" w:hAnsi="Artifex CF Extra Light"/>
                <w:color w:val="FFFFFF"/>
                <w:sz w:val="16"/>
                <w:szCs w:val="16"/>
                <w:lang w:eastAsia="es-DO"/>
              </w:rPr>
              <w:t>Porcentaje de cumplimiento</w:t>
            </w:r>
          </w:p>
          <w:p w:rsidR="003B472B" w:rsidRPr="003B472B" w:rsidRDefault="003B472B" w:rsidP="003B472B">
            <w:pPr>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olor w:val="FFFFFF"/>
                <w:sz w:val="16"/>
                <w:szCs w:val="16"/>
                <w:lang w:eastAsia="es-DO"/>
              </w:rPr>
            </w:pPr>
          </w:p>
        </w:tc>
      </w:tr>
      <w:tr w:rsidR="003B472B" w:rsidRPr="003B472B" w:rsidTr="000C5F2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422" w:type="dxa"/>
            <w:tcBorders>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 xml:space="preserve">título: Propuesta de planificación y diseño de un estacionamiento vehicular sostenible para instituciones gubernamentales del centro de los héroes en el Distrito Nacional, República Dominicana (2020)” </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left w:val="single" w:sz="4" w:space="0" w:color="auto"/>
              <w:bottom w:val="single" w:sz="4" w:space="0" w:color="auto"/>
              <w:right w:val="single" w:sz="4" w:space="0" w:color="auto"/>
            </w:tcBorders>
            <w:vAlign w:val="center"/>
          </w:tcPr>
          <w:tbl>
            <w:tblPr>
              <w:tblW w:w="1730" w:type="dxa"/>
              <w:tblLayout w:type="fixed"/>
              <w:tblCellMar>
                <w:left w:w="70" w:type="dxa"/>
                <w:right w:w="70" w:type="dxa"/>
              </w:tblCellMar>
              <w:tblLook w:val="04A0" w:firstRow="1" w:lastRow="0" w:firstColumn="1" w:lastColumn="0" w:noHBand="0" w:noVBand="1"/>
            </w:tblPr>
            <w:tblGrid>
              <w:gridCol w:w="1730"/>
            </w:tblGrid>
            <w:tr w:rsidR="003B472B" w:rsidRPr="003B472B" w:rsidTr="000C5F2F">
              <w:trPr>
                <w:trHeight w:val="295"/>
              </w:trPr>
              <w:tc>
                <w:tcPr>
                  <w:tcW w:w="1730" w:type="dxa"/>
                  <w:tcBorders>
                    <w:top w:val="nil"/>
                    <w:left w:val="nil"/>
                    <w:bottom w:val="nil"/>
                    <w:right w:val="nil"/>
                  </w:tcBorders>
                  <w:shd w:val="clear" w:color="auto" w:fill="auto"/>
                  <w:noWrap/>
                  <w:vAlign w:val="bottom"/>
                  <w:hideMark/>
                </w:tcPr>
                <w:p w:rsidR="003B472B" w:rsidRPr="003B472B" w:rsidRDefault="003B472B" w:rsidP="00BE64C0">
                  <w:pPr>
                    <w:framePr w:hSpace="141" w:wrap="around" w:vAnchor="text" w:hAnchor="margin" w:y="272"/>
                    <w:spacing w:after="0" w:line="240" w:lineRule="auto"/>
                    <w:jc w:val="center"/>
                    <w:rPr>
                      <w:rFonts w:ascii="Artifex CF Extra Light" w:eastAsia="Calibri" w:hAnsi="Artifex CF Extra Light" w:cs="Times New Roman"/>
                      <w:b/>
                      <w:bCs/>
                      <w:iCs/>
                      <w:color w:val="003875"/>
                      <w:sz w:val="16"/>
                      <w:szCs w:val="16"/>
                      <w:lang w:eastAsia="es-DO"/>
                    </w:rPr>
                  </w:pPr>
                  <w:r w:rsidRPr="003B472B">
                    <w:rPr>
                      <w:rFonts w:ascii="Artifex CF Extra Light" w:eastAsia="Calibri" w:hAnsi="Artifex CF Extra Light" w:cs="Times New Roman"/>
                      <w:b/>
                      <w:bCs/>
                      <w:iCs/>
                      <w:color w:val="003875"/>
                      <w:sz w:val="16"/>
                      <w:szCs w:val="16"/>
                      <w:lang w:eastAsia="es-DO"/>
                    </w:rPr>
                    <w:t>7 días</w:t>
                  </w:r>
                </w:p>
              </w:tc>
            </w:tr>
          </w:tbl>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p>
        </w:tc>
        <w:tc>
          <w:tcPr>
            <w:tcW w:w="1658" w:type="dxa"/>
            <w:tcBorders>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trHeight w:val="885"/>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 xml:space="preserve">Informar sobre la relación de los inmuebles que aparecen en la resolución Nro. 001-06, de fecha 25/09/2006; comprendida entre los años 2000-2015. Esta solicitud la realizo en amparo a las disposiciones de la ley 200-04 de Libre Acceso a la Información Pública. </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9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Deseo saber el No. De parcela y designación Catastral del Parque Simón Bolívar ubicado en la Gómez con Av. Bolívar.</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3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trHeight w:val="627"/>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Solicitud de Copia de todas las resoluciones dictadas hasta la fecha con Índices de precios: Distrito Nacional y Provincia Santo Domingo</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8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 xml:space="preserve">Solicitud proyecto: Informe de casos de peritajes a edificaciones del Estado. </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9 días</w:t>
            </w:r>
          </w:p>
        </w:tc>
        <w:tc>
          <w:tcPr>
            <w:tcW w:w="1658" w:type="dxa"/>
            <w:tcBorders>
              <w:top w:val="single" w:sz="4" w:space="0" w:color="auto"/>
              <w:left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trHeight w:val="700"/>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Solicitud: Relación de contrataciones de publicidad y propaganda efectuadas por esa institución en el año 2017, desagregado por datos de razón social y nombre comercial de persona contratada, datos del representante, monto del contrato.</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5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Solicitud: Sería muy importante esta información para nosotros como regidor del Ayuntamiento del Distrito Nacional, como marco de referencia y comparación para temas relacionados a la facturación y cobro de la basura.</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 días</w:t>
            </w:r>
          </w:p>
        </w:tc>
        <w:tc>
          <w:tcPr>
            <w:tcW w:w="1658" w:type="dxa"/>
            <w:tcBorders>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trHeight w:val="897"/>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Precios de terrenos para fines agropecuarios en Santiago (Licey al medio), Santo Domingo Norte (Sierra prieta "La Victoria", Pedro Brand), Bonao (Juma Bejucal)</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12 días</w:t>
            </w:r>
          </w:p>
        </w:tc>
        <w:tc>
          <w:tcPr>
            <w:tcW w:w="1658" w:type="dxa"/>
            <w:tcBorders>
              <w:top w:val="single" w:sz="4" w:space="0" w:color="auto"/>
              <w:left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Información más actualizada de los índices de precios de varias zonas rurales del país.</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11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trHeight w:val="708"/>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 xml:space="preserve">La información sobre la ausencia de propiedades o terrenos/bienes raíces en poseso de la ciudadana. </w:t>
            </w:r>
          </w:p>
          <w:p w:rsidR="003B472B" w:rsidRPr="003B472B" w:rsidRDefault="003B472B" w:rsidP="003B472B">
            <w:pPr>
              <w:jc w:val="both"/>
              <w:rPr>
                <w:rFonts w:ascii="Artifex CF Extra Light" w:hAnsi="Artifex CF Extra Light"/>
                <w:color w:val="003875"/>
                <w:sz w:val="16"/>
                <w:szCs w:val="16"/>
                <w:lang w:eastAsia="es-DO"/>
              </w:rPr>
            </w:pP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14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r w:rsidR="003B472B" w:rsidRPr="003B472B" w:rsidTr="000C5F2F">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auto"/>
              <w:left w:val="single" w:sz="4" w:space="0" w:color="auto"/>
              <w:bottom w:val="single" w:sz="4" w:space="0" w:color="auto"/>
              <w:right w:val="single" w:sz="4" w:space="0" w:color="auto"/>
            </w:tcBorders>
          </w:tcPr>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 xml:space="preserve">-Presupuesto operativo 2020 </w:t>
            </w:r>
          </w:p>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-Nómina en formato Excel editable marzo (última nómina)</w:t>
            </w:r>
          </w:p>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-Cantidad de establecimientos a nivel nacional</w:t>
            </w:r>
          </w:p>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-Cantidad de provincias donde se encuentran los establecimientos a nivel nacional</w:t>
            </w:r>
          </w:p>
          <w:p w:rsidR="003B472B" w:rsidRPr="003B472B" w:rsidRDefault="003B472B" w:rsidP="003B472B">
            <w:pPr>
              <w:jc w:val="both"/>
              <w:rPr>
                <w:rFonts w:ascii="Artifex CF Extra Light" w:hAnsi="Artifex CF Extra Light"/>
                <w:color w:val="003875"/>
                <w:sz w:val="16"/>
                <w:szCs w:val="16"/>
                <w:lang w:eastAsia="es-DO"/>
              </w:rPr>
            </w:pPr>
            <w:r w:rsidRPr="003B472B">
              <w:rPr>
                <w:rFonts w:ascii="Artifex CF Extra Light" w:hAnsi="Artifex CF Extra Light"/>
                <w:color w:val="003875"/>
                <w:sz w:val="16"/>
                <w:szCs w:val="16"/>
                <w:lang w:eastAsia="es-DO"/>
              </w:rPr>
              <w:t>-Requisitos para ser Director General de la institución.</w:t>
            </w:r>
          </w:p>
        </w:tc>
        <w:tc>
          <w:tcPr>
            <w:tcW w:w="1853"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15 días</w:t>
            </w:r>
          </w:p>
        </w:tc>
        <w:tc>
          <w:tcPr>
            <w:tcW w:w="1658" w:type="dxa"/>
            <w:tcBorders>
              <w:top w:val="single" w:sz="4" w:space="0" w:color="auto"/>
              <w:left w:val="single" w:sz="4" w:space="0" w:color="auto"/>
              <w:bottom w:val="single" w:sz="4" w:space="0" w:color="auto"/>
              <w:right w:val="single" w:sz="4" w:space="0" w:color="auto"/>
            </w:tcBorders>
            <w:vAlign w:val="center"/>
          </w:tcPr>
          <w:p w:rsidR="003B472B" w:rsidRPr="003B472B" w:rsidRDefault="003B472B" w:rsidP="003B472B">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iCs/>
                <w:color w:val="003875"/>
                <w:sz w:val="16"/>
                <w:szCs w:val="16"/>
                <w:lang w:eastAsia="es-DO"/>
              </w:rPr>
            </w:pPr>
            <w:r w:rsidRPr="003B472B">
              <w:rPr>
                <w:rFonts w:ascii="Artifex CF Extra Light" w:hAnsi="Artifex CF Extra Light"/>
                <w:iCs/>
                <w:color w:val="003875"/>
                <w:sz w:val="16"/>
                <w:szCs w:val="16"/>
                <w:lang w:eastAsia="es-DO"/>
              </w:rPr>
              <w:t>100%</w:t>
            </w:r>
          </w:p>
        </w:tc>
      </w:tr>
    </w:tbl>
    <w:p w:rsidR="003B472B" w:rsidRPr="003B472B" w:rsidRDefault="003B472B" w:rsidP="003B472B">
      <w:pPr>
        <w:keepNext/>
        <w:widowControl w:val="0"/>
        <w:spacing w:after="200" w:line="240" w:lineRule="auto"/>
        <w:rPr>
          <w:rFonts w:ascii="Calibri" w:eastAsia="Calibri" w:hAnsi="Calibri" w:cs="Times New Roman"/>
          <w:i/>
          <w:iCs/>
          <w:color w:val="1F497D"/>
          <w:sz w:val="18"/>
          <w:szCs w:val="18"/>
        </w:rPr>
      </w:pPr>
      <w:bookmarkStart w:id="53" w:name="_Toc58360050"/>
      <w:r w:rsidRPr="003B472B">
        <w:rPr>
          <w:rFonts w:ascii="Calibri" w:eastAsia="Calibri" w:hAnsi="Calibri" w:cs="Times New Roman"/>
          <w:i/>
          <w:iCs/>
          <w:color w:val="1F497D"/>
          <w:sz w:val="18"/>
          <w:szCs w:val="18"/>
        </w:rPr>
        <w:t xml:space="preserve">Tabla </w:t>
      </w:r>
      <w:r w:rsidRPr="003B472B">
        <w:rPr>
          <w:rFonts w:ascii="Calibri" w:eastAsia="Calibri" w:hAnsi="Calibri" w:cs="Times New Roman"/>
          <w:i/>
          <w:iCs/>
          <w:color w:val="1F497D"/>
          <w:sz w:val="18"/>
          <w:szCs w:val="18"/>
          <w:lang w:val="en-US"/>
        </w:rPr>
        <w:fldChar w:fldCharType="begin"/>
      </w:r>
      <w:r w:rsidRPr="003B472B">
        <w:rPr>
          <w:rFonts w:ascii="Calibri" w:eastAsia="Calibri" w:hAnsi="Calibri" w:cs="Times New Roman"/>
          <w:i/>
          <w:iCs/>
          <w:color w:val="1F497D"/>
          <w:sz w:val="18"/>
          <w:szCs w:val="18"/>
        </w:rPr>
        <w:instrText xml:space="preserve"> SEQ Tabla \* ARABIC </w:instrText>
      </w:r>
      <w:r w:rsidRPr="003B472B">
        <w:rPr>
          <w:rFonts w:ascii="Calibri" w:eastAsia="Calibri" w:hAnsi="Calibri" w:cs="Times New Roman"/>
          <w:i/>
          <w:iCs/>
          <w:color w:val="1F497D"/>
          <w:sz w:val="18"/>
          <w:szCs w:val="18"/>
          <w:lang w:val="en-US"/>
        </w:rPr>
        <w:fldChar w:fldCharType="separate"/>
      </w:r>
      <w:r w:rsidR="00BE64C0">
        <w:rPr>
          <w:rFonts w:ascii="Calibri" w:eastAsia="Calibri" w:hAnsi="Calibri" w:cs="Times New Roman"/>
          <w:i/>
          <w:iCs/>
          <w:noProof/>
          <w:color w:val="1F497D"/>
          <w:sz w:val="18"/>
          <w:szCs w:val="18"/>
        </w:rPr>
        <w:t>28</w:t>
      </w:r>
      <w:r w:rsidRPr="003B472B">
        <w:rPr>
          <w:rFonts w:ascii="Calibri" w:eastAsia="Calibri" w:hAnsi="Calibri" w:cs="Times New Roman"/>
          <w:i/>
          <w:iCs/>
          <w:noProof/>
          <w:color w:val="1F497D"/>
          <w:sz w:val="18"/>
          <w:szCs w:val="18"/>
          <w:lang w:val="en-US"/>
        </w:rPr>
        <w:fldChar w:fldCharType="end"/>
      </w:r>
      <w:r w:rsidRPr="003B472B">
        <w:rPr>
          <w:rFonts w:ascii="Calibri" w:eastAsia="Calibri" w:hAnsi="Calibri" w:cs="Times New Roman"/>
          <w:i/>
          <w:iCs/>
          <w:color w:val="1F497D"/>
          <w:sz w:val="18"/>
          <w:szCs w:val="18"/>
        </w:rPr>
        <w:t>. Estadísticas sobre información pública recibida.</w:t>
      </w:r>
      <w:bookmarkEnd w:id="53"/>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r w:rsidRPr="003B472B">
        <w:rPr>
          <w:rFonts w:ascii="Artifex CF Extra Light" w:eastAsia="Calibri" w:hAnsi="Artifex CF Extra Light" w:cs="Times New Roman"/>
          <w:b/>
          <w:color w:val="003875"/>
          <w:sz w:val="14"/>
          <w:szCs w:val="14"/>
          <w:lang w:eastAsia="es-DO"/>
        </w:rPr>
        <w:t>Fuente: Informe de la Oficina de Acceso a la Información Pública.</w:t>
      </w:r>
    </w:p>
    <w:p w:rsidR="003B472B" w:rsidRPr="003B472B" w:rsidRDefault="003B472B" w:rsidP="003B472B">
      <w:pPr>
        <w:spacing w:after="0" w:line="240" w:lineRule="auto"/>
        <w:ind w:left="720" w:hanging="720"/>
        <w:jc w:val="both"/>
        <w:rPr>
          <w:rFonts w:ascii="Artifex CF Extra Light" w:eastAsia="Calibri" w:hAnsi="Artifex CF Extra Light" w:cs="Times New Roman"/>
          <w:color w:val="003875"/>
          <w:sz w:val="14"/>
          <w:szCs w:val="14"/>
          <w:lang w:eastAsia="es-DO"/>
        </w:rPr>
      </w:pPr>
    </w:p>
    <w:p w:rsidR="003B472B" w:rsidRPr="003B472B" w:rsidRDefault="003B472B" w:rsidP="003B472B">
      <w:pPr>
        <w:spacing w:after="0" w:line="240" w:lineRule="auto"/>
        <w:ind w:firstLine="720"/>
        <w:jc w:val="both"/>
        <w:rPr>
          <w:rFonts w:ascii="Artifex CF Extra Light" w:eastAsia="Calibri" w:hAnsi="Artifex CF Extra Light" w:cs="Times New Roman"/>
          <w:b/>
          <w:color w:val="003875"/>
          <w:sz w:val="14"/>
          <w:szCs w:val="14"/>
          <w:lang w:eastAsia="es-DO"/>
        </w:rPr>
      </w:pPr>
      <w:r w:rsidRPr="003B472B">
        <w:rPr>
          <w:rFonts w:ascii="Artifex CF Extra Light" w:eastAsia="Calibri" w:hAnsi="Artifex CF Extra Light" w:cs="Times New Roman"/>
          <w:b/>
          <w:color w:val="003875"/>
          <w:sz w:val="14"/>
          <w:szCs w:val="14"/>
          <w:lang w:eastAsia="es-DO"/>
        </w:rPr>
        <w:t>Notas:</w:t>
      </w: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D72DE0">
      <w:pPr>
        <w:widowControl w:val="0"/>
        <w:numPr>
          <w:ilvl w:val="0"/>
          <w:numId w:val="10"/>
        </w:numPr>
        <w:spacing w:after="0" w:line="240" w:lineRule="auto"/>
        <w:contextualSpacing/>
        <w:jc w:val="both"/>
        <w:rPr>
          <w:rFonts w:ascii="Artifex CF Extra Light" w:eastAsia="Calibri" w:hAnsi="Artifex CF Extra Light" w:cs="Times New Roman"/>
          <w:b/>
          <w:color w:val="003875"/>
          <w:sz w:val="14"/>
          <w:szCs w:val="14"/>
          <w:lang w:eastAsia="es-DO"/>
        </w:rPr>
      </w:pPr>
      <w:r w:rsidRPr="003B472B">
        <w:rPr>
          <w:rFonts w:ascii="Artifex CF Extra Light" w:eastAsia="Calibri" w:hAnsi="Artifex CF Extra Light" w:cs="Times New Roman"/>
          <w:b/>
          <w:color w:val="003875"/>
          <w:sz w:val="14"/>
          <w:szCs w:val="14"/>
          <w:lang w:eastAsia="es-DO"/>
        </w:rPr>
        <w:t>Promedio de días que toma la OAI para responder o completar una solicitud es de 8 días.</w:t>
      </w:r>
    </w:p>
    <w:p w:rsidR="003B472B" w:rsidRPr="003B472B" w:rsidRDefault="003B472B" w:rsidP="003B472B">
      <w:pPr>
        <w:spacing w:after="0" w:line="240" w:lineRule="auto"/>
        <w:jc w:val="both"/>
        <w:rPr>
          <w:rFonts w:ascii="Artifex CF Extra Light" w:eastAsia="Calibri" w:hAnsi="Artifex CF Extra Light" w:cs="Times New Roman"/>
          <w:b/>
          <w:color w:val="003875"/>
          <w:sz w:val="14"/>
          <w:szCs w:val="14"/>
          <w:lang w:eastAsia="es-DO"/>
        </w:rPr>
      </w:pPr>
    </w:p>
    <w:p w:rsidR="003B472B" w:rsidRPr="003B472B" w:rsidRDefault="003B472B" w:rsidP="00D72DE0">
      <w:pPr>
        <w:widowControl w:val="0"/>
        <w:numPr>
          <w:ilvl w:val="0"/>
          <w:numId w:val="10"/>
        </w:numPr>
        <w:spacing w:after="0" w:line="240" w:lineRule="auto"/>
        <w:contextualSpacing/>
        <w:jc w:val="both"/>
        <w:rPr>
          <w:rFonts w:ascii="Artifex CF Extra Light" w:eastAsia="Calibri" w:hAnsi="Artifex CF Extra Light" w:cs="Times New Roman"/>
          <w:b/>
          <w:color w:val="003875"/>
          <w:sz w:val="14"/>
          <w:szCs w:val="14"/>
          <w:lang w:eastAsia="es-DO"/>
        </w:rPr>
      </w:pPr>
      <w:r w:rsidRPr="003B472B">
        <w:rPr>
          <w:rFonts w:ascii="Artifex CF Extra Light" w:eastAsia="Calibri" w:hAnsi="Artifex CF Extra Light" w:cs="Times New Roman"/>
          <w:b/>
          <w:color w:val="003875"/>
          <w:sz w:val="14"/>
          <w:szCs w:val="14"/>
          <w:lang w:eastAsia="es-DO"/>
        </w:rPr>
        <w:t>En el 2020 solo hasta la fecha existe una sola solicitud relacionada a nomina, finanzas</w:t>
      </w:r>
    </w:p>
    <w:p w:rsidR="003B472B" w:rsidRPr="003B472B" w:rsidRDefault="003B472B" w:rsidP="003B472B">
      <w:pPr>
        <w:widowControl w:val="0"/>
        <w:spacing w:after="200" w:line="276" w:lineRule="auto"/>
        <w:ind w:left="720"/>
        <w:contextualSpacing/>
        <w:rPr>
          <w:rFonts w:ascii="Artifex CF Extra Light" w:eastAsia="Calibri" w:hAnsi="Artifex CF Extra Light" w:cs="Times New Roman"/>
          <w:b/>
          <w:color w:val="003875"/>
          <w:sz w:val="14"/>
          <w:szCs w:val="14"/>
          <w:lang w:eastAsia="es-DO"/>
        </w:rPr>
      </w:pPr>
    </w:p>
    <w:p w:rsidR="003B472B" w:rsidRPr="003B472B" w:rsidRDefault="003B472B" w:rsidP="00AE318C">
      <w:pPr>
        <w:pStyle w:val="Cuerpo"/>
      </w:pPr>
    </w:p>
    <w:p w:rsidR="003B472B" w:rsidRPr="003B472B" w:rsidRDefault="003B472B" w:rsidP="00AE318C">
      <w:pPr>
        <w:pStyle w:val="Cuerpo"/>
      </w:pPr>
      <w:r w:rsidRPr="003B472B">
        <w:t>CALIFICACIÓN POR MES DEL PORTAL TRANSPARENCIA DEL SAIP (DIGEIG)</w:t>
      </w:r>
    </w:p>
    <w:p w:rsidR="003B472B" w:rsidRPr="003B472B" w:rsidRDefault="003B472B" w:rsidP="003B472B">
      <w:pPr>
        <w:widowControl w:val="0"/>
        <w:spacing w:after="200" w:line="276" w:lineRule="auto"/>
        <w:rPr>
          <w:rFonts w:ascii="Calibri" w:eastAsia="Calibri" w:hAnsi="Calibri" w:cs="Times New Roman"/>
        </w:rPr>
      </w:pPr>
    </w:p>
    <w:p w:rsidR="003B472B" w:rsidRPr="003B472B" w:rsidRDefault="003B472B" w:rsidP="003B472B">
      <w:pPr>
        <w:keepNext/>
        <w:widowControl w:val="0"/>
        <w:spacing w:after="200" w:line="240" w:lineRule="auto"/>
        <w:ind w:firstLine="720"/>
        <w:rPr>
          <w:rFonts w:ascii="Artifex CF Extra Light" w:eastAsia="Calibri" w:hAnsi="Artifex CF Extra Light" w:cs="Times New Roman"/>
          <w:iCs/>
          <w:color w:val="1F497D"/>
          <w:sz w:val="18"/>
          <w:szCs w:val="18"/>
        </w:rPr>
      </w:pPr>
      <w:bookmarkStart w:id="54" w:name="_Toc58360051"/>
      <w:r w:rsidRPr="003B472B">
        <w:rPr>
          <w:rFonts w:ascii="Artifex CF Extra Light" w:eastAsia="Calibri" w:hAnsi="Artifex CF Extra Light" w:cs="Times New Roman"/>
          <w:iCs/>
          <w:color w:val="1F497D"/>
          <w:sz w:val="18"/>
          <w:szCs w:val="18"/>
        </w:rPr>
        <w:t xml:space="preserve">Tabla </w:t>
      </w:r>
      <w:r w:rsidRPr="003B472B">
        <w:rPr>
          <w:rFonts w:ascii="Artifex CF Extra Light" w:eastAsia="Calibri" w:hAnsi="Artifex CF Extra Light" w:cs="Times New Roman"/>
          <w:iCs/>
          <w:color w:val="1F497D"/>
          <w:sz w:val="18"/>
          <w:szCs w:val="18"/>
          <w:lang w:val="en-US"/>
        </w:rPr>
        <w:fldChar w:fldCharType="begin"/>
      </w:r>
      <w:r w:rsidRPr="003B472B">
        <w:rPr>
          <w:rFonts w:ascii="Artifex CF Extra Light" w:eastAsia="Calibri" w:hAnsi="Artifex CF Extra Light" w:cs="Times New Roman"/>
          <w:iCs/>
          <w:color w:val="1F497D"/>
          <w:sz w:val="18"/>
          <w:szCs w:val="18"/>
        </w:rPr>
        <w:instrText xml:space="preserve"> SEQ Tabla \* ARABIC </w:instrText>
      </w:r>
      <w:r w:rsidRPr="003B472B">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29</w:t>
      </w:r>
      <w:r w:rsidRPr="003B472B">
        <w:rPr>
          <w:rFonts w:ascii="Artifex CF Extra Light" w:eastAsia="Calibri" w:hAnsi="Artifex CF Extra Light" w:cs="Times New Roman"/>
          <w:iCs/>
          <w:color w:val="1F497D"/>
          <w:sz w:val="18"/>
          <w:szCs w:val="18"/>
          <w:lang w:val="en-US"/>
        </w:rPr>
        <w:fldChar w:fldCharType="end"/>
      </w:r>
      <w:r w:rsidRPr="003B472B">
        <w:rPr>
          <w:rFonts w:ascii="Artifex CF Extra Light" w:eastAsia="Calibri" w:hAnsi="Artifex CF Extra Light" w:cs="Times New Roman"/>
          <w:iCs/>
          <w:color w:val="1F497D"/>
          <w:sz w:val="18"/>
          <w:szCs w:val="18"/>
        </w:rPr>
        <w:t>. Calificaciones obtenidas de las evaluaciones del subportal de transparencia del 2020.</w:t>
      </w:r>
      <w:bookmarkEnd w:id="54"/>
    </w:p>
    <w:tbl>
      <w:tblPr>
        <w:tblStyle w:val="Tablaconcuadrcula"/>
        <w:tblpPr w:leftFromText="141" w:rightFromText="141" w:vertAnchor="text" w:horzAnchor="page" w:tblpX="2691" w:tblpY="82"/>
        <w:tblW w:w="0" w:type="auto"/>
        <w:tblLook w:val="04A0" w:firstRow="1" w:lastRow="0" w:firstColumn="1" w:lastColumn="0" w:noHBand="0" w:noVBand="1"/>
      </w:tblPr>
      <w:tblGrid>
        <w:gridCol w:w="4106"/>
        <w:gridCol w:w="1706"/>
      </w:tblGrid>
      <w:tr w:rsidR="003B472B" w:rsidRPr="003B472B" w:rsidTr="000C5F2F">
        <w:tc>
          <w:tcPr>
            <w:tcW w:w="4106" w:type="dxa"/>
          </w:tcPr>
          <w:p w:rsidR="003B472B" w:rsidRPr="003B472B" w:rsidRDefault="003B472B" w:rsidP="003B472B">
            <w:pPr>
              <w:contextualSpacing/>
              <w:jc w:val="center"/>
              <w:rPr>
                <w:rFonts w:ascii="Artifex CF Extra Light" w:eastAsia="MS Mincho" w:hAnsi="Artifex CF Extra Light" w:cs="Arial" w:hint="eastAsia"/>
                <w:sz w:val="16"/>
                <w:szCs w:val="16"/>
              </w:rPr>
            </w:pPr>
            <w:r w:rsidRPr="003B472B">
              <w:rPr>
                <w:rFonts w:ascii="Artifex CF Extra Light" w:eastAsia="Calibri" w:hAnsi="Artifex CF Extra Light" w:cs="Times New Roman"/>
                <w:b/>
                <w:bCs/>
                <w:color w:val="003875"/>
                <w:sz w:val="16"/>
                <w:szCs w:val="16"/>
              </w:rPr>
              <w:t>Enero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99%</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Febrero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98%</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Marzo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96%</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Abril</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96%</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Mayo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92%</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Junio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92%</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Julio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94%</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Agosto</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82%</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Septiembre</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Proceso</w:t>
            </w:r>
          </w:p>
        </w:tc>
      </w:tr>
      <w:tr w:rsidR="003B472B" w:rsidRPr="003B472B" w:rsidTr="000C5F2F">
        <w:tc>
          <w:tcPr>
            <w:tcW w:w="41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Octubre</w:t>
            </w:r>
          </w:p>
        </w:tc>
        <w:tc>
          <w:tcPr>
            <w:tcW w:w="1706" w:type="dxa"/>
          </w:tcPr>
          <w:p w:rsidR="003B472B" w:rsidRPr="003B472B" w:rsidRDefault="003B472B" w:rsidP="003B472B">
            <w:pPr>
              <w:contextualSpacing/>
              <w:jc w:val="center"/>
              <w:rPr>
                <w:rFonts w:ascii="Artifex CF Extra Light" w:eastAsia="Calibri" w:hAnsi="Artifex CF Extra Light" w:cs="Times New Roman"/>
                <w:b/>
                <w:bCs/>
                <w:color w:val="003875"/>
                <w:sz w:val="16"/>
                <w:szCs w:val="16"/>
              </w:rPr>
            </w:pPr>
            <w:r w:rsidRPr="003B472B">
              <w:rPr>
                <w:rFonts w:ascii="Artifex CF Extra Light" w:eastAsia="Calibri" w:hAnsi="Artifex CF Extra Light" w:cs="Times New Roman"/>
                <w:b/>
                <w:bCs/>
                <w:color w:val="003875"/>
                <w:sz w:val="16"/>
                <w:szCs w:val="16"/>
              </w:rPr>
              <w:t>Proceso</w:t>
            </w:r>
          </w:p>
        </w:tc>
      </w:tr>
    </w:tbl>
    <w:p w:rsidR="003B472B" w:rsidRPr="003B472B" w:rsidRDefault="003B472B" w:rsidP="003B472B">
      <w:pPr>
        <w:widowControl w:val="0"/>
        <w:spacing w:before="190" w:after="120" w:line="480" w:lineRule="auto"/>
        <w:ind w:right="-23"/>
        <w:jc w:val="both"/>
        <w:rPr>
          <w:rFonts w:ascii="Artifex CF Extra Light" w:eastAsia="MS Mincho" w:hAnsi="Artifex CF Extra Light" w:cs="Times New Roman" w:hint="eastAsia"/>
          <w:color w:val="003875"/>
          <w:kern w:val="38"/>
          <w:sz w:val="18"/>
          <w:szCs w:val="20"/>
          <w:lang w:eastAsia="es-DO"/>
        </w:rPr>
      </w:pPr>
    </w:p>
    <w:p w:rsidR="003B472B" w:rsidRPr="003B472B" w:rsidRDefault="003B472B" w:rsidP="003B472B">
      <w:pPr>
        <w:spacing w:after="0" w:line="240" w:lineRule="auto"/>
        <w:ind w:left="720"/>
        <w:contextualSpacing/>
        <w:jc w:val="center"/>
        <w:rPr>
          <w:rFonts w:ascii="Arial" w:eastAsia="MS Mincho" w:hAnsi="Arial" w:cs="Arial"/>
          <w:b/>
          <w:sz w:val="32"/>
          <w:szCs w:val="32"/>
        </w:rPr>
      </w:pPr>
    </w:p>
    <w:p w:rsidR="003B472B" w:rsidRPr="003B472B" w:rsidRDefault="003B472B" w:rsidP="003B472B">
      <w:pPr>
        <w:spacing w:after="0" w:line="240" w:lineRule="auto"/>
        <w:ind w:left="720"/>
        <w:contextualSpacing/>
        <w:jc w:val="center"/>
        <w:rPr>
          <w:rFonts w:ascii="Arial" w:eastAsia="MS Mincho" w:hAnsi="Arial" w:cs="Arial"/>
          <w:b/>
          <w:sz w:val="32"/>
          <w:szCs w:val="32"/>
        </w:rPr>
      </w:pPr>
    </w:p>
    <w:p w:rsidR="003B472B" w:rsidRPr="003B472B" w:rsidRDefault="003B472B" w:rsidP="003B472B">
      <w:pPr>
        <w:spacing w:after="0" w:line="240" w:lineRule="auto"/>
        <w:ind w:left="720"/>
        <w:contextualSpacing/>
        <w:jc w:val="center"/>
        <w:rPr>
          <w:rFonts w:ascii="Arial" w:eastAsia="MS Mincho" w:hAnsi="Arial" w:cs="Arial"/>
          <w:b/>
          <w:sz w:val="32"/>
          <w:szCs w:val="32"/>
        </w:rPr>
      </w:pPr>
    </w:p>
    <w:p w:rsidR="003B472B" w:rsidRPr="003B472B" w:rsidRDefault="003B472B" w:rsidP="00AE318C">
      <w:pPr>
        <w:pStyle w:val="Cuerpo"/>
        <w:rPr>
          <w:lang w:val="en-US"/>
        </w:rPr>
      </w:pPr>
    </w:p>
    <w:p w:rsidR="005A426E" w:rsidRDefault="005A426E" w:rsidP="00AE318C">
      <w:pPr>
        <w:pStyle w:val="Cuerpo"/>
      </w:pPr>
    </w:p>
    <w:p w:rsidR="003B472B" w:rsidRPr="003B472B" w:rsidRDefault="003B472B" w:rsidP="00AE318C">
      <w:pPr>
        <w:pStyle w:val="Cuerpo"/>
      </w:pPr>
      <w:r w:rsidRPr="003B472B">
        <w:t xml:space="preserve">DECLARACIÓN JURADA  </w:t>
      </w:r>
    </w:p>
    <w:p w:rsidR="003B472B" w:rsidRPr="003B472B" w:rsidRDefault="003B472B" w:rsidP="003B472B">
      <w:pPr>
        <w:jc w:val="both"/>
        <w:rPr>
          <w:rFonts w:ascii="Calibri" w:eastAsia="Calibri" w:hAnsi="Calibri" w:cs="Times New Roman"/>
        </w:rPr>
      </w:pP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 xml:space="preserve">En artículo 146, numeral 3 de la constitución de la Republica dominicana, establece que es obligatoria la declaración jurada de bienes de las y los funcionarios públicos. Los funcionarios entrantes y salientes obligados a declarar son: </w:t>
      </w:r>
    </w:p>
    <w:p w:rsidR="003B472B" w:rsidRPr="003B472B" w:rsidRDefault="003B472B" w:rsidP="00D72DE0">
      <w:pPr>
        <w:widowControl w:val="0"/>
        <w:numPr>
          <w:ilvl w:val="0"/>
          <w:numId w:val="14"/>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Directores y subdirectores generales,</w:t>
      </w:r>
    </w:p>
    <w:p w:rsidR="003B472B" w:rsidRPr="003B472B" w:rsidRDefault="003B472B" w:rsidP="00D72DE0">
      <w:pPr>
        <w:widowControl w:val="0"/>
        <w:numPr>
          <w:ilvl w:val="0"/>
          <w:numId w:val="14"/>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Encargados de compras.,</w:t>
      </w:r>
    </w:p>
    <w:p w:rsidR="003B472B" w:rsidRPr="003B472B" w:rsidRDefault="003B472B" w:rsidP="00D72DE0">
      <w:pPr>
        <w:widowControl w:val="0"/>
        <w:numPr>
          <w:ilvl w:val="0"/>
          <w:numId w:val="14"/>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Encargados administrativos y financieros.</w:t>
      </w:r>
    </w:p>
    <w:p w:rsid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Actualmente en nuestro portal institucional se cuenta con dieciséis (16) declaraciones juradas de veintiocho (28), que son las necesarias para cumplir la meta establecida, cuatro (4) de ellas pertenecen a funcionarios entrantes en la nueva gestión y dos (2) de funcionarios salientes, es bueno precisar que doce (12) declaraciones faltantes son de funcionarios salientes o remplazados de sus cargos.</w:t>
      </w:r>
    </w:p>
    <w:p w:rsid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p>
    <w:p w:rsidR="003B472B" w:rsidRPr="003B472B" w:rsidRDefault="003B472B" w:rsidP="00AE318C">
      <w:pPr>
        <w:pStyle w:val="Cuerpo"/>
      </w:pPr>
      <w:r w:rsidRPr="003B472B">
        <w:lastRenderedPageBreak/>
        <w:t xml:space="preserve">COMISIÓN DE ÉTICA </w:t>
      </w:r>
    </w:p>
    <w:p w:rsidR="003B472B" w:rsidRPr="003B472B" w:rsidRDefault="003B472B" w:rsidP="003B472B">
      <w:pPr>
        <w:widowControl w:val="0"/>
        <w:spacing w:after="200" w:line="276" w:lineRule="auto"/>
        <w:rPr>
          <w:rFonts w:ascii="Calibri" w:eastAsia="Calibri" w:hAnsi="Calibri" w:cs="Times New Roman"/>
        </w:rPr>
      </w:pP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La evaluación del plan de trabajo de la comisión de ética se realiza en base a 5 puntos porcentuales donde se considera los siguientes apartados:</w:t>
      </w:r>
    </w:p>
    <w:p w:rsidR="003B472B" w:rsidRPr="003B472B" w:rsidRDefault="003B472B" w:rsidP="00D72DE0">
      <w:pPr>
        <w:widowControl w:val="0"/>
        <w:numPr>
          <w:ilvl w:val="0"/>
          <w:numId w:val="10"/>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 xml:space="preserve">Listado de miembros </w:t>
      </w:r>
    </w:p>
    <w:p w:rsidR="003B472B" w:rsidRPr="003B472B" w:rsidRDefault="003B472B" w:rsidP="00D72DE0">
      <w:pPr>
        <w:widowControl w:val="0"/>
        <w:numPr>
          <w:ilvl w:val="0"/>
          <w:numId w:val="10"/>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 xml:space="preserve">Medios de contacto del Comité de Ética </w:t>
      </w:r>
    </w:p>
    <w:p w:rsidR="003B472B" w:rsidRPr="003B472B" w:rsidRDefault="003B472B" w:rsidP="00D72DE0">
      <w:pPr>
        <w:widowControl w:val="0"/>
        <w:numPr>
          <w:ilvl w:val="0"/>
          <w:numId w:val="10"/>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 xml:space="preserve">Plan de trabajo Comité de Ética Pública </w:t>
      </w:r>
    </w:p>
    <w:p w:rsidR="003B472B" w:rsidRPr="003B472B" w:rsidRDefault="003B472B" w:rsidP="00D72DE0">
      <w:pPr>
        <w:widowControl w:val="0"/>
        <w:numPr>
          <w:ilvl w:val="0"/>
          <w:numId w:val="10"/>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3B472B">
        <w:rPr>
          <w:rFonts w:ascii="Artifex CF Extra Light" w:eastAsia="Calibri" w:hAnsi="Artifex CF Extra Light" w:cs="Times New Roman"/>
          <w:color w:val="003875"/>
          <w:kern w:val="38"/>
          <w:sz w:val="18"/>
          <w:szCs w:val="20"/>
          <w:lang w:eastAsia="es-DO"/>
        </w:rPr>
        <w:t xml:space="preserve">Avances Plan de trabajo del Comité de Ética </w:t>
      </w:r>
    </w:p>
    <w:p w:rsidR="003B472B" w:rsidRPr="003B472B" w:rsidRDefault="003B472B" w:rsidP="003B472B">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p>
    <w:tbl>
      <w:tblPr>
        <w:tblpPr w:leftFromText="141" w:rightFromText="141" w:vertAnchor="text" w:horzAnchor="page" w:tblpX="3213" w:tblpY="279"/>
        <w:tblOverlap w:val="never"/>
        <w:tblW w:w="4660" w:type="dxa"/>
        <w:tblCellMar>
          <w:left w:w="70" w:type="dxa"/>
          <w:right w:w="70" w:type="dxa"/>
        </w:tblCellMar>
        <w:tblLook w:val="04A0" w:firstRow="1" w:lastRow="0" w:firstColumn="1" w:lastColumn="0" w:noHBand="0" w:noVBand="1"/>
      </w:tblPr>
      <w:tblGrid>
        <w:gridCol w:w="2660"/>
        <w:gridCol w:w="2000"/>
      </w:tblGrid>
      <w:tr w:rsidR="003B472B" w:rsidRPr="003B472B" w:rsidTr="000C5F2F">
        <w:trPr>
          <w:trHeight w:val="300"/>
        </w:trPr>
        <w:tc>
          <w:tcPr>
            <w:tcW w:w="2660" w:type="dxa"/>
            <w:tcBorders>
              <w:top w:val="single" w:sz="4" w:space="0" w:color="auto"/>
              <w:left w:val="single" w:sz="4" w:space="0" w:color="auto"/>
              <w:bottom w:val="nil"/>
              <w:right w:val="single" w:sz="4" w:space="0" w:color="auto"/>
            </w:tcBorders>
            <w:shd w:val="clear" w:color="000000" w:fill="1F4E78"/>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FFFFFF"/>
                <w:sz w:val="18"/>
                <w:szCs w:val="18"/>
                <w:lang w:eastAsia="es-DO"/>
              </w:rPr>
            </w:pPr>
            <w:r w:rsidRPr="003B472B">
              <w:rPr>
                <w:rFonts w:ascii="Artifex CF Extra Light" w:eastAsia="Times New Roman" w:hAnsi="Artifex CF Extra Light" w:cs="Calibri"/>
                <w:color w:val="FFFFFF"/>
                <w:sz w:val="18"/>
                <w:szCs w:val="18"/>
                <w:lang w:eastAsia="es-DO"/>
              </w:rPr>
              <w:t xml:space="preserve">Trimestre </w:t>
            </w:r>
          </w:p>
        </w:tc>
        <w:tc>
          <w:tcPr>
            <w:tcW w:w="2000" w:type="dxa"/>
            <w:tcBorders>
              <w:top w:val="single" w:sz="4" w:space="0" w:color="auto"/>
              <w:left w:val="nil"/>
              <w:bottom w:val="nil"/>
              <w:right w:val="single" w:sz="4" w:space="0" w:color="auto"/>
            </w:tcBorders>
            <w:shd w:val="clear" w:color="000000" w:fill="1F4E78"/>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FFFFFF"/>
                <w:sz w:val="18"/>
                <w:szCs w:val="18"/>
                <w:lang w:eastAsia="es-DO"/>
              </w:rPr>
            </w:pPr>
            <w:r w:rsidRPr="003B472B">
              <w:rPr>
                <w:rFonts w:ascii="Artifex CF Extra Light" w:eastAsia="Times New Roman" w:hAnsi="Artifex CF Extra Light" w:cs="Calibri"/>
                <w:color w:val="FFFFFF"/>
                <w:sz w:val="18"/>
                <w:szCs w:val="18"/>
                <w:lang w:eastAsia="es-DO"/>
              </w:rPr>
              <w:t xml:space="preserve">Calificación </w:t>
            </w:r>
          </w:p>
        </w:tc>
      </w:tr>
      <w:tr w:rsidR="003B472B" w:rsidRPr="003B472B" w:rsidTr="000C5F2F">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 xml:space="preserve">Primer trimestre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5</w:t>
            </w:r>
          </w:p>
        </w:tc>
      </w:tr>
      <w:tr w:rsidR="003B472B" w:rsidRPr="003B472B" w:rsidTr="000C5F2F">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Segundo trimestre</w:t>
            </w:r>
          </w:p>
        </w:tc>
        <w:tc>
          <w:tcPr>
            <w:tcW w:w="2000" w:type="dxa"/>
            <w:tcBorders>
              <w:top w:val="nil"/>
              <w:left w:val="nil"/>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5</w:t>
            </w:r>
          </w:p>
        </w:tc>
      </w:tr>
      <w:tr w:rsidR="003B472B" w:rsidRPr="003B472B" w:rsidTr="000C5F2F">
        <w:trPr>
          <w:trHeight w:val="58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Tercer  trimestre</w:t>
            </w:r>
          </w:p>
        </w:tc>
        <w:tc>
          <w:tcPr>
            <w:tcW w:w="2000" w:type="dxa"/>
            <w:tcBorders>
              <w:top w:val="nil"/>
              <w:left w:val="nil"/>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Proceso</w:t>
            </w:r>
          </w:p>
        </w:tc>
      </w:tr>
      <w:tr w:rsidR="003B472B" w:rsidRPr="003B472B" w:rsidTr="000C5F2F">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Cuarto trimestre</w:t>
            </w:r>
          </w:p>
        </w:tc>
        <w:tc>
          <w:tcPr>
            <w:tcW w:w="2000" w:type="dxa"/>
            <w:tcBorders>
              <w:top w:val="nil"/>
              <w:left w:val="nil"/>
              <w:bottom w:val="single" w:sz="4" w:space="0" w:color="auto"/>
              <w:right w:val="single" w:sz="4" w:space="0" w:color="auto"/>
            </w:tcBorders>
            <w:shd w:val="clear" w:color="auto" w:fill="auto"/>
            <w:vAlign w:val="center"/>
            <w:hideMark/>
          </w:tcPr>
          <w:p w:rsidR="003B472B" w:rsidRPr="003B472B" w:rsidRDefault="003B472B" w:rsidP="003B472B">
            <w:pPr>
              <w:spacing w:after="0" w:line="240" w:lineRule="auto"/>
              <w:jc w:val="center"/>
              <w:rPr>
                <w:rFonts w:ascii="Artifex CF Extra Light" w:eastAsia="Times New Roman" w:hAnsi="Artifex CF Extra Light" w:cs="Calibri"/>
                <w:color w:val="2F75B5"/>
                <w:sz w:val="18"/>
                <w:szCs w:val="18"/>
                <w:lang w:eastAsia="es-DO"/>
              </w:rPr>
            </w:pPr>
            <w:r w:rsidRPr="003B472B">
              <w:rPr>
                <w:rFonts w:ascii="Artifex CF Extra Light" w:eastAsia="Times New Roman" w:hAnsi="Artifex CF Extra Light" w:cs="Calibri"/>
                <w:color w:val="2F75B5"/>
                <w:sz w:val="18"/>
                <w:szCs w:val="18"/>
                <w:lang w:eastAsia="es-DO"/>
              </w:rPr>
              <w:t>Proceso</w:t>
            </w:r>
          </w:p>
        </w:tc>
      </w:tr>
    </w:tbl>
    <w:p w:rsidR="003B472B" w:rsidRPr="003B472B" w:rsidRDefault="003B472B" w:rsidP="003B472B">
      <w:pPr>
        <w:keepNext/>
        <w:widowControl w:val="0"/>
        <w:spacing w:after="200" w:line="240" w:lineRule="auto"/>
        <w:ind w:left="1440"/>
        <w:rPr>
          <w:rFonts w:ascii="Artifex CF Extra Light" w:eastAsia="Calibri" w:hAnsi="Artifex CF Extra Light" w:cs="Times New Roman"/>
          <w:iCs/>
          <w:color w:val="1F497D"/>
          <w:sz w:val="18"/>
          <w:szCs w:val="18"/>
        </w:rPr>
      </w:pPr>
      <w:bookmarkStart w:id="55" w:name="_Toc58360052"/>
      <w:r w:rsidRPr="003B472B">
        <w:rPr>
          <w:rFonts w:ascii="Artifex CF Extra Light" w:eastAsia="Calibri" w:hAnsi="Artifex CF Extra Light" w:cs="Times New Roman"/>
          <w:iCs/>
          <w:color w:val="1F497D"/>
          <w:sz w:val="18"/>
          <w:szCs w:val="18"/>
        </w:rPr>
        <w:t xml:space="preserve">Tabla </w:t>
      </w:r>
      <w:r w:rsidRPr="003B472B">
        <w:rPr>
          <w:rFonts w:ascii="Artifex CF Extra Light" w:eastAsia="Calibri" w:hAnsi="Artifex CF Extra Light" w:cs="Times New Roman"/>
          <w:iCs/>
          <w:color w:val="1F497D"/>
          <w:sz w:val="18"/>
          <w:szCs w:val="18"/>
          <w:lang w:val="en-US"/>
        </w:rPr>
        <w:fldChar w:fldCharType="begin"/>
      </w:r>
      <w:r w:rsidRPr="003B472B">
        <w:rPr>
          <w:rFonts w:ascii="Artifex CF Extra Light" w:eastAsia="Calibri" w:hAnsi="Artifex CF Extra Light" w:cs="Times New Roman"/>
          <w:iCs/>
          <w:color w:val="1F497D"/>
          <w:sz w:val="18"/>
          <w:szCs w:val="18"/>
        </w:rPr>
        <w:instrText xml:space="preserve"> SEQ Tabla \* ARABIC </w:instrText>
      </w:r>
      <w:r w:rsidRPr="003B472B">
        <w:rPr>
          <w:rFonts w:ascii="Artifex CF Extra Light" w:eastAsia="Calibri" w:hAnsi="Artifex CF Extra Light" w:cs="Times New Roman"/>
          <w:iCs/>
          <w:color w:val="1F497D"/>
          <w:sz w:val="18"/>
          <w:szCs w:val="18"/>
          <w:lang w:val="en-US"/>
        </w:rPr>
        <w:fldChar w:fldCharType="separate"/>
      </w:r>
      <w:r w:rsidR="00BE64C0">
        <w:rPr>
          <w:rFonts w:ascii="Artifex CF Extra Light" w:eastAsia="Calibri" w:hAnsi="Artifex CF Extra Light" w:cs="Times New Roman"/>
          <w:iCs/>
          <w:noProof/>
          <w:color w:val="1F497D"/>
          <w:sz w:val="18"/>
          <w:szCs w:val="18"/>
        </w:rPr>
        <w:t>30</w:t>
      </w:r>
      <w:r w:rsidRPr="003B472B">
        <w:rPr>
          <w:rFonts w:ascii="Artifex CF Extra Light" w:eastAsia="Calibri" w:hAnsi="Artifex CF Extra Light" w:cs="Times New Roman"/>
          <w:iCs/>
          <w:color w:val="1F497D"/>
          <w:sz w:val="18"/>
          <w:szCs w:val="18"/>
          <w:lang w:val="en-US"/>
        </w:rPr>
        <w:fldChar w:fldCharType="end"/>
      </w:r>
      <w:r w:rsidRPr="003B472B">
        <w:rPr>
          <w:rFonts w:ascii="Artifex CF Extra Light" w:eastAsia="Calibri" w:hAnsi="Artifex CF Extra Light" w:cs="Times New Roman"/>
          <w:iCs/>
          <w:color w:val="1F497D"/>
          <w:sz w:val="18"/>
          <w:szCs w:val="18"/>
        </w:rPr>
        <w:t>. Evaluación por trimestre del Comité de Ética</w:t>
      </w:r>
      <w:bookmarkEnd w:id="55"/>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p>
    <w:p w:rsidR="003B472B" w:rsidRPr="003B472B" w:rsidRDefault="003B472B" w:rsidP="003B472B">
      <w:pPr>
        <w:widowControl w:val="0"/>
        <w:spacing w:before="190" w:after="120" w:line="480" w:lineRule="auto"/>
        <w:ind w:right="-23"/>
        <w:jc w:val="both"/>
        <w:rPr>
          <w:rFonts w:ascii="Artifex CF Extra Light" w:eastAsia="Calibri" w:hAnsi="Artifex CF Extra Light" w:cs="Times New Roman"/>
          <w:color w:val="003875"/>
          <w:kern w:val="38"/>
          <w:sz w:val="18"/>
          <w:szCs w:val="20"/>
          <w:lang w:eastAsia="es-DO"/>
        </w:rPr>
      </w:pPr>
    </w:p>
    <w:p w:rsidR="003017E3" w:rsidRDefault="003017E3" w:rsidP="00AE318C">
      <w:pPr>
        <w:pStyle w:val="Cuerpo"/>
      </w:pPr>
    </w:p>
    <w:p w:rsidR="005A426E" w:rsidRPr="005A426E" w:rsidRDefault="005A426E" w:rsidP="005A426E">
      <w:pPr>
        <w:rPr>
          <w:rFonts w:ascii="Artifex CF Extra Light" w:eastAsia="Calibri" w:hAnsi="Artifex CF Extra Light" w:cs="Times New Roman"/>
          <w:color w:val="003875"/>
          <w:kern w:val="38"/>
          <w:sz w:val="18"/>
          <w:szCs w:val="20"/>
          <w:lang w:eastAsia="es-DO"/>
        </w:rPr>
      </w:pPr>
      <w:r>
        <w:br w:type="page"/>
      </w:r>
    </w:p>
    <w:p w:rsidR="000E4DEA" w:rsidRPr="000E4DEA" w:rsidRDefault="00F90823" w:rsidP="00D72DE0">
      <w:pPr>
        <w:pStyle w:val="Prrafodelista"/>
        <w:keepNext/>
        <w:keepLines/>
        <w:widowControl w:val="0"/>
        <w:numPr>
          <w:ilvl w:val="0"/>
          <w:numId w:val="25"/>
        </w:numPr>
        <w:spacing w:before="40" w:after="0" w:line="276" w:lineRule="auto"/>
        <w:outlineLvl w:val="2"/>
        <w:rPr>
          <w:rFonts w:ascii="Artifex CF Light" w:eastAsia="Arial" w:hAnsi="Artifex CF Light"/>
          <w:b/>
          <w:color w:val="1F497D"/>
          <w:sz w:val="20"/>
          <w:szCs w:val="24"/>
        </w:rPr>
      </w:pPr>
      <w:bookmarkStart w:id="56" w:name="_Toc58360500"/>
      <w:r>
        <w:rPr>
          <w:rFonts w:ascii="Artifex CF Light" w:eastAsia="Arial" w:hAnsi="Artifex CF Light" w:cs="Times New Roman"/>
          <w:b/>
          <w:color w:val="1F497D"/>
          <w:sz w:val="20"/>
          <w:szCs w:val="24"/>
        </w:rPr>
        <w:lastRenderedPageBreak/>
        <w:t>OBJETIVOS DEL DESARROLLO SOSTENIBLE</w:t>
      </w:r>
      <w:bookmarkEnd w:id="56"/>
    </w:p>
    <w:p w:rsidR="003017E3" w:rsidRPr="004248F7" w:rsidRDefault="00F90823" w:rsidP="00AE318C">
      <w:pPr>
        <w:pStyle w:val="Cuerpo"/>
      </w:pPr>
      <w:r>
        <w:t xml:space="preserve"> </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El Gobierno de la República Dominicana, ha planteado en la Estrategia Nacional de Desarrollo 2010-2030 una visión de País a largo plazo. El primer eje estratégico identificado es “Un estado con instituciones eficientes y transparentes, al servicio de una ciudadanía responsable y participativa, que garantiza la seguridad y promueve el desarrollo y la convivencia pacífica”. Uno de sus objetivos generales es lograr una administración pública eficiente, transparente y orientada a resultados. Esto conlleva estructurar una administración pública al servicio de la ciudadanía y del desarrollo nacional. El segundo eje estratégico plantea “Una sociedad cohesionada, con igualdad de oportunidades y bajo niveles de pobreza y desigualdad”. Uno de sus objetivos generales es la cohesión territorial que busca: (i) impulsar el desarrollo local mediante el fortalecimiento de las capacidades administrativas de los municipios, la participación ciudadana y la coordinación con otras instancias del estado. (ii) Integrar la dimensión de cohesión territorial, en el diseño y la gestión de las políticas públicas. (iii) Reducir la disparidad urbano-rural, en el acceso a servicios y oportunidades económicas y promover un desarrollo territorial ordenado e inclusivo.</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La Dirección General del Catastro Nacional, es una entidad de orden público, dependiente del Ministerio de Hacienda, que tiene como objetivo fundamental, la formación del catastro de todos y cada uno de los bienes inmobiliarios del país en sus aspectos físico, jurídico y económico. El catastro fortalece la recaudación fiscal en la hacienda pública, porque es la entidad competente para la tasación de los bienes inmobiliarios. La Dirección General del Catastro Nacional es la oficina encargada de llevar el registro administrativo de todos los bienes inmuebles del territorio nacional; esta función la desarrolla en coordinación con otras instituciones de la administración pública y entidades locales, para el ejercicio de las competencias que se les atribuyan por ley.</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 xml:space="preserve">Es imprescindible un catastro integral que permita al Estado conocer en materia de inmuebles, cantidad, localización, propietarios y su valor.  Además de servir de fuente de información para fortalecer los ingresos, coadyuve en el proceso de registro y titulación de tierras y como elemento clave para la toma de </w:t>
      </w:r>
      <w:r w:rsidRPr="000E4DEA">
        <w:rPr>
          <w:rFonts w:ascii="Artifex CF Extra Light" w:eastAsia="Times New Roman" w:hAnsi="Artifex CF Extra Light" w:cs="Times New Roman"/>
          <w:color w:val="003875"/>
          <w:kern w:val="38"/>
          <w:sz w:val="18"/>
          <w:szCs w:val="20"/>
          <w:lang w:eastAsia="es-DO"/>
        </w:rPr>
        <w:lastRenderedPageBreak/>
        <w:t>decisiones que tengan al territorio y a sus habitantes como elemento de actividad.</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La información generada a través de la organización de un catastro multipropósito, permite potenciar el incremento de la contribución fiscal, aumentando de forma rápida y eficiente los ingresos por tributos a la propiedad inmueble.</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 xml:space="preserve">Además, permite la organización y actualización del inventario de los bienes inmuebles del Estado Dominicano, para establecer el patrimonio nacional inmobiliario, facilitando el proceso de Registro y Titulación de Tierras en la República Dominicana. </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Un catastro inmobiliario moderno y actualizado permite al gobierno dominicano contar con un instrumento de desarrollo para poner al servicio de las instituciones, por ejemplo:</w:t>
      </w:r>
    </w:p>
    <w:p w:rsidR="000E4DEA" w:rsidRPr="000E4DEA" w:rsidRDefault="000E4DEA" w:rsidP="00D72DE0">
      <w:pPr>
        <w:widowControl w:val="0"/>
        <w:numPr>
          <w:ilvl w:val="0"/>
          <w:numId w:val="16"/>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0E4DEA">
        <w:rPr>
          <w:rFonts w:ascii="Artifex CF Extra Light" w:eastAsia="Times New Roman" w:hAnsi="Artifex CF Extra Light" w:cs="Times New Roman"/>
          <w:b/>
          <w:color w:val="003875"/>
          <w:kern w:val="38"/>
          <w:sz w:val="18"/>
          <w:szCs w:val="20"/>
          <w:lang w:eastAsia="es-DO"/>
        </w:rPr>
        <w:t>Ministerio de Obras Públicas</w:t>
      </w:r>
      <w:r w:rsidRPr="000E4DEA">
        <w:rPr>
          <w:rFonts w:ascii="Artifex CF Extra Light" w:eastAsia="Times New Roman" w:hAnsi="Artifex CF Extra Light" w:cs="Times New Roman"/>
          <w:color w:val="003875"/>
          <w:kern w:val="38"/>
          <w:sz w:val="18"/>
          <w:szCs w:val="20"/>
          <w:lang w:eastAsia="es-DO"/>
        </w:rPr>
        <w:t>: planificación de carreteras, redes ferroviarias, redes eléctricas, acueductos y alcantarillados</w:t>
      </w:r>
      <w:r w:rsidRPr="000E4DEA">
        <w:rPr>
          <w:rFonts w:ascii="Artifex CF Extra Light" w:eastAsia="Calibri" w:hAnsi="Artifex CF Extra Light" w:cs="Times New Roman"/>
          <w:color w:val="003875"/>
          <w:w w:val="142"/>
          <w:kern w:val="38"/>
          <w:sz w:val="18"/>
          <w:szCs w:val="18"/>
          <w:lang w:val="es-ES" w:eastAsia="es-DO"/>
        </w:rPr>
        <w:t>, etc.</w:t>
      </w:r>
    </w:p>
    <w:p w:rsidR="000E4DEA" w:rsidRPr="000E4DEA" w:rsidRDefault="000E4DEA" w:rsidP="00D72DE0">
      <w:pPr>
        <w:widowControl w:val="0"/>
        <w:numPr>
          <w:ilvl w:val="0"/>
          <w:numId w:val="16"/>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b/>
          <w:color w:val="003875"/>
          <w:kern w:val="38"/>
          <w:sz w:val="18"/>
          <w:szCs w:val="20"/>
          <w:lang w:eastAsia="es-DO"/>
        </w:rPr>
        <w:t>Ayuntamientos:</w:t>
      </w:r>
      <w:r w:rsidRPr="000E4DEA">
        <w:rPr>
          <w:rFonts w:ascii="Artifex CF Extra Light" w:eastAsia="Times New Roman" w:hAnsi="Artifex CF Extra Light" w:cs="Times New Roman"/>
          <w:color w:val="003875"/>
          <w:kern w:val="38"/>
          <w:sz w:val="18"/>
          <w:szCs w:val="20"/>
          <w:lang w:eastAsia="es-DO"/>
        </w:rPr>
        <w:t xml:space="preserve"> el catastro es la herramienta imprescindible para desarrollar una buena gestión municipal porque proporciona toda la información que necesitan los ayuntamientos sobre el territorio.</w:t>
      </w:r>
    </w:p>
    <w:p w:rsidR="000E4DEA" w:rsidRPr="000E4DEA" w:rsidRDefault="000E4DEA" w:rsidP="00D72DE0">
      <w:pPr>
        <w:widowControl w:val="0"/>
        <w:numPr>
          <w:ilvl w:val="0"/>
          <w:numId w:val="16"/>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b/>
          <w:color w:val="003875"/>
          <w:kern w:val="38"/>
          <w:sz w:val="18"/>
          <w:szCs w:val="20"/>
          <w:lang w:eastAsia="es-DO"/>
        </w:rPr>
        <w:t>Ministerio de Agricultura</w:t>
      </w:r>
      <w:r w:rsidRPr="000E4DEA">
        <w:rPr>
          <w:rFonts w:ascii="Artifex CF Extra Light" w:eastAsia="Times New Roman" w:hAnsi="Artifex CF Extra Light" w:cs="Times New Roman"/>
          <w:color w:val="003875"/>
          <w:kern w:val="38"/>
          <w:sz w:val="18"/>
          <w:szCs w:val="20"/>
          <w:lang w:eastAsia="es-DO"/>
        </w:rPr>
        <w:t>: el catastro facilita la información física, jurídica y económica sobre los predios rurales.</w:t>
      </w:r>
    </w:p>
    <w:p w:rsidR="000E4DEA" w:rsidRPr="000E4DEA" w:rsidRDefault="000E4DEA" w:rsidP="00D72DE0">
      <w:pPr>
        <w:widowControl w:val="0"/>
        <w:numPr>
          <w:ilvl w:val="0"/>
          <w:numId w:val="16"/>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b/>
          <w:color w:val="003875"/>
          <w:kern w:val="38"/>
          <w:sz w:val="18"/>
          <w:szCs w:val="20"/>
          <w:lang w:eastAsia="es-DO"/>
        </w:rPr>
        <w:t>Política Territorial</w:t>
      </w:r>
      <w:r w:rsidRPr="000E4DEA">
        <w:rPr>
          <w:rFonts w:ascii="Artifex CF Extra Light" w:eastAsia="Times New Roman" w:hAnsi="Artifex CF Extra Light" w:cs="Times New Roman"/>
          <w:color w:val="003875"/>
          <w:kern w:val="38"/>
          <w:sz w:val="18"/>
          <w:szCs w:val="20"/>
          <w:lang w:eastAsia="es-DO"/>
        </w:rPr>
        <w:t xml:space="preserve">: otorga la información sobre las diversas zonas del país, ubicación de nuevos polos de desarrollo urbanos, etc. </w:t>
      </w:r>
    </w:p>
    <w:p w:rsidR="000E4DEA" w:rsidRPr="000E4DEA" w:rsidRDefault="000E4DEA" w:rsidP="00D72DE0">
      <w:pPr>
        <w:widowControl w:val="0"/>
        <w:numPr>
          <w:ilvl w:val="0"/>
          <w:numId w:val="16"/>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b/>
          <w:color w:val="003875"/>
          <w:kern w:val="38"/>
          <w:sz w:val="18"/>
          <w:szCs w:val="20"/>
          <w:lang w:eastAsia="es-DO"/>
        </w:rPr>
        <w:t>Registro de la propiedad y titulación</w:t>
      </w:r>
      <w:r w:rsidRPr="000E4DEA">
        <w:rPr>
          <w:rFonts w:ascii="Artifex CF Extra Light" w:eastAsia="Times New Roman" w:hAnsi="Artifex CF Extra Light" w:cs="Times New Roman"/>
          <w:color w:val="003875"/>
          <w:kern w:val="38"/>
          <w:sz w:val="18"/>
          <w:szCs w:val="20"/>
          <w:lang w:eastAsia="es-DO"/>
        </w:rPr>
        <w:t>: Es la fuente de información más fidedigna para llevar a cabo un proceso de titulación, ya que cuenta con la identificación de los inmuebles y sus límites.</w:t>
      </w:r>
    </w:p>
    <w:p w:rsidR="000E4DEA" w:rsidRPr="000E4DEA" w:rsidRDefault="000E4DEA" w:rsidP="00D72DE0">
      <w:pPr>
        <w:widowControl w:val="0"/>
        <w:numPr>
          <w:ilvl w:val="0"/>
          <w:numId w:val="16"/>
        </w:numPr>
        <w:spacing w:before="190" w:after="120" w:line="480" w:lineRule="auto"/>
        <w:ind w:right="-23"/>
        <w:jc w:val="both"/>
        <w:rPr>
          <w:rFonts w:ascii="Artifex CF Extra Light" w:eastAsia="Calibri" w:hAnsi="Artifex CF Extra Light" w:cs="Times New Roman"/>
          <w:color w:val="003875"/>
          <w:kern w:val="38"/>
          <w:sz w:val="18"/>
          <w:szCs w:val="20"/>
          <w:lang w:eastAsia="es-DO"/>
        </w:rPr>
      </w:pPr>
      <w:r w:rsidRPr="000E4DEA">
        <w:rPr>
          <w:rFonts w:ascii="Artifex CF Extra Light" w:eastAsia="Times New Roman" w:hAnsi="Artifex CF Extra Light" w:cs="Times New Roman"/>
          <w:b/>
          <w:color w:val="003875"/>
          <w:kern w:val="38"/>
          <w:sz w:val="18"/>
          <w:szCs w:val="20"/>
          <w:lang w:eastAsia="es-DO"/>
        </w:rPr>
        <w:t>Ministerio de Medio Ambiente</w:t>
      </w:r>
      <w:r w:rsidRPr="000E4DEA">
        <w:rPr>
          <w:rFonts w:ascii="Artifex CF Extra Light" w:eastAsia="Times New Roman" w:hAnsi="Artifex CF Extra Light" w:cs="Times New Roman"/>
          <w:color w:val="003875"/>
          <w:kern w:val="38"/>
          <w:sz w:val="18"/>
          <w:szCs w:val="20"/>
          <w:lang w:eastAsia="es-DO"/>
        </w:rPr>
        <w:t>: El catastro puede proporcionar a este ministerio la cartografía nacional para la delimitación</w:t>
      </w:r>
      <w:r w:rsidRPr="000E4DEA">
        <w:rPr>
          <w:rFonts w:ascii="Artifex CF Extra Light" w:eastAsia="Calibri" w:hAnsi="Artifex CF Extra Light" w:cs="Times New Roman"/>
          <w:color w:val="003875"/>
          <w:w w:val="142"/>
          <w:kern w:val="38"/>
          <w:sz w:val="18"/>
          <w:szCs w:val="20"/>
          <w:lang w:val="es-ES" w:eastAsia="es-DO"/>
        </w:rPr>
        <w:t xml:space="preserve"> </w:t>
      </w:r>
      <w:r w:rsidRPr="000E4DEA">
        <w:rPr>
          <w:rFonts w:ascii="Artifex CF Extra Light" w:eastAsia="Times New Roman" w:hAnsi="Artifex CF Extra Light" w:cs="Times New Roman"/>
          <w:color w:val="003875"/>
          <w:kern w:val="38"/>
          <w:sz w:val="18"/>
          <w:szCs w:val="20"/>
          <w:lang w:eastAsia="es-DO"/>
        </w:rPr>
        <w:t>de las áreas protegidas y parques nacionales</w:t>
      </w:r>
      <w:r w:rsidRPr="000E4DEA">
        <w:rPr>
          <w:rFonts w:ascii="Artifex CF Extra Light" w:eastAsia="Calibri" w:hAnsi="Artifex CF Extra Light" w:cs="Times New Roman"/>
          <w:color w:val="003875"/>
          <w:w w:val="142"/>
          <w:kern w:val="38"/>
          <w:sz w:val="18"/>
          <w:szCs w:val="20"/>
          <w:lang w:val="es-ES" w:eastAsia="es-DO"/>
        </w:rPr>
        <w:t>.</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 xml:space="preserve">Como podemos apreciar, el desarrollo de la actividad catastral está alineado a </w:t>
      </w:r>
      <w:r w:rsidRPr="000E4DEA">
        <w:rPr>
          <w:rFonts w:ascii="Artifex CF Extra Light" w:eastAsia="Times New Roman" w:hAnsi="Artifex CF Extra Light" w:cs="Times New Roman"/>
          <w:color w:val="003875"/>
          <w:kern w:val="38"/>
          <w:sz w:val="18"/>
          <w:szCs w:val="20"/>
          <w:lang w:eastAsia="es-DO"/>
        </w:rPr>
        <w:lastRenderedPageBreak/>
        <w:t xml:space="preserve">los ejes estratégicos 1 y 2 de la Estrategia Nacional de Desarrollo 2010-2030, con la finalidad de crear y consolidar información confiable, oportuna y de uso colectivo que contribuya a un mejor entendimiento de la realidad nacional y la conformación de una administración pública orientada a resultados para beneficio de toda la ciudadanía. </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 xml:space="preserve">Por todo lo antes expuesto, fue iniciado el proceso de elaboración del nuevo marco estratégico institucional, donde se ha diseñado una propuesta de visión, misión y valores, además de focos estratégicos para los próximos cuatro años de gestión. Actualmente, se encuentra a la espera de la alineación metodológica por parte de Ministerio de Hacienda. </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Utilizando las proyecciones de la planificación, formulamos el presupuesto del año 2020, de acuerdo a los lineamientos políticos y estratégicos de la Dirección General de Presupuesto.</w:t>
      </w:r>
    </w:p>
    <w:p w:rsidR="000E4DEA" w:rsidRPr="000E4DEA" w:rsidRDefault="000E4DEA" w:rsidP="000E4DEA">
      <w:pPr>
        <w:widowControl w:val="0"/>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 xml:space="preserve"> Estas son las iniciativas en ejecución presupuestaria:</w:t>
      </w:r>
    </w:p>
    <w:p w:rsidR="000E4DEA" w:rsidRPr="000E4DEA"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Plan Estratégico Institucional, se encuentra en fase de elaboración.</w:t>
      </w:r>
    </w:p>
    <w:p w:rsidR="000E4DEA" w:rsidRPr="000E4DEA"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Actualización de la Estructura Organizativa, se encuentra en fase de borrador, debe ser terminada luego de aprobado el PEI.</w:t>
      </w:r>
    </w:p>
    <w:p w:rsidR="000E4DEA" w:rsidRPr="000E4DEA"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Carta Compromiso Institucional, borrador trabajado, en fase de revisión y ajuste de servicios a comprometer.</w:t>
      </w:r>
    </w:p>
    <w:p w:rsidR="000E4DEA" w:rsidRPr="000E4DEA"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Actividades del Proyecto de Fortalecimiento con apoyo del BID.</w:t>
      </w:r>
    </w:p>
    <w:p w:rsidR="000E4DEA" w:rsidRPr="000E4DEA"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Proyecto de Inventario del Patrimonio del Estado Dominicano, fase 1.</w:t>
      </w:r>
    </w:p>
    <w:p w:rsidR="000E4DEA" w:rsidRPr="000E4DEA"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Aprobación del Reglamento de Aplicación de la Ley 150-14, por el poder ejecutivo.</w:t>
      </w:r>
    </w:p>
    <w:p w:rsidR="0074551C" w:rsidRDefault="000E4DEA" w:rsidP="00D72DE0">
      <w:pPr>
        <w:widowControl w:val="0"/>
        <w:numPr>
          <w:ilvl w:val="0"/>
          <w:numId w:val="17"/>
        </w:numPr>
        <w:spacing w:before="190" w:after="120" w:line="480" w:lineRule="auto"/>
        <w:ind w:right="-23"/>
        <w:jc w:val="both"/>
        <w:rPr>
          <w:rFonts w:ascii="Artifex CF Extra Light" w:eastAsia="Times New Roman" w:hAnsi="Artifex CF Extra Light" w:cs="Times New Roman"/>
          <w:color w:val="003875"/>
          <w:kern w:val="38"/>
          <w:sz w:val="18"/>
          <w:szCs w:val="20"/>
          <w:lang w:eastAsia="es-DO"/>
        </w:rPr>
      </w:pPr>
      <w:r w:rsidRPr="000E4DEA">
        <w:rPr>
          <w:rFonts w:ascii="Artifex CF Extra Light" w:eastAsia="Times New Roman" w:hAnsi="Artifex CF Extra Light" w:cs="Times New Roman"/>
          <w:color w:val="003875"/>
          <w:kern w:val="38"/>
          <w:sz w:val="18"/>
          <w:szCs w:val="20"/>
          <w:lang w:eastAsia="es-DO"/>
        </w:rPr>
        <w:t>Revisión de la Norma de Valoración de Inmuebles.</w:t>
      </w:r>
    </w:p>
    <w:p w:rsidR="0074551C" w:rsidRDefault="0074551C">
      <w:pPr>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br w:type="page"/>
      </w:r>
    </w:p>
    <w:p w:rsidR="0074551C" w:rsidRDefault="0074551C" w:rsidP="00D72DE0">
      <w:pPr>
        <w:pStyle w:val="Prrafodelista"/>
        <w:keepNext/>
        <w:keepLines/>
        <w:widowControl w:val="0"/>
        <w:numPr>
          <w:ilvl w:val="0"/>
          <w:numId w:val="24"/>
        </w:numPr>
        <w:spacing w:before="40" w:after="0" w:line="276" w:lineRule="auto"/>
        <w:outlineLvl w:val="2"/>
        <w:rPr>
          <w:rFonts w:ascii="Artifex CF Light" w:eastAsia="Arial" w:hAnsi="Artifex CF Light" w:cs="Times New Roman"/>
          <w:b/>
          <w:color w:val="1F497D"/>
          <w:sz w:val="20"/>
          <w:szCs w:val="24"/>
        </w:rPr>
      </w:pPr>
      <w:bookmarkStart w:id="57" w:name="_Toc58360501"/>
      <w:r w:rsidRPr="00C56B5F">
        <w:rPr>
          <w:rFonts w:ascii="Artifex CF Light" w:eastAsia="Arial" w:hAnsi="Artifex CF Light" w:cs="Times New Roman"/>
          <w:b/>
          <w:color w:val="1F497D"/>
          <w:sz w:val="20"/>
          <w:szCs w:val="24"/>
        </w:rPr>
        <w:lastRenderedPageBreak/>
        <w:t xml:space="preserve">PERSPECTIVA </w:t>
      </w:r>
      <w:r>
        <w:rPr>
          <w:rFonts w:ascii="Artifex CF Light" w:eastAsia="Arial" w:hAnsi="Artifex CF Light" w:cs="Times New Roman"/>
          <w:b/>
          <w:color w:val="1F497D"/>
          <w:sz w:val="20"/>
          <w:szCs w:val="24"/>
        </w:rPr>
        <w:t>DE LOS USUARIOS</w:t>
      </w:r>
      <w:bookmarkEnd w:id="57"/>
      <w:r>
        <w:rPr>
          <w:rFonts w:ascii="Artifex CF Light" w:eastAsia="Arial" w:hAnsi="Artifex CF Light" w:cs="Times New Roman"/>
          <w:b/>
          <w:color w:val="1F497D"/>
          <w:sz w:val="20"/>
          <w:szCs w:val="24"/>
        </w:rPr>
        <w:t xml:space="preserve"> </w:t>
      </w:r>
    </w:p>
    <w:p w:rsidR="00195A2F" w:rsidRPr="008D52D4" w:rsidRDefault="00195A2F" w:rsidP="00195A2F">
      <w:pPr>
        <w:widowControl w:val="0"/>
        <w:spacing w:after="200" w:line="276" w:lineRule="auto"/>
        <w:rPr>
          <w:rFonts w:ascii="Calibri" w:eastAsia="Calibri" w:hAnsi="Calibri" w:cs="Times New Roman"/>
          <w:lang w:eastAsia="es-DO"/>
        </w:rPr>
      </w:pPr>
    </w:p>
    <w:p w:rsidR="00195A2F" w:rsidRPr="008D52D4" w:rsidRDefault="00195A2F" w:rsidP="00195A2F">
      <w:pPr>
        <w:widowControl w:val="0"/>
        <w:spacing w:before="190" w:after="120" w:line="480" w:lineRule="auto"/>
        <w:ind w:left="480" w:right="-23"/>
        <w:jc w:val="both"/>
        <w:rPr>
          <w:rFonts w:ascii="Artifex CF Extra Light" w:eastAsia="Times New Roman" w:hAnsi="Artifex CF Extra Light" w:cs="Times New Roman"/>
          <w:color w:val="003875"/>
          <w:kern w:val="38"/>
          <w:sz w:val="18"/>
          <w:szCs w:val="20"/>
          <w:lang w:eastAsia="es-DO"/>
        </w:rPr>
      </w:pPr>
      <w:r>
        <w:rPr>
          <w:rFonts w:ascii="Artifex CF Extra Light" w:eastAsia="Times New Roman" w:hAnsi="Artifex CF Extra Light" w:cs="Times New Roman"/>
          <w:color w:val="003875"/>
          <w:kern w:val="38"/>
          <w:sz w:val="18"/>
          <w:szCs w:val="20"/>
          <w:lang w:eastAsia="es-DO"/>
        </w:rPr>
        <w:t>El Departamento de Comunicaciones c</w:t>
      </w:r>
      <w:r w:rsidRPr="008D52D4">
        <w:rPr>
          <w:rFonts w:ascii="Artifex CF Extra Light" w:eastAsia="Times New Roman" w:hAnsi="Artifex CF Extra Light" w:cs="Times New Roman"/>
          <w:color w:val="003875"/>
          <w:kern w:val="38"/>
          <w:sz w:val="18"/>
          <w:szCs w:val="20"/>
          <w:lang w:eastAsia="es-DO"/>
        </w:rPr>
        <w:t>omo unidad asesora de la DGCN, es su deber cumplir con satisfacción de los usuarios y brindar información objetiva en el servicio y atenciones recibidas.  En el área de Atención al Usuario, es el deber y parte vital de la institución, brindar un servicio al cliente competente y oportuno es parte importante, por tal razón, mediante un sistema de encuesta de satisfacción a los usuarios, realizados en nuestras instalaciones, presentamos a continuación las variables y criterios que pudimos identificar, con la finalidad de búsqueda de mejoras y calidad de servicios.</w:t>
      </w:r>
    </w:p>
    <w:p w:rsidR="00195A2F" w:rsidRPr="008D52D4" w:rsidRDefault="00195A2F" w:rsidP="00D72DE0">
      <w:pPr>
        <w:widowControl w:val="0"/>
        <w:numPr>
          <w:ilvl w:val="0"/>
          <w:numId w:val="10"/>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8D52D4">
        <w:rPr>
          <w:rFonts w:ascii="Artifex CF Extra Light" w:eastAsia="Times New Roman" w:hAnsi="Artifex CF Extra Light" w:cs="Times New Roman"/>
          <w:b/>
          <w:color w:val="003875"/>
          <w:kern w:val="38"/>
          <w:sz w:val="18"/>
          <w:szCs w:val="20"/>
          <w:lang w:eastAsia="es-DO"/>
        </w:rPr>
        <w:t xml:space="preserve">Beneficiarios de los servicios que brindamos </w:t>
      </w:r>
    </w:p>
    <w:p w:rsidR="00195A2F" w:rsidRPr="008D52D4" w:rsidRDefault="00195A2F" w:rsidP="00195A2F">
      <w:pPr>
        <w:widowControl w:val="0"/>
        <w:spacing w:before="190" w:after="120" w:line="480" w:lineRule="auto"/>
        <w:ind w:left="567"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El mayor número de los usuarios que visitan la institución están en el rango de edad de 48 años en adelante, representados por el 36.9%. En segundo lugar, están los de 38-47 con un 31.5%. En tercer lugar, los de 28-37 con un 21.6% y los de 18-27 con un 9.9%, siendo este último el menor grupo de usuario que frecuenta la institución.</w:t>
      </w:r>
    </w:p>
    <w:p w:rsidR="00195A2F" w:rsidRPr="008D52D4" w:rsidRDefault="00195A2F" w:rsidP="00D72DE0">
      <w:pPr>
        <w:widowControl w:val="0"/>
        <w:numPr>
          <w:ilvl w:val="0"/>
          <w:numId w:val="10"/>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8D52D4">
        <w:rPr>
          <w:rFonts w:ascii="Artifex CF Extra Light" w:eastAsia="Times New Roman" w:hAnsi="Artifex CF Extra Light" w:cs="Times New Roman"/>
          <w:b/>
          <w:color w:val="003875"/>
          <w:kern w:val="38"/>
          <w:sz w:val="18"/>
          <w:szCs w:val="20"/>
          <w:lang w:eastAsia="es-DO"/>
        </w:rPr>
        <w:t>Perspectivas del usuario</w:t>
      </w:r>
    </w:p>
    <w:p w:rsidR="00195A2F" w:rsidRPr="008D52D4" w:rsidRDefault="00195A2F" w:rsidP="00195A2F">
      <w:pPr>
        <w:widowControl w:val="0"/>
        <w:spacing w:before="190" w:after="120" w:line="480" w:lineRule="auto"/>
        <w:ind w:left="567"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En dicho levantamiento el usuario pudo calificar ciertos aspectos: el nivel de atención y preparación de nuestro personal de atención al usuario, dentro de los cuales destacaron la atención personalizada, la disposición del personal para ayudarle a la obtención del servicio solicitados. </w:t>
      </w:r>
    </w:p>
    <w:p w:rsidR="00195A2F" w:rsidRPr="008D52D4" w:rsidRDefault="00195A2F" w:rsidP="00195A2F">
      <w:pPr>
        <w:widowControl w:val="0"/>
        <w:spacing w:before="190" w:after="120" w:line="480" w:lineRule="auto"/>
        <w:ind w:left="567"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 xml:space="preserve">El 51.4% de los usuarios lo califico como excelente, un 27.9% dijo que es muy bueno, mientras que el 4.5% lo calificó de regular y 0.9% expreso que era malo. Con respecto al tiempo de espera para ser atendido en el área de atención al usuario, el 36.0% calificó como excelente, el 35.1% que es muy bueno, mientras 6.3% expreso que el mismo es regular y 1.8% lo puntualizo como malo. </w:t>
      </w:r>
    </w:p>
    <w:p w:rsidR="00195A2F" w:rsidRPr="008D52D4" w:rsidRDefault="00195A2F" w:rsidP="00195A2F">
      <w:pPr>
        <w:widowControl w:val="0"/>
        <w:spacing w:before="190" w:after="120" w:line="480" w:lineRule="auto"/>
        <w:ind w:left="567"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Así como, el tiempo de espera el usuario califico el tiempo de respuesta a los servicios solicitados fue calificado como excelente con un 45.0%, un 24.3% dijo que es bueno, mientras que un 3.6% expresaron que era regular y el mismo porcentaje dijo que era malo.</w:t>
      </w:r>
    </w:p>
    <w:p w:rsidR="00195A2F" w:rsidRPr="008D52D4" w:rsidRDefault="00195A2F" w:rsidP="00D72DE0">
      <w:pPr>
        <w:widowControl w:val="0"/>
        <w:numPr>
          <w:ilvl w:val="0"/>
          <w:numId w:val="10"/>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8D52D4">
        <w:rPr>
          <w:rFonts w:ascii="Artifex CF Extra Light" w:eastAsia="Times New Roman" w:hAnsi="Artifex CF Extra Light" w:cs="Times New Roman"/>
          <w:b/>
          <w:color w:val="003875"/>
          <w:kern w:val="38"/>
          <w:sz w:val="18"/>
          <w:szCs w:val="20"/>
          <w:lang w:eastAsia="es-DO"/>
        </w:rPr>
        <w:lastRenderedPageBreak/>
        <w:t xml:space="preserve">Satisfacción ciudadana </w:t>
      </w:r>
    </w:p>
    <w:p w:rsidR="00195A2F" w:rsidRPr="008D52D4" w:rsidRDefault="00195A2F" w:rsidP="00195A2F">
      <w:pPr>
        <w:widowControl w:val="0"/>
        <w:spacing w:before="190" w:after="120" w:line="480" w:lineRule="auto"/>
        <w:ind w:left="567" w:right="-23"/>
        <w:jc w:val="both"/>
        <w:rPr>
          <w:rFonts w:ascii="Artifex CF Extra Light" w:eastAsia="Times New Roman" w:hAnsi="Artifex CF Extra Light" w:cs="Times New Roman"/>
          <w:color w:val="003875"/>
          <w:kern w:val="38"/>
          <w:sz w:val="18"/>
          <w:szCs w:val="20"/>
          <w:lang w:eastAsia="es-DO"/>
        </w:rPr>
      </w:pPr>
      <w:r w:rsidRPr="008D52D4">
        <w:rPr>
          <w:rFonts w:ascii="Artifex CF Extra Light" w:eastAsia="Times New Roman" w:hAnsi="Artifex CF Extra Light" w:cs="Times New Roman"/>
          <w:color w:val="003875"/>
          <w:kern w:val="38"/>
          <w:sz w:val="18"/>
          <w:szCs w:val="20"/>
          <w:lang w:eastAsia="es-DO"/>
        </w:rPr>
        <w:t>Dentro de los resultados obtenidos se pueden observar que los usuarios califican la atención al usuario y el servicio del personal dentro del rango de bueno y excelente, con un personal capacitado.</w:t>
      </w:r>
    </w:p>
    <w:p w:rsidR="00195A2F" w:rsidRPr="008D52D4" w:rsidRDefault="00195A2F" w:rsidP="00D72DE0">
      <w:pPr>
        <w:widowControl w:val="0"/>
        <w:numPr>
          <w:ilvl w:val="0"/>
          <w:numId w:val="10"/>
        </w:numPr>
        <w:spacing w:before="190" w:after="120" w:line="480" w:lineRule="auto"/>
        <w:ind w:right="-23"/>
        <w:jc w:val="both"/>
        <w:rPr>
          <w:rFonts w:ascii="Artifex CF Extra Light" w:eastAsia="Times New Roman" w:hAnsi="Artifex CF Extra Light" w:cs="Times New Roman"/>
          <w:b/>
          <w:color w:val="003875"/>
          <w:kern w:val="38"/>
          <w:sz w:val="18"/>
          <w:szCs w:val="20"/>
          <w:lang w:eastAsia="es-DO"/>
        </w:rPr>
      </w:pPr>
      <w:r w:rsidRPr="008D52D4">
        <w:rPr>
          <w:rFonts w:ascii="Artifex CF Extra Light" w:eastAsia="Times New Roman" w:hAnsi="Artifex CF Extra Light" w:cs="Times New Roman"/>
          <w:b/>
          <w:color w:val="003875"/>
          <w:kern w:val="38"/>
          <w:sz w:val="18"/>
          <w:szCs w:val="20"/>
          <w:lang w:eastAsia="es-DO"/>
        </w:rPr>
        <w:t>Mejorar las perspectivas de los servicios que brindamos y simplificación de los servicios que brindamos. Las inquietudes establecidas a continuación fueron evaluadas para ser incluidas en el POA 2021.</w:t>
      </w:r>
    </w:p>
    <w:p w:rsidR="0074551C" w:rsidRDefault="00195A2F" w:rsidP="00AE318C">
      <w:pPr>
        <w:pStyle w:val="Cuerpo"/>
      </w:pPr>
      <w:r w:rsidRPr="008D52D4">
        <w:t>Unos de los puntos que destacaron los usuarios son el espacio físico y la mejora de las instalaciones, entre ellas señalando que es necesario la ampliación del espacio de atención al usuario, ya que consideran que es un espacio que no cumple con los requerimientos necesarios para a atención al usuario. La creación de otras dependencias o delegaciones en otras provincias fue otro punto señalado, con el fin de que el usuario del interior pueda recibir el servicio de manera más cercana, así como también la habilitación de los parqueos para usuarios. Aportaron que es necesario acortar el tiempo de entrega de los servicios solicitados, específicamente de los certificados de inscripción de Inmueble, usuario también sugirió que el material en el que es impreso este certificado, sea de mejor calidad, ya que pu</w:t>
      </w:r>
      <w:r>
        <w:t>e</w:t>
      </w:r>
      <w:r w:rsidRPr="008D52D4">
        <w:t>de dañarse o deteriorarse con facilidad.</w:t>
      </w:r>
    </w:p>
    <w:p w:rsidR="00E70643" w:rsidRDefault="00E70643">
      <w:pPr>
        <w:rPr>
          <w:rFonts w:ascii="Artifex CF Extra Light" w:eastAsia="Times New Roman" w:hAnsi="Artifex CF Extra Light" w:cs="Times New Roman"/>
          <w:color w:val="003875"/>
          <w:kern w:val="38"/>
          <w:sz w:val="18"/>
          <w:szCs w:val="20"/>
          <w:lang w:eastAsia="es-DO"/>
        </w:rPr>
      </w:pPr>
      <w:r>
        <w:rPr>
          <w:rFonts w:eastAsia="Times New Roman"/>
        </w:rPr>
        <w:br w:type="page"/>
      </w:r>
    </w:p>
    <w:p w:rsidR="00E70643" w:rsidRPr="00E70643" w:rsidRDefault="00E70643" w:rsidP="00D72DE0">
      <w:pPr>
        <w:pStyle w:val="Prrafodelista"/>
        <w:keepNext/>
        <w:keepLines/>
        <w:widowControl w:val="0"/>
        <w:numPr>
          <w:ilvl w:val="0"/>
          <w:numId w:val="22"/>
        </w:numPr>
        <w:spacing w:before="40" w:after="0" w:line="276" w:lineRule="auto"/>
        <w:outlineLvl w:val="2"/>
        <w:rPr>
          <w:rFonts w:ascii="Artifex CF Light" w:eastAsia="Arial" w:hAnsi="Artifex CF Light" w:cs="Times New Roman"/>
          <w:b/>
          <w:color w:val="1F497D"/>
          <w:w w:val="142"/>
          <w:sz w:val="20"/>
          <w:szCs w:val="24"/>
        </w:rPr>
      </w:pPr>
      <w:bookmarkStart w:id="58" w:name="_Toc58360502"/>
      <w:r>
        <w:rPr>
          <w:rFonts w:ascii="Artifex CF Light" w:eastAsia="Arial" w:hAnsi="Artifex CF Light" w:cs="Times New Roman"/>
          <w:b/>
          <w:color w:val="1F497D"/>
          <w:sz w:val="20"/>
          <w:szCs w:val="24"/>
        </w:rPr>
        <w:lastRenderedPageBreak/>
        <w:t>OTRAS ACCIONES DESARROLLADAS</w:t>
      </w:r>
      <w:bookmarkEnd w:id="58"/>
    </w:p>
    <w:p w:rsidR="00E70643" w:rsidRPr="00E70643" w:rsidRDefault="00E70643" w:rsidP="00AE318C">
      <w:pPr>
        <w:pStyle w:val="Cuerpo"/>
        <w:rPr>
          <w:w w:val="142"/>
        </w:rPr>
      </w:pPr>
    </w:p>
    <w:p w:rsidR="00E70643" w:rsidRPr="00E70643" w:rsidRDefault="00E70643" w:rsidP="00AE318C">
      <w:pPr>
        <w:pStyle w:val="Cuerpo"/>
      </w:pPr>
      <w:r w:rsidRPr="008B676A">
        <w:t>Programa de apoyo a la reforma de la administración y la gestión de las finanzas públicas y la movilización de recursos internos en República Dominicana -PROGEF-</w:t>
      </w:r>
      <w:r>
        <w:t xml:space="preserve"> </w:t>
      </w:r>
      <w:r w:rsidRPr="00AB45C4">
        <w:t>Es un apoyo presupuestario de la Unión Europea a través del convenio de Financiamiento firmado en fecha 27 de diciembre de 2018 con el Ministerio de Hacienda.</w:t>
      </w:r>
    </w:p>
    <w:p w:rsidR="00E70643" w:rsidRPr="00AB45C4" w:rsidRDefault="00E70643" w:rsidP="00AE318C">
      <w:pPr>
        <w:pStyle w:val="Cuerpo"/>
      </w:pPr>
      <w:r w:rsidRPr="00AB45C4">
        <w:t>Con el Objetivo de Fortalecer la gestión sostenible de las finanzas públicas, la asignación de recursos, en línea con las prioridades de desarrollo nacional y conducentes con una distribución más equitativa de los ingresos nacionales.</w:t>
      </w:r>
    </w:p>
    <w:p w:rsidR="00E70643" w:rsidRPr="00AB45C4" w:rsidRDefault="00E70643" w:rsidP="00AE318C">
      <w:pPr>
        <w:pStyle w:val="Cuerpo"/>
      </w:pPr>
      <w:r w:rsidRPr="00AB45C4">
        <w:t>Dentro de los objetivos específicos que incluye a la Dirección General del Catastro está el “promover la rendición de cuentas y el control sobre la gestión de los recursos, bienes y servicios públicos”, con la finalidad de actualizar la contabilidad patrimonial y el saneamiento contable de bienes muebles e inmuebles implementada</w:t>
      </w:r>
      <w:r>
        <w:t xml:space="preserve">. </w:t>
      </w:r>
      <w:r w:rsidRPr="00AB45C4">
        <w:t>Esto se logrará con la colaboración de las entidades responsables y la entrega del Inventario de bienes inmuebles en sus aspectos físicos, jurídicos y económicos del Estado, actividad a cargo de esta Dirección General.</w:t>
      </w:r>
    </w:p>
    <w:p w:rsidR="00E70643" w:rsidRDefault="00E70643" w:rsidP="00AE318C">
      <w:pPr>
        <w:pStyle w:val="Cuerpo"/>
      </w:pPr>
      <w:r w:rsidRPr="00AB45C4">
        <w:t>Las metas establecidas actualm</w:t>
      </w:r>
      <w:r w:rsidR="005A426E">
        <w:t>ente se encuentran en la tabla 31</w:t>
      </w:r>
      <w:r w:rsidRPr="00AB45C4">
        <w:t>, motivo a la situación actual de salud mundial poseen algunos retrasos.</w:t>
      </w:r>
    </w:p>
    <w:p w:rsidR="00E70643" w:rsidRPr="001E086C" w:rsidRDefault="00E70643" w:rsidP="00AE318C">
      <w:pPr>
        <w:pStyle w:val="Cuerpo"/>
      </w:pPr>
      <w:r>
        <w:rPr>
          <w:noProof/>
        </w:rPr>
        <mc:AlternateContent>
          <mc:Choice Requires="wps">
            <w:drawing>
              <wp:anchor distT="0" distB="0" distL="114300" distR="114300" simplePos="0" relativeHeight="251728896" behindDoc="0" locked="0" layoutInCell="1" allowOverlap="1" wp14:anchorId="7E237C41" wp14:editId="3262D4FB">
                <wp:simplePos x="0" y="0"/>
                <wp:positionH relativeFrom="column">
                  <wp:posOffset>1012810</wp:posOffset>
                </wp:positionH>
                <wp:positionV relativeFrom="paragraph">
                  <wp:posOffset>209727</wp:posOffset>
                </wp:positionV>
                <wp:extent cx="4819650" cy="148590"/>
                <wp:effectExtent l="0" t="0" r="0" b="3810"/>
                <wp:wrapNone/>
                <wp:docPr id="558" name="Cuadro de texto 558"/>
                <wp:cNvGraphicFramePr/>
                <a:graphic xmlns:a="http://schemas.openxmlformats.org/drawingml/2006/main">
                  <a:graphicData uri="http://schemas.microsoft.com/office/word/2010/wordprocessingShape">
                    <wps:wsp>
                      <wps:cNvSpPr txBox="1"/>
                      <wps:spPr>
                        <a:xfrm>
                          <a:off x="0" y="0"/>
                          <a:ext cx="4819650" cy="148590"/>
                        </a:xfrm>
                        <a:prstGeom prst="rect">
                          <a:avLst/>
                        </a:prstGeom>
                        <a:solidFill>
                          <a:prstClr val="white"/>
                        </a:solidFill>
                        <a:ln>
                          <a:noFill/>
                        </a:ln>
                      </wps:spPr>
                      <wps:txbx>
                        <w:txbxContent>
                          <w:p w:rsidR="004E1CEB" w:rsidRPr="00786B41" w:rsidRDefault="004E1CEB" w:rsidP="00E70643">
                            <w:pPr>
                              <w:pStyle w:val="Descripcin"/>
                              <w:rPr>
                                <w:rFonts w:ascii="Artifex CF Extra Light" w:eastAsia="Arial" w:hAnsi="Artifex CF Extra Light" w:cs="Times New Roman"/>
                                <w:b/>
                                <w:noProof/>
                                <w:color w:val="003875"/>
                                <w:kern w:val="38"/>
                                <w:szCs w:val="20"/>
                              </w:rPr>
                            </w:pPr>
                            <w:bookmarkStart w:id="59" w:name="_Toc58360053"/>
                            <w:r>
                              <w:t xml:space="preserve">Tabla </w:t>
                            </w:r>
                            <w:r>
                              <w:fldChar w:fldCharType="begin"/>
                            </w:r>
                            <w:r>
                              <w:instrText xml:space="preserve"> SEQ Tabla \* ARABIC </w:instrText>
                            </w:r>
                            <w:r>
                              <w:fldChar w:fldCharType="separate"/>
                            </w:r>
                            <w:r w:rsidR="00BE64C0">
                              <w:rPr>
                                <w:noProof/>
                              </w:rPr>
                              <w:t>31</w:t>
                            </w:r>
                            <w:r>
                              <w:rPr>
                                <w:noProof/>
                              </w:rPr>
                              <w:fldChar w:fldCharType="end"/>
                            </w:r>
                            <w:r>
                              <w:t xml:space="preserve">. Metas </w:t>
                            </w:r>
                            <w:r w:rsidRPr="002B4507">
                              <w:rPr>
                                <w:rFonts w:ascii="Artifex CF Extra Light" w:hAnsi="Artifex CF Extra Light"/>
                                <w:i w:val="0"/>
                              </w:rPr>
                              <w:t>establecidas</w:t>
                            </w:r>
                            <w:r>
                              <w:t xml:space="preserve"> PROGEF.</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237C41" id="_x0000_t202" coordsize="21600,21600" o:spt="202" path="m,l,21600r21600,l21600,xe">
                <v:stroke joinstyle="miter"/>
                <v:path gradientshapeok="t" o:connecttype="rect"/>
              </v:shapetype>
              <v:shape id="Cuadro de texto 558" o:spid="_x0000_s1026" type="#_x0000_t202" style="position:absolute;left:0;text-align:left;margin-left:79.75pt;margin-top:16.5pt;width:379.5pt;height:11.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" stroked="f">
                <v:textbox inset="0,0,0,0">
                  <w:txbxContent>
                    <w:p w:rsidR="004E1CEB" w:rsidRPr="00786B41" w:rsidRDefault="004E1CEB" w:rsidP="00E70643">
                      <w:pPr>
                        <w:pStyle w:val="Descripcin"/>
                        <w:rPr>
                          <w:rFonts w:ascii="Artifex CF Extra Light" w:eastAsia="Arial" w:hAnsi="Artifex CF Extra Light" w:cs="Times New Roman"/>
                          <w:b/>
                          <w:noProof/>
                          <w:color w:val="003875"/>
                          <w:kern w:val="38"/>
                          <w:szCs w:val="20"/>
                        </w:rPr>
                      </w:pPr>
                      <w:bookmarkStart w:id="60" w:name="_Toc58360053"/>
                      <w:r>
                        <w:t xml:space="preserve">Tabla </w:t>
                      </w:r>
                      <w:r>
                        <w:fldChar w:fldCharType="begin"/>
                      </w:r>
                      <w:r>
                        <w:instrText xml:space="preserve"> SEQ Tabla \* ARABIC </w:instrText>
                      </w:r>
                      <w:r>
                        <w:fldChar w:fldCharType="separate"/>
                      </w:r>
                      <w:r w:rsidR="00BE64C0">
                        <w:rPr>
                          <w:noProof/>
                        </w:rPr>
                        <w:t>31</w:t>
                      </w:r>
                      <w:r>
                        <w:rPr>
                          <w:noProof/>
                        </w:rPr>
                        <w:fldChar w:fldCharType="end"/>
                      </w:r>
                      <w:r>
                        <w:t xml:space="preserve">. Metas </w:t>
                      </w:r>
                      <w:r w:rsidRPr="002B4507">
                        <w:rPr>
                          <w:rFonts w:ascii="Artifex CF Extra Light" w:hAnsi="Artifex CF Extra Light"/>
                          <w:i w:val="0"/>
                        </w:rPr>
                        <w:t>establecidas</w:t>
                      </w:r>
                      <w:r>
                        <w:t xml:space="preserve"> PROGEF.</w:t>
                      </w:r>
                      <w:bookmarkEnd w:id="60"/>
                    </w:p>
                  </w:txbxContent>
                </v:textbox>
              </v:shape>
            </w:pict>
          </mc:Fallback>
        </mc:AlternateContent>
      </w:r>
    </w:p>
    <w:p w:rsidR="00E70643" w:rsidRDefault="00E70643" w:rsidP="00AE318C">
      <w:pPr>
        <w:pStyle w:val="Cuerpo"/>
        <w:rPr>
          <w:w w:val="142"/>
        </w:rPr>
      </w:pPr>
      <w:r w:rsidRPr="00C802EE">
        <w:rPr>
          <w:noProof/>
        </w:rPr>
        <w:drawing>
          <wp:anchor distT="0" distB="0" distL="114300" distR="114300" simplePos="0" relativeHeight="251727872" behindDoc="0" locked="0" layoutInCell="1" allowOverlap="1" wp14:anchorId="14917555" wp14:editId="2B4EF0AF">
            <wp:simplePos x="0" y="0"/>
            <wp:positionH relativeFrom="column">
              <wp:posOffset>890905</wp:posOffset>
            </wp:positionH>
            <wp:positionV relativeFrom="paragraph">
              <wp:posOffset>52705</wp:posOffset>
            </wp:positionV>
            <wp:extent cx="4819650" cy="1482725"/>
            <wp:effectExtent l="0" t="0" r="0" b="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1">
                      <a:extLst>
                        <a:ext uri="{28A0092B-C50C-407E-A947-70E740481C1C}">
                          <a14:useLocalDpi xmlns:a14="http://schemas.microsoft.com/office/drawing/2010/main" val="0"/>
                        </a:ext>
                      </a:extLst>
                    </a:blip>
                    <a:srcRect t="12543"/>
                    <a:stretch/>
                  </pic:blipFill>
                  <pic:spPr bwMode="auto">
                    <a:xfrm>
                      <a:off x="0" y="0"/>
                      <a:ext cx="481965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643" w:rsidRDefault="00E70643" w:rsidP="00AE318C">
      <w:pPr>
        <w:pStyle w:val="Cuerpo"/>
        <w:rPr>
          <w:w w:val="142"/>
        </w:rPr>
      </w:pPr>
    </w:p>
    <w:p w:rsidR="00E70643" w:rsidRDefault="00E70643" w:rsidP="00AE318C">
      <w:pPr>
        <w:pStyle w:val="Cuerpo"/>
      </w:pPr>
    </w:p>
    <w:p w:rsidR="00E70643" w:rsidRDefault="00E70643" w:rsidP="00AE318C">
      <w:pPr>
        <w:pStyle w:val="Cuerpo"/>
      </w:pPr>
    </w:p>
    <w:p w:rsidR="00E70643" w:rsidRDefault="00E70643" w:rsidP="00AE318C">
      <w:pPr>
        <w:pStyle w:val="Cuerpo"/>
      </w:pPr>
    </w:p>
    <w:p w:rsidR="00E70643" w:rsidRDefault="00E70643" w:rsidP="00AE318C">
      <w:pPr>
        <w:pStyle w:val="Cuerpo"/>
      </w:pPr>
    </w:p>
    <w:p w:rsidR="00E70643" w:rsidRDefault="00E70643" w:rsidP="00AE318C">
      <w:pPr>
        <w:pStyle w:val="Cuerpo"/>
      </w:pPr>
    </w:p>
    <w:p w:rsidR="00E70643" w:rsidRPr="00AB45C4" w:rsidRDefault="00E70643" w:rsidP="00AE318C">
      <w:pPr>
        <w:pStyle w:val="Cuerpo"/>
      </w:pPr>
      <w:r w:rsidRPr="00AB45C4">
        <w:lastRenderedPageBreak/>
        <w:t>En las entidades mencionadas anteriormente, se realizará los procesos técnicos requeridos para el levantamiento de campo y finalmente la determinación del valor de mercado de las unidades catastrales objeto del proyecto.</w:t>
      </w:r>
    </w:p>
    <w:p w:rsidR="00E70643" w:rsidRPr="00AB45C4" w:rsidRDefault="00E70643" w:rsidP="00AE318C">
      <w:pPr>
        <w:pStyle w:val="Cuerpo"/>
      </w:pPr>
      <w:r w:rsidRPr="00AB45C4">
        <w:t xml:space="preserve">El producto que la DGCN se compromete a entregar al Estado es el inventario de 5,777 Unidades Catastrales, con información física, jurídica y económica actualizada, además de un visor geográfico, donde se idéntica el uso, valor del inmueble y entre otras características, y las fichas catastrales que permitirá obtener datos precisos de los aspectos técnicos relevantes de cada inmueble, descrito en párrafos anteriores. </w:t>
      </w:r>
    </w:p>
    <w:p w:rsidR="00E70643" w:rsidRPr="00AB45C4" w:rsidRDefault="00E70643" w:rsidP="00AE318C">
      <w:pPr>
        <w:pStyle w:val="Cuerpo"/>
      </w:pPr>
      <w:r w:rsidRPr="00AB45C4">
        <w:t>Para los meses de noviembre y diciembre se tiene contemplado el inicio de las labores de campo y el equipamiento tecnológico de última generación para asegurar la calidad de los datos obtenidos.</w:t>
      </w:r>
    </w:p>
    <w:p w:rsidR="00E70643" w:rsidRPr="00F85D03" w:rsidRDefault="00E70643" w:rsidP="00AE318C">
      <w:pPr>
        <w:pStyle w:val="Cuerpo"/>
      </w:pPr>
      <w:r w:rsidRPr="002E5A9F">
        <w:rPr>
          <w:b/>
        </w:rPr>
        <w:t>Fortalecimiento Institucional con apoyo del Ministerio de Hacienda (Proyecto BID).</w:t>
      </w:r>
      <w:r>
        <w:t xml:space="preserve"> </w:t>
      </w:r>
      <w:r w:rsidRPr="00AB45C4">
        <w:t xml:space="preserve">Con la finalidad de continuar el proceso de fortalecimiento de la gestión catastral de la República Dominicana, a través del Ministerio de Hacienda y el Programa de Fortalecimiento de la Gestión de las Finanzas Públicas, la Dirección General del Catastro Nacional elaboro la base documental para la implementación del referido proyecto. </w:t>
      </w:r>
    </w:p>
    <w:p w:rsidR="00E70643" w:rsidRPr="00AB45C4" w:rsidRDefault="00E70643" w:rsidP="00AE318C">
      <w:pPr>
        <w:pStyle w:val="Cuerpo"/>
      </w:pPr>
      <w:r w:rsidRPr="00AB45C4">
        <w:t>Para lo que se han desarrollado las siguientes actividades:</w:t>
      </w:r>
    </w:p>
    <w:p w:rsidR="00E70643" w:rsidRDefault="00E70643" w:rsidP="00D72DE0">
      <w:pPr>
        <w:pStyle w:val="Cuerpo"/>
        <w:numPr>
          <w:ilvl w:val="0"/>
          <w:numId w:val="19"/>
        </w:numPr>
      </w:pPr>
      <w:r w:rsidRPr="00AB45C4">
        <w:t>Adquisición de equipos para el Levantamiento de Información Catastral en campo.</w:t>
      </w:r>
    </w:p>
    <w:p w:rsidR="00E70643" w:rsidRDefault="00E70643" w:rsidP="00D72DE0">
      <w:pPr>
        <w:pStyle w:val="Cuerpo"/>
        <w:numPr>
          <w:ilvl w:val="0"/>
          <w:numId w:val="19"/>
        </w:numPr>
      </w:pPr>
      <w:r w:rsidRPr="00AB45C4">
        <w:t>Adquisición de equipos informáticos.</w:t>
      </w:r>
    </w:p>
    <w:p w:rsidR="00E70643" w:rsidRDefault="00E70643" w:rsidP="00D72DE0">
      <w:pPr>
        <w:pStyle w:val="Cuerpo"/>
        <w:numPr>
          <w:ilvl w:val="0"/>
          <w:numId w:val="19"/>
        </w:numPr>
      </w:pPr>
      <w:r w:rsidRPr="00AB45C4">
        <w:t>Adquisición de equipos para aulas de capacitación.</w:t>
      </w:r>
    </w:p>
    <w:p w:rsidR="00E70643" w:rsidRPr="00AB45C4" w:rsidRDefault="00E70643" w:rsidP="00D72DE0">
      <w:pPr>
        <w:pStyle w:val="Cuerpo"/>
        <w:numPr>
          <w:ilvl w:val="0"/>
          <w:numId w:val="19"/>
        </w:numPr>
      </w:pPr>
      <w:r w:rsidRPr="00AB45C4">
        <w:t>Consultoría para el diseño de la aplicación de georreferenciación en una herramienta Open Source.</w:t>
      </w:r>
    </w:p>
    <w:p w:rsidR="00E70643" w:rsidRDefault="00E70643" w:rsidP="00AE318C">
      <w:pPr>
        <w:pStyle w:val="Cuerpo"/>
      </w:pPr>
      <w:r>
        <w:t xml:space="preserve">Para el mes de </w:t>
      </w:r>
      <w:r w:rsidRPr="00AB45C4">
        <w:t>diciembre se tiene proyectado la elaboración de los términos de referencia para el desarrollo de la aplicación de georreferenciación en una herramienta Open Source, herramienta que</w:t>
      </w:r>
      <w:r>
        <w:rPr>
          <w:rFonts w:eastAsia="Arial"/>
          <w:w w:val="142"/>
        </w:rPr>
        <w:t xml:space="preserve"> </w:t>
      </w:r>
      <w:r w:rsidRPr="00AB45C4">
        <w:t xml:space="preserve">hará el inventario catastral en un verdadero sistema de gestión </w:t>
      </w:r>
      <w:r>
        <w:t>productos catastrales.</w:t>
      </w:r>
    </w:p>
    <w:bookmarkStart w:id="61" w:name="_Toc58360503"/>
    <w:p w:rsidR="001C0F52" w:rsidRPr="008D52D4" w:rsidRDefault="001C0F52" w:rsidP="00D72DE0">
      <w:pPr>
        <w:pStyle w:val="Prrafodelista"/>
        <w:keepNext/>
        <w:keepLines/>
        <w:widowControl w:val="0"/>
        <w:numPr>
          <w:ilvl w:val="0"/>
          <w:numId w:val="6"/>
        </w:numPr>
        <w:spacing w:before="240" w:after="100" w:afterAutospacing="1" w:line="276" w:lineRule="auto"/>
        <w:jc w:val="center"/>
        <w:outlineLvl w:val="0"/>
        <w:rPr>
          <w:rFonts w:ascii="Arial" w:eastAsia="Arial" w:hAnsi="Arial" w:cs="Arial"/>
          <w:color w:val="FF0000"/>
          <w:w w:val="123"/>
          <w:sz w:val="17"/>
          <w:szCs w:val="17"/>
          <w:lang w:val="es-ES"/>
        </w:rPr>
      </w:pPr>
      <w:r w:rsidRPr="008D52D4">
        <w:rPr>
          <w:rFonts w:ascii="Calibri" w:eastAsia="Calibri" w:hAnsi="Calibri" w:cs="Times New Roman"/>
          <w:b/>
          <w:noProof/>
          <w:szCs w:val="26"/>
          <w:lang w:eastAsia="es-DO"/>
        </w:rPr>
        <w:lastRenderedPageBreak/>
        <mc:AlternateContent>
          <mc:Choice Requires="wps">
            <w:drawing>
              <wp:anchor distT="0" distB="0" distL="114300" distR="114300" simplePos="0" relativeHeight="251730944" behindDoc="0" locked="0" layoutInCell="1" allowOverlap="1" wp14:anchorId="0E7422E6" wp14:editId="186B834F">
                <wp:simplePos x="0" y="0"/>
                <wp:positionH relativeFrom="column">
                  <wp:posOffset>2651760</wp:posOffset>
                </wp:positionH>
                <wp:positionV relativeFrom="paragraph">
                  <wp:posOffset>342900</wp:posOffset>
                </wp:positionV>
                <wp:extent cx="666750" cy="0"/>
                <wp:effectExtent l="15875" t="19050" r="22225" b="19050"/>
                <wp:wrapNone/>
                <wp:docPr id="14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0CE69" id="AutoShape 152" o:spid="_x0000_s1026" type="#_x0000_t32" style="position:absolute;margin-left:208.8pt;margin-top:27pt;width:5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" strokecolor="red" strokeweight="2.25pt"/>
            </w:pict>
          </mc:Fallback>
        </mc:AlternateContent>
      </w:r>
      <w:r>
        <w:rPr>
          <w:rFonts w:ascii="Artifex CF Light" w:eastAsia="Arial" w:hAnsi="Artifex CF Light" w:cs="Times New Roman"/>
          <w:color w:val="1F497D"/>
          <w:w w:val="150"/>
          <w:sz w:val="26"/>
          <w:szCs w:val="18"/>
          <w:lang w:val="es-ES"/>
        </w:rPr>
        <w:t>GESTIÓN INTERNA</w:t>
      </w:r>
      <w:bookmarkEnd w:id="61"/>
      <w:r>
        <w:rPr>
          <w:rFonts w:ascii="Artifex CF Light" w:eastAsia="Arial" w:hAnsi="Artifex CF Light" w:cs="Times New Roman"/>
          <w:color w:val="1F497D"/>
          <w:w w:val="150"/>
          <w:sz w:val="26"/>
          <w:szCs w:val="18"/>
          <w:lang w:val="es-ES"/>
        </w:rPr>
        <w:t xml:space="preserve"> </w:t>
      </w:r>
    </w:p>
    <w:p w:rsidR="001C0F52" w:rsidRPr="008D52D4" w:rsidRDefault="001C0F52" w:rsidP="001C0F52">
      <w:pPr>
        <w:widowControl w:val="0"/>
        <w:spacing w:before="60" w:after="0" w:line="240" w:lineRule="auto"/>
        <w:ind w:left="3474" w:right="3455"/>
        <w:jc w:val="center"/>
        <w:rPr>
          <w:rFonts w:ascii="Arial" w:eastAsia="Arial" w:hAnsi="Arial" w:cs="Arial"/>
          <w:color w:val="FF0000"/>
          <w:w w:val="123"/>
          <w:sz w:val="17"/>
          <w:szCs w:val="17"/>
        </w:rPr>
      </w:pPr>
    </w:p>
    <w:p w:rsidR="001C0F52" w:rsidRDefault="001C0F52" w:rsidP="001C0F52">
      <w:pPr>
        <w:keepNext/>
        <w:keepLines/>
        <w:widowControl w:val="0"/>
        <w:spacing w:before="40" w:after="0" w:line="240" w:lineRule="auto"/>
        <w:ind w:left="361" w:firstLine="708"/>
        <w:jc w:val="center"/>
        <w:outlineLvl w:val="1"/>
        <w:rPr>
          <w:rFonts w:ascii="Gotham" w:eastAsia="Arial" w:hAnsi="Gotham" w:cs="Times New Roman"/>
          <w:b/>
          <w:color w:val="365F91"/>
          <w:w w:val="142"/>
          <w:sz w:val="16"/>
          <w:szCs w:val="26"/>
        </w:rPr>
      </w:pPr>
      <w:bookmarkStart w:id="62" w:name="_Toc58360504"/>
      <w:r w:rsidRPr="008D52D4">
        <w:rPr>
          <w:rFonts w:ascii="Gotham" w:eastAsia="Arial" w:hAnsi="Gotham" w:cs="Times New Roman"/>
          <w:b/>
          <w:color w:val="365F91"/>
          <w:w w:val="123"/>
          <w:sz w:val="16"/>
          <w:szCs w:val="26"/>
        </w:rPr>
        <w:t>MEMORIAS</w:t>
      </w:r>
      <w:r w:rsidRPr="008D52D4">
        <w:rPr>
          <w:rFonts w:ascii="Gotham" w:eastAsia="Arial" w:hAnsi="Gotham" w:cs="Times New Roman"/>
          <w:b/>
          <w:color w:val="365F91"/>
          <w:spacing w:val="43"/>
          <w:w w:val="123"/>
          <w:sz w:val="16"/>
          <w:szCs w:val="26"/>
        </w:rPr>
        <w:t xml:space="preserve"> </w:t>
      </w:r>
      <w:r w:rsidRPr="008D52D4">
        <w:rPr>
          <w:rFonts w:ascii="Gotham" w:eastAsia="Arial" w:hAnsi="Gotham" w:cs="Times New Roman"/>
          <w:b/>
          <w:color w:val="365F91"/>
          <w:w w:val="142"/>
          <w:sz w:val="16"/>
          <w:szCs w:val="26"/>
        </w:rPr>
        <w:t>2020</w:t>
      </w:r>
      <w:bookmarkEnd w:id="62"/>
    </w:p>
    <w:p w:rsidR="001C0F52" w:rsidRDefault="001C0F52" w:rsidP="00AE318C">
      <w:pPr>
        <w:pStyle w:val="Cuerpo"/>
        <w:rPr>
          <w:w w:val="142"/>
        </w:rPr>
      </w:pPr>
    </w:p>
    <w:p w:rsidR="001C0F52" w:rsidRPr="001C0F52" w:rsidRDefault="001C0F52" w:rsidP="00D72DE0">
      <w:pPr>
        <w:pStyle w:val="Prrafodelista"/>
        <w:keepNext/>
        <w:keepLines/>
        <w:widowControl w:val="0"/>
        <w:numPr>
          <w:ilvl w:val="0"/>
          <w:numId w:val="27"/>
        </w:numPr>
        <w:spacing w:before="40" w:after="0" w:line="276" w:lineRule="auto"/>
        <w:outlineLvl w:val="2"/>
        <w:rPr>
          <w:rFonts w:ascii="Artifex CF Light" w:eastAsia="Arial" w:hAnsi="Artifex CF Light" w:cs="Times New Roman"/>
          <w:b/>
          <w:color w:val="1F497D"/>
          <w:w w:val="142"/>
          <w:sz w:val="20"/>
          <w:szCs w:val="24"/>
        </w:rPr>
      </w:pPr>
      <w:bookmarkStart w:id="63" w:name="_Toc58360505"/>
      <w:r>
        <w:rPr>
          <w:rFonts w:ascii="Artifex CF Light" w:eastAsia="Arial" w:hAnsi="Artifex CF Light" w:cs="Times New Roman"/>
          <w:b/>
          <w:color w:val="1F497D"/>
          <w:sz w:val="20"/>
          <w:szCs w:val="24"/>
        </w:rPr>
        <w:t>DESEMPEÑO FINANCIERO</w:t>
      </w:r>
      <w:bookmarkEnd w:id="63"/>
      <w:r>
        <w:rPr>
          <w:rFonts w:ascii="Artifex CF Light" w:eastAsia="Arial" w:hAnsi="Artifex CF Light" w:cs="Times New Roman"/>
          <w:b/>
          <w:color w:val="1F497D"/>
          <w:sz w:val="20"/>
          <w:szCs w:val="24"/>
        </w:rPr>
        <w:t xml:space="preserve"> </w:t>
      </w:r>
    </w:p>
    <w:p w:rsidR="001C0F52" w:rsidRPr="001C0F52" w:rsidRDefault="001C0F52" w:rsidP="00AE318C">
      <w:pPr>
        <w:pStyle w:val="Cuerpo"/>
        <w:rPr>
          <w:w w:val="142"/>
        </w:rPr>
      </w:pPr>
    </w:p>
    <w:p w:rsidR="001C0F52" w:rsidRDefault="001C0F52" w:rsidP="00AE318C">
      <w:pPr>
        <w:pStyle w:val="Cuerpo"/>
      </w:pPr>
      <w:r w:rsidRPr="00F2440E">
        <w:t xml:space="preserve">Impulsados en parte por la promoción de una mayor eficiencia y transparencia, y contribuyendo con la estabilidad y el desarrollo sostenible. En búsqueda de la calidad de la gestión del desempeño financiero, y contribuido a la mejora económica del país, el tercer y cuarto trimestre del presupuesto son destinados bajo los lineamientos de austeridad y la eficiencia en el uso de los recursos públicos. </w:t>
      </w:r>
    </w:p>
    <w:p w:rsidR="001C0F52" w:rsidRPr="00F2440E" w:rsidRDefault="001C0F52" w:rsidP="00AE318C">
      <w:pPr>
        <w:pStyle w:val="Cuerpo"/>
      </w:pPr>
    </w:p>
    <w:tbl>
      <w:tblPr>
        <w:tblpPr w:leftFromText="141" w:rightFromText="141" w:vertAnchor="text" w:horzAnchor="page" w:tblpX="2229" w:tblpY="254"/>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559"/>
        <w:gridCol w:w="1559"/>
        <w:gridCol w:w="1560"/>
        <w:gridCol w:w="671"/>
        <w:gridCol w:w="1455"/>
      </w:tblGrid>
      <w:tr w:rsidR="001C0F52" w:rsidRPr="00D709DD" w:rsidTr="00363C01">
        <w:trPr>
          <w:trHeight w:val="618"/>
        </w:trPr>
        <w:tc>
          <w:tcPr>
            <w:tcW w:w="1980" w:type="dxa"/>
            <w:tcBorders>
              <w:top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Objeto</w:t>
            </w:r>
          </w:p>
        </w:tc>
        <w:tc>
          <w:tcPr>
            <w:tcW w:w="1559" w:type="dxa"/>
            <w:tcBorders>
              <w:top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Presupuesto Inicial</w:t>
            </w:r>
          </w:p>
        </w:tc>
        <w:tc>
          <w:tcPr>
            <w:tcW w:w="1559" w:type="dxa"/>
            <w:tcBorders>
              <w:top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Presupuesto Vigente</w:t>
            </w:r>
          </w:p>
        </w:tc>
        <w:tc>
          <w:tcPr>
            <w:tcW w:w="1560" w:type="dxa"/>
            <w:tcBorders>
              <w:top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*Ejecución</w:t>
            </w:r>
          </w:p>
        </w:tc>
        <w:tc>
          <w:tcPr>
            <w:tcW w:w="671" w:type="dxa"/>
            <w:tcBorders>
              <w:top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 de ejecución</w:t>
            </w:r>
          </w:p>
        </w:tc>
        <w:tc>
          <w:tcPr>
            <w:tcW w:w="1455" w:type="dxa"/>
            <w:tcBorders>
              <w:top w:val="nil"/>
            </w:tcBorders>
            <w:shd w:val="clear" w:color="000000" w:fill="1F4E78"/>
            <w:vAlign w:val="center"/>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Pr>
                <w:rFonts w:ascii="Artifex CF Extra Light" w:eastAsia="Times New Roman" w:hAnsi="Artifex CF Extra Light" w:cs="Calibri"/>
                <w:color w:val="FFFFFF"/>
                <w:sz w:val="16"/>
                <w:szCs w:val="16"/>
                <w:lang w:eastAsia="es-DO"/>
              </w:rPr>
              <w:t>Proyección al Cierre</w:t>
            </w:r>
          </w:p>
        </w:tc>
      </w:tr>
      <w:tr w:rsidR="001C0F52" w:rsidRPr="00D709DD" w:rsidTr="00363C01">
        <w:trPr>
          <w:trHeight w:val="95"/>
        </w:trPr>
        <w:tc>
          <w:tcPr>
            <w:tcW w:w="1980" w:type="dxa"/>
            <w:shd w:val="clear" w:color="000000" w:fill="2F75B5"/>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Gastos</w:t>
            </w:r>
          </w:p>
        </w:tc>
        <w:tc>
          <w:tcPr>
            <w:tcW w:w="1559" w:type="dxa"/>
            <w:shd w:val="clear" w:color="000000" w:fill="2F75B5"/>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Calibri" w:eastAsia="Times New Roman" w:hAnsi="Calibri" w:cs="Calibri"/>
                <w:color w:val="FFFFFF"/>
                <w:sz w:val="16"/>
                <w:szCs w:val="16"/>
                <w:lang w:eastAsia="es-DO"/>
              </w:rPr>
              <w:t> </w:t>
            </w:r>
          </w:p>
        </w:tc>
        <w:tc>
          <w:tcPr>
            <w:tcW w:w="1559" w:type="dxa"/>
            <w:shd w:val="clear" w:color="000000" w:fill="2F75B5"/>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Calibri" w:eastAsia="Times New Roman" w:hAnsi="Calibri" w:cs="Calibri"/>
                <w:color w:val="FFFFFF"/>
                <w:sz w:val="16"/>
                <w:szCs w:val="16"/>
                <w:lang w:eastAsia="es-DO"/>
              </w:rPr>
              <w:t> </w:t>
            </w:r>
          </w:p>
        </w:tc>
        <w:tc>
          <w:tcPr>
            <w:tcW w:w="1560" w:type="dxa"/>
            <w:shd w:val="clear" w:color="000000" w:fill="2F75B5"/>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Calibri" w:eastAsia="Times New Roman" w:hAnsi="Calibri" w:cs="Calibri"/>
                <w:color w:val="FFFFFF"/>
                <w:sz w:val="16"/>
                <w:szCs w:val="16"/>
                <w:lang w:eastAsia="es-DO"/>
              </w:rPr>
              <w:t> </w:t>
            </w:r>
          </w:p>
        </w:tc>
        <w:tc>
          <w:tcPr>
            <w:tcW w:w="671" w:type="dxa"/>
            <w:shd w:val="clear" w:color="000000" w:fill="2F75B5"/>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Calibri" w:eastAsia="Times New Roman" w:hAnsi="Calibri" w:cs="Calibri"/>
                <w:color w:val="FFFFFF"/>
                <w:sz w:val="16"/>
                <w:szCs w:val="16"/>
                <w:lang w:eastAsia="es-DO"/>
              </w:rPr>
              <w:t> </w:t>
            </w:r>
          </w:p>
        </w:tc>
        <w:tc>
          <w:tcPr>
            <w:tcW w:w="1455" w:type="dxa"/>
            <w:shd w:val="clear" w:color="000000" w:fill="2F75B5"/>
          </w:tcPr>
          <w:p w:rsidR="001C0F52" w:rsidRPr="00D709DD" w:rsidRDefault="001C0F52" w:rsidP="000C5F2F">
            <w:pPr>
              <w:spacing w:after="0" w:line="240" w:lineRule="auto"/>
              <w:jc w:val="center"/>
              <w:rPr>
                <w:rFonts w:ascii="Calibri" w:eastAsia="Times New Roman" w:hAnsi="Calibri" w:cs="Calibri"/>
                <w:color w:val="FFFFFF"/>
                <w:sz w:val="16"/>
                <w:szCs w:val="16"/>
                <w:lang w:eastAsia="es-DO"/>
              </w:rPr>
            </w:pPr>
          </w:p>
        </w:tc>
      </w:tr>
      <w:tr w:rsidR="001C0F52" w:rsidRPr="00D709DD" w:rsidTr="00363C01">
        <w:trPr>
          <w:trHeight w:val="411"/>
        </w:trPr>
        <w:tc>
          <w:tcPr>
            <w:tcW w:w="1980" w:type="dxa"/>
            <w:shd w:val="clear" w:color="auto" w:fill="auto"/>
            <w:vAlign w:val="center"/>
            <w:hideMark/>
          </w:tcPr>
          <w:p w:rsidR="001C0F52" w:rsidRPr="00D709DD" w:rsidRDefault="001C0F52" w:rsidP="000C5F2F">
            <w:pPr>
              <w:spacing w:after="0" w:line="240" w:lineRule="auto"/>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2.1.Remuneraciones y contribuciones</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250,256,850.00</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254,116,073.00</w:t>
            </w:r>
          </w:p>
        </w:tc>
        <w:tc>
          <w:tcPr>
            <w:tcW w:w="1560" w:type="dxa"/>
            <w:shd w:val="clear" w:color="auto" w:fill="auto"/>
            <w:vAlign w:val="center"/>
            <w:hideMark/>
          </w:tcPr>
          <w:p w:rsidR="00363C01" w:rsidRPr="00D709DD" w:rsidRDefault="00363C01" w:rsidP="00363C01">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170,107,913.17</w:t>
            </w:r>
          </w:p>
        </w:tc>
        <w:tc>
          <w:tcPr>
            <w:tcW w:w="671"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77</w:t>
            </w:r>
            <w:r w:rsidR="001C0F52" w:rsidRPr="00D709DD">
              <w:rPr>
                <w:rFonts w:ascii="Artifex CF Extra Light" w:eastAsia="Times New Roman" w:hAnsi="Artifex CF Extra Light" w:cs="Calibri"/>
                <w:color w:val="2F75B5"/>
                <w:sz w:val="16"/>
                <w:szCs w:val="16"/>
                <w:lang w:eastAsia="es-DO"/>
              </w:rPr>
              <w:t>%</w:t>
            </w:r>
          </w:p>
        </w:tc>
        <w:tc>
          <w:tcPr>
            <w:tcW w:w="1455" w:type="dxa"/>
          </w:tcPr>
          <w:p w:rsidR="00363C01" w:rsidRPr="00D709DD" w:rsidRDefault="00363C01" w:rsidP="00363C01">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58,625,365.43</w:t>
            </w:r>
          </w:p>
        </w:tc>
      </w:tr>
      <w:tr w:rsidR="001C0F52" w:rsidRPr="00D709DD" w:rsidTr="00363C01">
        <w:trPr>
          <w:trHeight w:val="411"/>
        </w:trPr>
        <w:tc>
          <w:tcPr>
            <w:tcW w:w="1980" w:type="dxa"/>
            <w:shd w:val="clear" w:color="auto" w:fill="auto"/>
            <w:vAlign w:val="center"/>
            <w:hideMark/>
          </w:tcPr>
          <w:p w:rsidR="001C0F52" w:rsidRPr="00D709DD" w:rsidRDefault="001C0F52" w:rsidP="000C5F2F">
            <w:pPr>
              <w:spacing w:after="0" w:line="240" w:lineRule="auto"/>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2.2.Contratación de servicios</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311,569,422.00</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16,849,270.00</w:t>
            </w:r>
          </w:p>
        </w:tc>
        <w:tc>
          <w:tcPr>
            <w:tcW w:w="1560"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9,535,778.33</w:t>
            </w:r>
          </w:p>
        </w:tc>
        <w:tc>
          <w:tcPr>
            <w:tcW w:w="671"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61</w:t>
            </w:r>
            <w:r w:rsidR="001C0F52" w:rsidRPr="00D709DD">
              <w:rPr>
                <w:rFonts w:ascii="Artifex CF Extra Light" w:eastAsia="Times New Roman" w:hAnsi="Artifex CF Extra Light" w:cs="Calibri"/>
                <w:color w:val="2F75B5"/>
                <w:sz w:val="16"/>
                <w:szCs w:val="16"/>
                <w:lang w:eastAsia="es-DO"/>
              </w:rPr>
              <w:t>%</w:t>
            </w:r>
          </w:p>
        </w:tc>
        <w:tc>
          <w:tcPr>
            <w:tcW w:w="1455" w:type="dxa"/>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6,632,191.22</w:t>
            </w:r>
          </w:p>
        </w:tc>
      </w:tr>
      <w:tr w:rsidR="001C0F52" w:rsidRPr="00D709DD" w:rsidTr="00363C01">
        <w:trPr>
          <w:trHeight w:val="411"/>
        </w:trPr>
        <w:tc>
          <w:tcPr>
            <w:tcW w:w="1980" w:type="dxa"/>
            <w:shd w:val="clear" w:color="auto" w:fill="auto"/>
            <w:vAlign w:val="center"/>
            <w:hideMark/>
          </w:tcPr>
          <w:p w:rsidR="001C0F52" w:rsidRPr="00D709DD" w:rsidRDefault="001C0F52" w:rsidP="000C5F2F">
            <w:pPr>
              <w:spacing w:after="0" w:line="240" w:lineRule="auto"/>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2.3. Materiales y suministros</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27,967,116.00</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9,513,158.00</w:t>
            </w:r>
          </w:p>
        </w:tc>
        <w:tc>
          <w:tcPr>
            <w:tcW w:w="1560"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6,005,908.41</w:t>
            </w:r>
          </w:p>
        </w:tc>
        <w:tc>
          <w:tcPr>
            <w:tcW w:w="671"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72</w:t>
            </w:r>
            <w:r w:rsidR="001C0F52" w:rsidRPr="00D709DD">
              <w:rPr>
                <w:rFonts w:ascii="Artifex CF Extra Light" w:eastAsia="Times New Roman" w:hAnsi="Artifex CF Extra Light" w:cs="Calibri"/>
                <w:color w:val="2F75B5"/>
                <w:sz w:val="16"/>
                <w:szCs w:val="16"/>
                <w:lang w:eastAsia="es-DO"/>
              </w:rPr>
              <w:t>%</w:t>
            </w:r>
          </w:p>
        </w:tc>
        <w:tc>
          <w:tcPr>
            <w:tcW w:w="1455" w:type="dxa"/>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2,689,719.93</w:t>
            </w:r>
          </w:p>
        </w:tc>
      </w:tr>
      <w:tr w:rsidR="001C0F52" w:rsidRPr="00D709DD" w:rsidTr="00363C01">
        <w:trPr>
          <w:trHeight w:val="411"/>
        </w:trPr>
        <w:tc>
          <w:tcPr>
            <w:tcW w:w="1980" w:type="dxa"/>
            <w:shd w:val="clear" w:color="auto" w:fill="auto"/>
            <w:vAlign w:val="center"/>
            <w:hideMark/>
          </w:tcPr>
          <w:p w:rsidR="001C0F52" w:rsidRPr="00D709DD" w:rsidRDefault="001C0F52" w:rsidP="000C5F2F">
            <w:pPr>
              <w:spacing w:after="0" w:line="240" w:lineRule="auto"/>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2.4.Transferencias corrientes</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240,000.00</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240,000.00</w:t>
            </w:r>
          </w:p>
        </w:tc>
        <w:tc>
          <w:tcPr>
            <w:tcW w:w="1560"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w:t>
            </w:r>
          </w:p>
        </w:tc>
        <w:tc>
          <w:tcPr>
            <w:tcW w:w="671"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0%</w:t>
            </w:r>
          </w:p>
        </w:tc>
        <w:tc>
          <w:tcPr>
            <w:tcW w:w="1455" w:type="dxa"/>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240,000.00</w:t>
            </w:r>
          </w:p>
        </w:tc>
      </w:tr>
      <w:tr w:rsidR="001C0F52" w:rsidRPr="00D709DD" w:rsidTr="00363C01">
        <w:trPr>
          <w:trHeight w:val="411"/>
        </w:trPr>
        <w:tc>
          <w:tcPr>
            <w:tcW w:w="1980" w:type="dxa"/>
            <w:shd w:val="clear" w:color="auto" w:fill="auto"/>
            <w:vAlign w:val="center"/>
            <w:hideMark/>
          </w:tcPr>
          <w:p w:rsidR="001C0F52" w:rsidRPr="00D709DD" w:rsidRDefault="001C0F52" w:rsidP="000C5F2F">
            <w:pPr>
              <w:spacing w:after="0" w:line="240" w:lineRule="auto"/>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2.6.Bienes muebles, inmuebles e intangibles</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52,546,025.00</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23,020,171.00</w:t>
            </w:r>
          </w:p>
        </w:tc>
        <w:tc>
          <w:tcPr>
            <w:tcW w:w="1560"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1,232,618.08</w:t>
            </w:r>
          </w:p>
        </w:tc>
        <w:tc>
          <w:tcPr>
            <w:tcW w:w="671"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21</w:t>
            </w:r>
            <w:r w:rsidR="001C0F52" w:rsidRPr="00D709DD">
              <w:rPr>
                <w:rFonts w:ascii="Artifex CF Extra Light" w:eastAsia="Times New Roman" w:hAnsi="Artifex CF Extra Light" w:cs="Calibri"/>
                <w:color w:val="2F75B5"/>
                <w:sz w:val="16"/>
                <w:szCs w:val="16"/>
                <w:lang w:eastAsia="es-DO"/>
              </w:rPr>
              <w:t>%</w:t>
            </w:r>
          </w:p>
        </w:tc>
        <w:tc>
          <w:tcPr>
            <w:tcW w:w="1455" w:type="dxa"/>
          </w:tcPr>
          <w:p w:rsidR="00363C01" w:rsidRDefault="00363C01" w:rsidP="000C5F2F">
            <w:pPr>
              <w:spacing w:after="0" w:line="240" w:lineRule="auto"/>
              <w:jc w:val="center"/>
              <w:rPr>
                <w:rFonts w:ascii="Artifex CF Extra Light" w:eastAsia="Times New Roman" w:hAnsi="Artifex CF Extra Light" w:cs="Calibri"/>
                <w:color w:val="2F75B5"/>
                <w:sz w:val="16"/>
                <w:szCs w:val="16"/>
                <w:lang w:eastAsia="es-DO"/>
              </w:rPr>
            </w:pPr>
          </w:p>
          <w:p w:rsidR="001C0F52" w:rsidRPr="00363C01" w:rsidRDefault="00363C01" w:rsidP="00363C01">
            <w:pPr>
              <w:jc w:val="center"/>
              <w:rPr>
                <w:rFonts w:ascii="Artifex CF Extra Light" w:eastAsia="Times New Roman" w:hAnsi="Artifex CF Extra Light" w:cs="Calibri"/>
                <w:color w:val="2F75B5"/>
                <w:sz w:val="16"/>
                <w:szCs w:val="16"/>
                <w:lang w:eastAsia="es-DO"/>
              </w:rPr>
            </w:pPr>
            <w:r w:rsidRPr="00363C01">
              <w:rPr>
                <w:rFonts w:ascii="Artifex CF Extra Light" w:eastAsia="Times New Roman" w:hAnsi="Artifex CF Extra Light" w:cs="Calibri"/>
                <w:color w:val="2F75B5"/>
                <w:sz w:val="16"/>
                <w:szCs w:val="16"/>
                <w:lang w:eastAsia="es-DO"/>
              </w:rPr>
              <w:t>18,241,130.60</w:t>
            </w:r>
          </w:p>
        </w:tc>
      </w:tr>
      <w:tr w:rsidR="001C0F52" w:rsidRPr="00D709DD" w:rsidTr="00363C01">
        <w:trPr>
          <w:trHeight w:val="411"/>
        </w:trPr>
        <w:tc>
          <w:tcPr>
            <w:tcW w:w="1980" w:type="dxa"/>
            <w:shd w:val="clear" w:color="auto" w:fill="auto"/>
            <w:vAlign w:val="center"/>
            <w:hideMark/>
          </w:tcPr>
          <w:p w:rsidR="001C0F52" w:rsidRPr="00D709DD" w:rsidRDefault="001C0F52" w:rsidP="000C5F2F">
            <w:pPr>
              <w:spacing w:after="0" w:line="240" w:lineRule="auto"/>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2.7.Obras</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25,634,549.00</w:t>
            </w:r>
          </w:p>
        </w:tc>
        <w:tc>
          <w:tcPr>
            <w:tcW w:w="1559"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w:t>
            </w:r>
          </w:p>
        </w:tc>
        <w:tc>
          <w:tcPr>
            <w:tcW w:w="1560" w:type="dxa"/>
            <w:shd w:val="clear" w:color="auto" w:fill="auto"/>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2F75B5"/>
                <w:sz w:val="16"/>
                <w:szCs w:val="16"/>
                <w:lang w:eastAsia="es-DO"/>
              </w:rPr>
            </w:pPr>
            <w:r w:rsidRPr="00D709DD">
              <w:rPr>
                <w:rFonts w:ascii="Artifex CF Extra Light" w:eastAsia="Times New Roman" w:hAnsi="Artifex CF Extra Light" w:cs="Calibri"/>
                <w:color w:val="2F75B5"/>
                <w:sz w:val="16"/>
                <w:szCs w:val="16"/>
                <w:lang w:eastAsia="es-DO"/>
              </w:rPr>
              <w:t>-</w:t>
            </w:r>
          </w:p>
        </w:tc>
        <w:tc>
          <w:tcPr>
            <w:tcW w:w="671" w:type="dxa"/>
            <w:shd w:val="clear" w:color="auto" w:fill="auto"/>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0%</w:t>
            </w:r>
          </w:p>
        </w:tc>
        <w:tc>
          <w:tcPr>
            <w:tcW w:w="1455" w:type="dxa"/>
          </w:tcPr>
          <w:p w:rsidR="001C0F52" w:rsidRPr="00D709DD" w:rsidRDefault="00363C01" w:rsidP="000C5F2F">
            <w:pPr>
              <w:spacing w:after="0" w:line="240" w:lineRule="auto"/>
              <w:jc w:val="center"/>
              <w:rPr>
                <w:rFonts w:ascii="Artifex CF Extra Light" w:eastAsia="Times New Roman" w:hAnsi="Artifex CF Extra Light" w:cs="Calibri"/>
                <w:color w:val="2F75B5"/>
                <w:sz w:val="16"/>
                <w:szCs w:val="16"/>
                <w:lang w:eastAsia="es-DO"/>
              </w:rPr>
            </w:pPr>
            <w:r>
              <w:rPr>
                <w:rFonts w:ascii="Artifex CF Extra Light" w:eastAsia="Times New Roman" w:hAnsi="Artifex CF Extra Light" w:cs="Calibri"/>
                <w:color w:val="2F75B5"/>
                <w:sz w:val="16"/>
                <w:szCs w:val="16"/>
                <w:lang w:eastAsia="es-DO"/>
              </w:rPr>
              <w:t>25,634,549.00</w:t>
            </w:r>
          </w:p>
        </w:tc>
      </w:tr>
      <w:tr w:rsidR="001C0F52" w:rsidRPr="00D709DD" w:rsidTr="00363C01">
        <w:trPr>
          <w:trHeight w:val="411"/>
        </w:trPr>
        <w:tc>
          <w:tcPr>
            <w:tcW w:w="1980" w:type="dxa"/>
            <w:tcBorders>
              <w:bottom w:val="nil"/>
            </w:tcBorders>
            <w:shd w:val="clear" w:color="000000" w:fill="1F4E78"/>
            <w:vAlign w:val="center"/>
            <w:hideMark/>
          </w:tcPr>
          <w:p w:rsidR="001C0F52" w:rsidRPr="00D709DD" w:rsidRDefault="001C0F52" w:rsidP="000C5F2F">
            <w:pPr>
              <w:spacing w:after="0" w:line="240" w:lineRule="auto"/>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Total de gastos</w:t>
            </w:r>
          </w:p>
        </w:tc>
        <w:tc>
          <w:tcPr>
            <w:tcW w:w="1559" w:type="dxa"/>
            <w:tcBorders>
              <w:bottom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668,213,962.00</w:t>
            </w:r>
          </w:p>
        </w:tc>
        <w:tc>
          <w:tcPr>
            <w:tcW w:w="1559" w:type="dxa"/>
            <w:tcBorders>
              <w:bottom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r w:rsidRPr="00D709DD">
              <w:rPr>
                <w:rFonts w:ascii="Artifex CF Extra Light" w:eastAsia="Times New Roman" w:hAnsi="Artifex CF Extra Light" w:cs="Calibri"/>
                <w:color w:val="FFFFFF"/>
                <w:sz w:val="16"/>
                <w:szCs w:val="16"/>
                <w:lang w:eastAsia="es-DO"/>
              </w:rPr>
              <w:t>303,738,672.00</w:t>
            </w:r>
          </w:p>
        </w:tc>
        <w:tc>
          <w:tcPr>
            <w:tcW w:w="1560" w:type="dxa"/>
            <w:tcBorders>
              <w:bottom w:val="nil"/>
            </w:tcBorders>
            <w:shd w:val="clear" w:color="000000" w:fill="1F4E78"/>
            <w:vAlign w:val="center"/>
            <w:hideMark/>
          </w:tcPr>
          <w:p w:rsidR="001C0F52" w:rsidRPr="00D709DD" w:rsidRDefault="00363C01" w:rsidP="000C5F2F">
            <w:pPr>
              <w:spacing w:after="0" w:line="240" w:lineRule="auto"/>
              <w:jc w:val="center"/>
              <w:rPr>
                <w:rFonts w:ascii="Artifex CF Extra Light" w:eastAsia="Times New Roman" w:hAnsi="Artifex CF Extra Light" w:cs="Calibri"/>
                <w:color w:val="FFFFFF"/>
                <w:sz w:val="16"/>
                <w:szCs w:val="16"/>
                <w:lang w:eastAsia="es-DO"/>
              </w:rPr>
            </w:pPr>
            <w:r>
              <w:rPr>
                <w:rFonts w:ascii="Artifex CF Extra Light" w:eastAsia="Times New Roman" w:hAnsi="Artifex CF Extra Light" w:cs="Calibri"/>
                <w:color w:val="FFFFFF"/>
                <w:sz w:val="16"/>
                <w:szCs w:val="16"/>
                <w:lang w:eastAsia="es-DO"/>
              </w:rPr>
              <w:t>186,882,217.99</w:t>
            </w:r>
          </w:p>
        </w:tc>
        <w:tc>
          <w:tcPr>
            <w:tcW w:w="671" w:type="dxa"/>
            <w:tcBorders>
              <w:bottom w:val="nil"/>
            </w:tcBorders>
            <w:shd w:val="clear" w:color="000000" w:fill="1F4E78"/>
            <w:vAlign w:val="center"/>
            <w:hideMark/>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p>
        </w:tc>
        <w:tc>
          <w:tcPr>
            <w:tcW w:w="1455" w:type="dxa"/>
            <w:tcBorders>
              <w:bottom w:val="nil"/>
            </w:tcBorders>
            <w:shd w:val="clear" w:color="000000" w:fill="1F4E78"/>
          </w:tcPr>
          <w:p w:rsidR="001C0F52" w:rsidRPr="00D709DD" w:rsidRDefault="001C0F52" w:rsidP="000C5F2F">
            <w:pPr>
              <w:spacing w:after="0" w:line="240" w:lineRule="auto"/>
              <w:jc w:val="center"/>
              <w:rPr>
                <w:rFonts w:ascii="Artifex CF Extra Light" w:eastAsia="Times New Roman" w:hAnsi="Artifex CF Extra Light" w:cs="Calibri"/>
                <w:color w:val="FFFFFF"/>
                <w:sz w:val="16"/>
                <w:szCs w:val="16"/>
                <w:lang w:eastAsia="es-DO"/>
              </w:rPr>
            </w:pPr>
          </w:p>
        </w:tc>
      </w:tr>
    </w:tbl>
    <w:p w:rsidR="001C0F52" w:rsidRPr="00504973" w:rsidRDefault="001C0F52" w:rsidP="001C0F52">
      <w:pPr>
        <w:pStyle w:val="Descripcin"/>
        <w:keepNext/>
        <w:ind w:firstLine="357"/>
        <w:rPr>
          <w:lang w:val="es-DO"/>
        </w:rPr>
      </w:pPr>
      <w:bookmarkStart w:id="64" w:name="_Toc58360054"/>
      <w:r w:rsidRPr="00504973">
        <w:rPr>
          <w:lang w:val="es-DO"/>
        </w:rPr>
        <w:t xml:space="preserve">Tabla </w:t>
      </w:r>
      <w:r>
        <w:fldChar w:fldCharType="begin"/>
      </w:r>
      <w:r w:rsidRPr="00504973">
        <w:rPr>
          <w:lang w:val="es-DO"/>
        </w:rPr>
        <w:instrText xml:space="preserve"> SEQ Tabla \* ARABIC </w:instrText>
      </w:r>
      <w:r>
        <w:fldChar w:fldCharType="separate"/>
      </w:r>
      <w:r w:rsidR="00BE64C0">
        <w:rPr>
          <w:noProof/>
          <w:lang w:val="es-DO"/>
        </w:rPr>
        <w:t>32</w:t>
      </w:r>
      <w:r>
        <w:rPr>
          <w:noProof/>
        </w:rPr>
        <w:fldChar w:fldCharType="end"/>
      </w:r>
      <w:r w:rsidRPr="00504973">
        <w:rPr>
          <w:lang w:val="es-DO"/>
        </w:rPr>
        <w:t>. Ejecución presupuestaria por objeto del gasto.</w:t>
      </w:r>
      <w:bookmarkEnd w:id="64"/>
    </w:p>
    <w:p w:rsidR="001C0F52" w:rsidRDefault="001C0F52" w:rsidP="00AE318C">
      <w:pPr>
        <w:pStyle w:val="Cuerpo"/>
      </w:pPr>
    </w:p>
    <w:p w:rsidR="001C0F52" w:rsidRDefault="001C0F52" w:rsidP="00AE318C">
      <w:pPr>
        <w:pStyle w:val="Cuerpo"/>
      </w:pPr>
    </w:p>
    <w:p w:rsidR="001C0F52" w:rsidRDefault="001C0F52" w:rsidP="00AE318C">
      <w:pPr>
        <w:pStyle w:val="Cuerpo"/>
      </w:pPr>
    </w:p>
    <w:p w:rsidR="001C0F52" w:rsidRDefault="001C0F52" w:rsidP="00AE318C">
      <w:pPr>
        <w:pStyle w:val="Cuerpo"/>
      </w:pPr>
    </w:p>
    <w:p w:rsidR="001C0F52" w:rsidRDefault="001C0F52" w:rsidP="00976118">
      <w:pPr>
        <w:pStyle w:val="Cuerpo"/>
        <w:ind w:left="357"/>
      </w:pPr>
      <w:r>
        <w:t xml:space="preserve">      </w:t>
      </w:r>
      <w:r w:rsidR="00976118">
        <w:t xml:space="preserve">    </w:t>
      </w:r>
      <w:r w:rsidRPr="0083292F">
        <w:t>*Ejecución al 30 de noviembre 2020</w:t>
      </w:r>
    </w:p>
    <w:p w:rsidR="00E016AA" w:rsidRDefault="00E016AA" w:rsidP="00AE318C">
      <w:pPr>
        <w:pStyle w:val="Cuerpo"/>
      </w:pPr>
    </w:p>
    <w:p w:rsidR="001C0F52" w:rsidRDefault="001C0F52" w:rsidP="00AE318C">
      <w:pPr>
        <w:pStyle w:val="Cuerpo"/>
      </w:pPr>
      <w:r w:rsidRPr="00F2440E">
        <w:t>De acuerdo a los</w:t>
      </w:r>
      <w:r w:rsidR="005A426E">
        <w:t xml:space="preserve"> datos presentados en la tabla 32</w:t>
      </w:r>
      <w:r w:rsidRPr="00F2440E">
        <w:t>, de ejecución presupuestaria por objeto del gasto con ejecución al 31 de octubre 2020, la cuenta 2.1 perteneciente a Remuneraciones y Contribuciones el presupuesto inicial era de RD$ 250,256,850.00 reportándose modificaciones de RD$ 3,859,223.00; para u</w:t>
      </w:r>
      <w:r w:rsidR="002D2D2D">
        <w:t>n porcentaje de ejecución del 77</w:t>
      </w:r>
      <w:r w:rsidRPr="00F2440E">
        <w:t>% del presupuesto, reportando novedades en el tercer trimestre del año, y con un monto pendiente a ejecutar durante los meses Diciembre del 2020 de RD$</w:t>
      </w:r>
      <w:r w:rsidR="002D2D2D">
        <w:t xml:space="preserve"> 58,625,36.43</w:t>
      </w:r>
      <w:r w:rsidRPr="00F2440E">
        <w:t>.</w:t>
      </w:r>
    </w:p>
    <w:p w:rsidR="005A426E" w:rsidRPr="00F2440E" w:rsidRDefault="005A426E" w:rsidP="00AE318C">
      <w:pPr>
        <w:pStyle w:val="Cuerpo"/>
        <w:rPr>
          <w:noProof/>
        </w:rPr>
      </w:pPr>
    </w:p>
    <w:p w:rsidR="001C0F52" w:rsidRPr="00F2440E" w:rsidRDefault="001C0F52" w:rsidP="00AE318C">
      <w:pPr>
        <w:pStyle w:val="Cuerpo"/>
      </w:pPr>
      <w:r w:rsidRPr="00F2440E">
        <w:t>En la cuenta 2.2 Contrataciones de servicios, se realizaron modificaciones de RD$294</w:t>
      </w:r>
      <w:r>
        <w:t>,</w:t>
      </w:r>
      <w:r w:rsidRPr="00F2440E">
        <w:t xml:space="preserve">720,152.00 con un disponible de RD$ </w:t>
      </w:r>
      <w:r w:rsidR="002D2D2D">
        <w:t>6,632,191.22</w:t>
      </w:r>
      <w:r w:rsidRPr="00F2440E">
        <w:t>, para</w:t>
      </w:r>
      <w:r w:rsidR="002D2D2D">
        <w:t xml:space="preserve"> un promedio de ejecución del 61</w:t>
      </w:r>
      <w:r w:rsidR="002D2D2D" w:rsidRPr="00F2440E">
        <w:t>%.</w:t>
      </w:r>
    </w:p>
    <w:p w:rsidR="001C0F52" w:rsidRPr="00F2440E" w:rsidRDefault="001C0F52" w:rsidP="00AE318C">
      <w:pPr>
        <w:pStyle w:val="Cuerpo"/>
      </w:pPr>
      <w:r w:rsidRPr="00F2440E">
        <w:t>En ese mismo orden, en la cuenta 2.3 relativas a Materiales y Suministros nos arroja el porc</w:t>
      </w:r>
      <w:r w:rsidR="002D2D2D">
        <w:t>entaje de ejecución de un 72</w:t>
      </w:r>
      <w:r w:rsidRPr="00F2440E">
        <w:t>% del presupuesto vigente, motivo a la situación de la pandemia, nos ha generado un gasto acelerado en el consumo de insumos de limpieza, higienización y protección para uso del personal.</w:t>
      </w:r>
    </w:p>
    <w:p w:rsidR="001C0F52" w:rsidRPr="00F2440E" w:rsidRDefault="001C0F52" w:rsidP="00AE318C">
      <w:pPr>
        <w:pStyle w:val="Cuerpo"/>
      </w:pPr>
      <w:r>
        <w:t>El gráfico 3,</w:t>
      </w:r>
      <w:r w:rsidRPr="00F2440E">
        <w:t xml:space="preserve"> muestra la ejecución del gasto a octubre 2020 y como se ha mantenido en sentido general sin variaciones extraordinarias, reportándose mayor movimiento en las cuentas relativas a las actividades rutinarias. </w:t>
      </w:r>
    </w:p>
    <w:p w:rsidR="001C0F52" w:rsidRPr="00F2440E" w:rsidRDefault="001C0F52" w:rsidP="00AE318C">
      <w:pPr>
        <w:pStyle w:val="Cuerpo"/>
      </w:pPr>
      <w:r w:rsidRPr="00F2440E">
        <w:t xml:space="preserve">  </w:t>
      </w:r>
    </w:p>
    <w:p w:rsidR="00B76373" w:rsidRPr="00E70643" w:rsidRDefault="001C0F52" w:rsidP="00AE318C">
      <w:pPr>
        <w:pStyle w:val="Cuerpo"/>
        <w:rPr>
          <w:w w:val="142"/>
        </w:rPr>
      </w:pPr>
      <w:r>
        <w:rPr>
          <w:w w:val="142"/>
        </w:rPr>
        <w:tab/>
      </w:r>
      <w:r w:rsidR="002D2D2D" w:rsidRPr="00AE318C">
        <w:rPr>
          <w:noProof/>
        </w:rPr>
        <w:drawing>
          <wp:inline distT="0" distB="0" distL="0" distR="0" wp14:anchorId="707735BD" wp14:editId="28558DDF">
            <wp:extent cx="5888640" cy="3107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30" cy="3134370"/>
                    </a:xfrm>
                    <a:prstGeom prst="rect">
                      <a:avLst/>
                    </a:prstGeom>
                  </pic:spPr>
                </pic:pic>
              </a:graphicData>
            </a:graphic>
          </wp:inline>
        </w:drawing>
      </w:r>
      <w:r>
        <w:rPr>
          <w:w w:val="142"/>
        </w:rPr>
        <w:br w:type="page"/>
      </w:r>
    </w:p>
    <w:bookmarkStart w:id="65" w:name="_Toc58360506"/>
    <w:p w:rsidR="001C0F52" w:rsidRPr="008D52D4" w:rsidRDefault="001C0F52" w:rsidP="00D72DE0">
      <w:pPr>
        <w:pStyle w:val="Prrafodelista"/>
        <w:keepNext/>
        <w:keepLines/>
        <w:widowControl w:val="0"/>
        <w:numPr>
          <w:ilvl w:val="0"/>
          <w:numId w:val="6"/>
        </w:numPr>
        <w:spacing w:before="240" w:after="100" w:afterAutospacing="1" w:line="276" w:lineRule="auto"/>
        <w:jc w:val="center"/>
        <w:outlineLvl w:val="0"/>
        <w:rPr>
          <w:rFonts w:ascii="Arial" w:eastAsia="Arial" w:hAnsi="Arial" w:cs="Arial"/>
          <w:color w:val="FF0000"/>
          <w:w w:val="123"/>
          <w:sz w:val="17"/>
          <w:szCs w:val="17"/>
          <w:lang w:val="es-ES"/>
        </w:rPr>
      </w:pPr>
      <w:r w:rsidRPr="008D52D4">
        <w:rPr>
          <w:rFonts w:ascii="Calibri" w:eastAsia="Calibri" w:hAnsi="Calibri" w:cs="Times New Roman"/>
          <w:b/>
          <w:noProof/>
          <w:szCs w:val="26"/>
          <w:lang w:eastAsia="es-DO"/>
        </w:rPr>
        <w:lastRenderedPageBreak/>
        <mc:AlternateContent>
          <mc:Choice Requires="wps">
            <w:drawing>
              <wp:anchor distT="0" distB="0" distL="114300" distR="114300" simplePos="0" relativeHeight="251732992" behindDoc="0" locked="0" layoutInCell="1" allowOverlap="1" wp14:anchorId="75306160" wp14:editId="5C149702">
                <wp:simplePos x="0" y="0"/>
                <wp:positionH relativeFrom="column">
                  <wp:posOffset>2651760</wp:posOffset>
                </wp:positionH>
                <wp:positionV relativeFrom="paragraph">
                  <wp:posOffset>342900</wp:posOffset>
                </wp:positionV>
                <wp:extent cx="666750" cy="0"/>
                <wp:effectExtent l="15875" t="19050" r="22225" b="19050"/>
                <wp:wrapNone/>
                <wp:docPr id="15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D2050" id="AutoShape 152" o:spid="_x0000_s1026" type="#_x0000_t32" style="position:absolute;margin-left:208.8pt;margin-top:27pt;width:5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" strokecolor="red" strokeweight="2.25pt"/>
            </w:pict>
          </mc:Fallback>
        </mc:AlternateContent>
      </w:r>
      <w:r>
        <w:rPr>
          <w:rFonts w:ascii="Artifex CF Light" w:eastAsia="Arial" w:hAnsi="Artifex CF Light" w:cs="Times New Roman"/>
          <w:color w:val="1F497D"/>
          <w:w w:val="150"/>
          <w:sz w:val="26"/>
          <w:szCs w:val="18"/>
          <w:lang w:val="es-ES"/>
        </w:rPr>
        <w:t>PROYECCIONES AÑO 2021</w:t>
      </w:r>
      <w:bookmarkEnd w:id="65"/>
      <w:r>
        <w:rPr>
          <w:rFonts w:ascii="Artifex CF Light" w:eastAsia="Arial" w:hAnsi="Artifex CF Light" w:cs="Times New Roman"/>
          <w:color w:val="1F497D"/>
          <w:w w:val="150"/>
          <w:sz w:val="26"/>
          <w:szCs w:val="18"/>
          <w:lang w:val="es-ES"/>
        </w:rPr>
        <w:t xml:space="preserve"> </w:t>
      </w:r>
    </w:p>
    <w:p w:rsidR="001C0F52" w:rsidRPr="008D52D4" w:rsidRDefault="001C0F52" w:rsidP="001C0F52">
      <w:pPr>
        <w:widowControl w:val="0"/>
        <w:spacing w:before="60" w:after="0" w:line="240" w:lineRule="auto"/>
        <w:ind w:left="3474" w:right="3455"/>
        <w:jc w:val="center"/>
        <w:rPr>
          <w:rFonts w:ascii="Arial" w:eastAsia="Arial" w:hAnsi="Arial" w:cs="Arial"/>
          <w:color w:val="FF0000"/>
          <w:w w:val="123"/>
          <w:sz w:val="17"/>
          <w:szCs w:val="17"/>
        </w:rPr>
      </w:pPr>
    </w:p>
    <w:p w:rsidR="001C0F52" w:rsidRDefault="001C0F52" w:rsidP="001C0F52">
      <w:pPr>
        <w:keepNext/>
        <w:keepLines/>
        <w:widowControl w:val="0"/>
        <w:spacing w:before="40" w:after="0" w:line="240" w:lineRule="auto"/>
        <w:ind w:left="361" w:firstLine="708"/>
        <w:jc w:val="center"/>
        <w:outlineLvl w:val="1"/>
        <w:rPr>
          <w:rFonts w:ascii="Gotham" w:eastAsia="Arial" w:hAnsi="Gotham" w:cs="Times New Roman"/>
          <w:b/>
          <w:color w:val="365F91"/>
          <w:w w:val="142"/>
          <w:sz w:val="16"/>
          <w:szCs w:val="26"/>
        </w:rPr>
      </w:pPr>
      <w:bookmarkStart w:id="66" w:name="_Toc58360507"/>
      <w:r w:rsidRPr="008D52D4">
        <w:rPr>
          <w:rFonts w:ascii="Gotham" w:eastAsia="Arial" w:hAnsi="Gotham" w:cs="Times New Roman"/>
          <w:b/>
          <w:color w:val="365F91"/>
          <w:w w:val="123"/>
          <w:sz w:val="16"/>
          <w:szCs w:val="26"/>
        </w:rPr>
        <w:t>MEMORIAS</w:t>
      </w:r>
      <w:r w:rsidRPr="008D52D4">
        <w:rPr>
          <w:rFonts w:ascii="Gotham" w:eastAsia="Arial" w:hAnsi="Gotham" w:cs="Times New Roman"/>
          <w:b/>
          <w:color w:val="365F91"/>
          <w:spacing w:val="43"/>
          <w:w w:val="123"/>
          <w:sz w:val="16"/>
          <w:szCs w:val="26"/>
        </w:rPr>
        <w:t xml:space="preserve"> </w:t>
      </w:r>
      <w:r w:rsidRPr="008D52D4">
        <w:rPr>
          <w:rFonts w:ascii="Gotham" w:eastAsia="Arial" w:hAnsi="Gotham" w:cs="Times New Roman"/>
          <w:b/>
          <w:color w:val="365F91"/>
          <w:w w:val="142"/>
          <w:sz w:val="16"/>
          <w:szCs w:val="26"/>
        </w:rPr>
        <w:t>2020</w:t>
      </w:r>
      <w:bookmarkEnd w:id="66"/>
    </w:p>
    <w:p w:rsidR="0011607E" w:rsidRDefault="0011607E" w:rsidP="00AE318C">
      <w:pPr>
        <w:pStyle w:val="Cuerpo"/>
        <w:rPr>
          <w:w w:val="142"/>
        </w:rPr>
      </w:pPr>
    </w:p>
    <w:p w:rsidR="00AE318C" w:rsidRDefault="00AE318C" w:rsidP="00AE318C">
      <w:pPr>
        <w:pStyle w:val="Cuerpo"/>
        <w:rPr>
          <w:w w:val="142"/>
        </w:rPr>
      </w:pPr>
    </w:p>
    <w:p w:rsidR="00651565" w:rsidRDefault="00AE318C" w:rsidP="00D72DE0">
      <w:pPr>
        <w:pStyle w:val="Prrafodelista"/>
        <w:numPr>
          <w:ilvl w:val="0"/>
          <w:numId w:val="28"/>
        </w:numPr>
        <w:rPr>
          <w:rFonts w:ascii="Artifex CF Extra Light" w:hAnsi="Artifex CF Extra Light"/>
          <w:b/>
          <w:color w:val="1F4E79" w:themeColor="accent1" w:themeShade="80"/>
          <w:sz w:val="18"/>
          <w:szCs w:val="18"/>
        </w:rPr>
      </w:pPr>
      <w:r w:rsidRPr="0012652A">
        <w:rPr>
          <w:rFonts w:ascii="Artifex CF Extra Light" w:hAnsi="Artifex CF Extra Light"/>
          <w:b/>
          <w:color w:val="1F4E79" w:themeColor="accent1" w:themeShade="80"/>
          <w:sz w:val="18"/>
          <w:szCs w:val="18"/>
        </w:rPr>
        <w:t>EJE ESTRATÉGICO 2: Gestión Fiscal Eficiente</w:t>
      </w:r>
      <w:r w:rsidR="00651565">
        <w:rPr>
          <w:rFonts w:ascii="Artifex CF Extra Light" w:hAnsi="Artifex CF Extra Light"/>
          <w:b/>
          <w:color w:val="1F4E79" w:themeColor="accent1" w:themeShade="80"/>
          <w:sz w:val="18"/>
          <w:szCs w:val="18"/>
        </w:rPr>
        <w:t xml:space="preserve">. </w:t>
      </w:r>
    </w:p>
    <w:p w:rsidR="0011607E" w:rsidRDefault="00651565" w:rsidP="00651565">
      <w:pPr>
        <w:pStyle w:val="Prrafodelista"/>
        <w:ind w:left="360"/>
        <w:rPr>
          <w:rFonts w:ascii="Artifex CF Extra Light" w:hAnsi="Artifex CF Extra Light"/>
          <w:b/>
          <w:color w:val="1F4E79" w:themeColor="accent1" w:themeShade="80"/>
          <w:sz w:val="18"/>
          <w:szCs w:val="18"/>
        </w:rPr>
      </w:pPr>
      <w:r>
        <w:rPr>
          <w:rFonts w:ascii="Artifex CF Extra Light" w:hAnsi="Artifex CF Extra Light"/>
          <w:b/>
          <w:color w:val="1F4E79" w:themeColor="accent1" w:themeShade="80"/>
          <w:sz w:val="18"/>
          <w:szCs w:val="18"/>
        </w:rPr>
        <w:t xml:space="preserve">Resultado esperado: </w:t>
      </w:r>
      <w:r w:rsidRPr="00651565">
        <w:rPr>
          <w:rFonts w:ascii="Artifex CF Extra Light" w:hAnsi="Artifex CF Extra Light"/>
          <w:b/>
          <w:color w:val="1F4E79" w:themeColor="accent1" w:themeShade="80"/>
          <w:sz w:val="18"/>
          <w:szCs w:val="18"/>
        </w:rPr>
        <w:t xml:space="preserve">Inventariados y valorados a nivel nacional los bienes muebles e inmuebles  </w:t>
      </w:r>
    </w:p>
    <w:p w:rsidR="0012652A" w:rsidRDefault="0012652A" w:rsidP="0012652A">
      <w:pPr>
        <w:pStyle w:val="Prrafodelista"/>
        <w:ind w:left="1352"/>
        <w:rPr>
          <w:rFonts w:ascii="Artifex CF Extra Light" w:hAnsi="Artifex CF Extra Light"/>
          <w:b/>
          <w:color w:val="1F4E79" w:themeColor="accent1" w:themeShade="80"/>
          <w:sz w:val="18"/>
          <w:szCs w:val="18"/>
        </w:rPr>
      </w:pPr>
    </w:p>
    <w:p w:rsidR="0012652A" w:rsidRPr="0012652A" w:rsidRDefault="0012652A" w:rsidP="00D72DE0">
      <w:pPr>
        <w:pStyle w:val="Prrafodelista"/>
        <w:numPr>
          <w:ilvl w:val="0"/>
          <w:numId w:val="29"/>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 xml:space="preserve">Bienes Inmuebles inventariados y Valorados a Nivel Nacional de 45,000 unidades catastrales en los siguientes sectores:  </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San Juan Bosco</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Miraflores</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Cuidad Nueva</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Cuidad Colonial</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Julieta Morales</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Los Prado</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Naco</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San Carlos</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San Gerónimo</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 Juana</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 Consuelo</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 Francisca</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Los Jardines</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Ensanche la Fe</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Los Minas Sur</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Municipio de Santiago (Centro)</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Municipio de Baní (Centro)</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Municipio San Francisco Macorís (Centro</w:t>
      </w:r>
      <w:r w:rsidRPr="0012652A">
        <w:rPr>
          <w:rFonts w:ascii="Artifex CF Extra Light" w:hAnsi="Artifex CF Extra Light"/>
          <w:b/>
          <w:color w:val="1F4E79" w:themeColor="accent1" w:themeShade="80"/>
          <w:sz w:val="18"/>
          <w:szCs w:val="18"/>
        </w:rPr>
        <w:t>)</w:t>
      </w:r>
    </w:p>
    <w:p w:rsidR="0012652A" w:rsidRPr="0012652A" w:rsidRDefault="0012652A" w:rsidP="0012652A">
      <w:pPr>
        <w:pStyle w:val="Prrafodelista"/>
        <w:ind w:left="1168"/>
        <w:rPr>
          <w:rFonts w:ascii="Artifex CF Extra Light" w:hAnsi="Artifex CF Extra Light"/>
          <w:color w:val="1F4E79" w:themeColor="accent1" w:themeShade="80"/>
          <w:sz w:val="18"/>
          <w:szCs w:val="18"/>
        </w:rPr>
      </w:pPr>
    </w:p>
    <w:p w:rsidR="0012652A" w:rsidRDefault="0012652A" w:rsidP="00D72DE0">
      <w:pPr>
        <w:pStyle w:val="Prrafodelista"/>
        <w:numPr>
          <w:ilvl w:val="0"/>
          <w:numId w:val="29"/>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Ac</w:t>
      </w:r>
      <w:r>
        <w:rPr>
          <w:rFonts w:ascii="Artifex CF Extra Light" w:hAnsi="Artifex CF Extra Light"/>
          <w:color w:val="1F4E79" w:themeColor="accent1" w:themeShade="80"/>
          <w:sz w:val="18"/>
          <w:szCs w:val="18"/>
        </w:rPr>
        <w:t xml:space="preserve">tualización de 925 manzanas de Capa enlace Catastral </w:t>
      </w:r>
      <w:r w:rsidRPr="0012652A">
        <w:rPr>
          <w:rFonts w:ascii="Artifex CF Extra Light" w:hAnsi="Artifex CF Extra Light"/>
          <w:color w:val="1F4E79" w:themeColor="accent1" w:themeShade="80"/>
          <w:sz w:val="18"/>
          <w:szCs w:val="18"/>
        </w:rPr>
        <w:t xml:space="preserve">de los sectores:  </w:t>
      </w:r>
    </w:p>
    <w:p w:rsidR="0012652A" w:rsidRPr="0012652A" w:rsidRDefault="0012652A" w:rsidP="0012652A">
      <w:pPr>
        <w:pStyle w:val="Prrafodelista"/>
        <w:rPr>
          <w:rFonts w:ascii="Artifex CF Extra Light" w:hAnsi="Artifex CF Extra Light"/>
          <w:color w:val="1F4E79" w:themeColor="accent1" w:themeShade="80"/>
          <w:sz w:val="18"/>
          <w:szCs w:val="18"/>
        </w:rPr>
      </w:pP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Los Prados</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Naco</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San Gerónimo</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 Juana</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 Consuelo</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 Francisca</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Ensanche la Fe</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Los Jardines</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Los Minas Sur</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Villas Agrícolas</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Municipio de Santiago (Centro)</w:t>
      </w:r>
    </w:p>
    <w:p w:rsidR="0012652A" w:rsidRP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Provincia Peravia (Bani)</w:t>
      </w:r>
    </w:p>
    <w:p w:rsidR="0012652A" w:rsidRDefault="0012652A" w:rsidP="00D72DE0">
      <w:pPr>
        <w:pStyle w:val="Prrafodelista"/>
        <w:numPr>
          <w:ilvl w:val="2"/>
          <w:numId w:val="28"/>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Municipio San Francisco Macorís (Centro)</w:t>
      </w:r>
    </w:p>
    <w:p w:rsidR="0012652A" w:rsidRDefault="0012652A" w:rsidP="0012652A">
      <w:pPr>
        <w:pStyle w:val="Prrafodelista"/>
        <w:ind w:left="1168"/>
        <w:rPr>
          <w:rFonts w:ascii="Artifex CF Extra Light" w:hAnsi="Artifex CF Extra Light"/>
          <w:color w:val="1F4E79" w:themeColor="accent1" w:themeShade="80"/>
          <w:sz w:val="18"/>
          <w:szCs w:val="18"/>
        </w:rPr>
      </w:pPr>
    </w:p>
    <w:p w:rsidR="0012652A" w:rsidRDefault="0012652A" w:rsidP="00D72DE0">
      <w:pPr>
        <w:pStyle w:val="Prrafodelista"/>
        <w:numPr>
          <w:ilvl w:val="0"/>
          <w:numId w:val="29"/>
        </w:numPr>
        <w:rPr>
          <w:rFonts w:ascii="Artifex CF Extra Light" w:hAnsi="Artifex CF Extra Light"/>
          <w:color w:val="1F4E79" w:themeColor="accent1" w:themeShade="80"/>
          <w:sz w:val="18"/>
          <w:szCs w:val="18"/>
        </w:rPr>
      </w:pPr>
      <w:r w:rsidRPr="0012652A">
        <w:rPr>
          <w:rFonts w:ascii="Artifex CF Extra Light" w:hAnsi="Artifex CF Extra Light"/>
          <w:color w:val="1F4E79" w:themeColor="accent1" w:themeShade="80"/>
          <w:sz w:val="18"/>
          <w:szCs w:val="18"/>
        </w:rPr>
        <w:t>Elaboración de un Plan de Mejora de los Productos Cartográficos Catastrales</w:t>
      </w:r>
    </w:p>
    <w:p w:rsidR="00651565" w:rsidRDefault="00651565" w:rsidP="00D72DE0">
      <w:pPr>
        <w:pStyle w:val="Prrafodelista"/>
        <w:numPr>
          <w:ilvl w:val="0"/>
          <w:numId w:val="29"/>
        </w:numPr>
        <w:rPr>
          <w:rFonts w:ascii="Artifex CF Extra Light" w:hAnsi="Artifex CF Extra Light"/>
          <w:color w:val="1F4E79" w:themeColor="accent1" w:themeShade="80"/>
          <w:sz w:val="18"/>
          <w:szCs w:val="18"/>
        </w:rPr>
      </w:pPr>
      <w:r w:rsidRPr="00651565">
        <w:rPr>
          <w:rFonts w:ascii="Artifex CF Extra Light" w:hAnsi="Artifex CF Extra Light"/>
          <w:color w:val="1F4E79" w:themeColor="accent1" w:themeShade="80"/>
          <w:sz w:val="18"/>
          <w:szCs w:val="18"/>
        </w:rPr>
        <w:t>Integración de la Actividad Catastral en la República Dominicana</w:t>
      </w:r>
      <w:r>
        <w:rPr>
          <w:rFonts w:ascii="Artifex CF Extra Light" w:hAnsi="Artifex CF Extra Light"/>
          <w:color w:val="1F4E79" w:themeColor="accent1" w:themeShade="80"/>
          <w:sz w:val="18"/>
          <w:szCs w:val="18"/>
        </w:rPr>
        <w:t>.</w:t>
      </w:r>
    </w:p>
    <w:p w:rsidR="00651565" w:rsidRDefault="00651565" w:rsidP="00D72DE0">
      <w:pPr>
        <w:pStyle w:val="Prrafodelista"/>
        <w:numPr>
          <w:ilvl w:val="0"/>
          <w:numId w:val="29"/>
        </w:numPr>
        <w:jc w:val="both"/>
        <w:rPr>
          <w:rFonts w:ascii="Artifex CF Extra Light" w:hAnsi="Artifex CF Extra Light"/>
          <w:color w:val="1F4E79" w:themeColor="accent1" w:themeShade="80"/>
          <w:sz w:val="18"/>
          <w:szCs w:val="18"/>
        </w:rPr>
      </w:pPr>
      <w:r w:rsidRPr="00651565">
        <w:rPr>
          <w:rFonts w:ascii="Artifex CF Extra Light" w:hAnsi="Artifex CF Extra Light"/>
          <w:color w:val="1F4E79" w:themeColor="accent1" w:themeShade="80"/>
          <w:sz w:val="18"/>
          <w:szCs w:val="18"/>
        </w:rPr>
        <w:t>Elaboración e implementación de las normativas y/o políticas para la valoración de Inmuebles: Urbanos, Rurales y de Características Especiales.</w:t>
      </w:r>
    </w:p>
    <w:p w:rsidR="00651565" w:rsidRDefault="00651565" w:rsidP="00651565">
      <w:pPr>
        <w:pStyle w:val="Prrafodelista"/>
        <w:jc w:val="both"/>
        <w:rPr>
          <w:rFonts w:ascii="Artifex CF Extra Light" w:hAnsi="Artifex CF Extra Light"/>
          <w:color w:val="1F4E79" w:themeColor="accent1" w:themeShade="80"/>
          <w:sz w:val="18"/>
          <w:szCs w:val="18"/>
        </w:rPr>
      </w:pPr>
    </w:p>
    <w:p w:rsidR="0012652A" w:rsidRDefault="0012652A" w:rsidP="00651565">
      <w:pPr>
        <w:pStyle w:val="Prrafodelista"/>
        <w:rPr>
          <w:rFonts w:ascii="Artifex CF Extra Light" w:hAnsi="Artifex CF Extra Light"/>
          <w:color w:val="1F4E79" w:themeColor="accent1" w:themeShade="80"/>
          <w:sz w:val="18"/>
          <w:szCs w:val="18"/>
        </w:rPr>
      </w:pPr>
    </w:p>
    <w:p w:rsidR="00651565" w:rsidRDefault="00651565" w:rsidP="00651565">
      <w:pPr>
        <w:pStyle w:val="Prrafodelista"/>
        <w:rPr>
          <w:rFonts w:ascii="Artifex CF Extra Light" w:hAnsi="Artifex CF Extra Light"/>
          <w:color w:val="1F4E79" w:themeColor="accent1" w:themeShade="80"/>
          <w:sz w:val="18"/>
          <w:szCs w:val="18"/>
        </w:rPr>
      </w:pPr>
    </w:p>
    <w:p w:rsidR="00651565" w:rsidRDefault="00651565" w:rsidP="00651565">
      <w:pPr>
        <w:pStyle w:val="Prrafodelista"/>
        <w:rPr>
          <w:rFonts w:ascii="Artifex CF Extra Light" w:hAnsi="Artifex CF Extra Light"/>
          <w:color w:val="1F4E79" w:themeColor="accent1" w:themeShade="80"/>
          <w:sz w:val="18"/>
          <w:szCs w:val="18"/>
        </w:rPr>
      </w:pPr>
    </w:p>
    <w:p w:rsidR="00651565" w:rsidRDefault="00651565" w:rsidP="00651565">
      <w:pPr>
        <w:pStyle w:val="Prrafodelista"/>
        <w:rPr>
          <w:rFonts w:ascii="Artifex CF Extra Light" w:hAnsi="Artifex CF Extra Light"/>
          <w:color w:val="1F4E79" w:themeColor="accent1" w:themeShade="80"/>
          <w:sz w:val="18"/>
          <w:szCs w:val="18"/>
        </w:rPr>
      </w:pPr>
    </w:p>
    <w:p w:rsidR="0012652A" w:rsidRDefault="00651565" w:rsidP="00D72DE0">
      <w:pPr>
        <w:pStyle w:val="Prrafodelista"/>
        <w:numPr>
          <w:ilvl w:val="0"/>
          <w:numId w:val="28"/>
        </w:numPr>
        <w:rPr>
          <w:rFonts w:ascii="Artifex CF Extra Light" w:hAnsi="Artifex CF Extra Light"/>
          <w:b/>
          <w:color w:val="1F4E79" w:themeColor="accent1" w:themeShade="80"/>
          <w:sz w:val="18"/>
          <w:szCs w:val="18"/>
        </w:rPr>
      </w:pPr>
      <w:r w:rsidRPr="00651565">
        <w:rPr>
          <w:rFonts w:ascii="Artifex CF Extra Light" w:hAnsi="Artifex CF Extra Light"/>
          <w:b/>
          <w:color w:val="1F4E79" w:themeColor="accent1" w:themeShade="80"/>
          <w:sz w:val="18"/>
          <w:szCs w:val="18"/>
        </w:rPr>
        <w:lastRenderedPageBreak/>
        <w:t>Eje Estratégico 3: Fortalecimiento Institucional</w:t>
      </w:r>
    </w:p>
    <w:p w:rsidR="0012652A" w:rsidRDefault="00651565" w:rsidP="00D72DE0">
      <w:pPr>
        <w:pStyle w:val="Prrafodelista"/>
        <w:numPr>
          <w:ilvl w:val="0"/>
          <w:numId w:val="31"/>
        </w:numPr>
        <w:rPr>
          <w:rFonts w:ascii="Artifex CF Extra Light" w:hAnsi="Artifex CF Extra Light"/>
          <w:b/>
          <w:color w:val="1F4E79" w:themeColor="accent1" w:themeShade="80"/>
          <w:sz w:val="18"/>
          <w:szCs w:val="18"/>
        </w:rPr>
      </w:pPr>
      <w:r>
        <w:rPr>
          <w:rFonts w:ascii="Artifex CF Extra Light" w:hAnsi="Artifex CF Extra Light"/>
          <w:b/>
          <w:color w:val="1F4E79" w:themeColor="accent1" w:themeShade="80"/>
          <w:sz w:val="18"/>
          <w:szCs w:val="18"/>
        </w:rPr>
        <w:t>Resultado Esperado:</w:t>
      </w:r>
      <w:r w:rsidRPr="00651565">
        <w:rPr>
          <w:rFonts w:ascii="Artifex CF Extra Light" w:hAnsi="Artifex CF Extra Light"/>
          <w:b/>
          <w:color w:val="1F4E79" w:themeColor="accent1" w:themeShade="80"/>
          <w:sz w:val="18"/>
          <w:szCs w:val="18"/>
        </w:rPr>
        <w:t xml:space="preserve"> Fortalecida la normalización la gestión institucional del MH</w:t>
      </w:r>
      <w:r>
        <w:rPr>
          <w:rFonts w:ascii="Artifex CF Extra Light" w:hAnsi="Artifex CF Extra Light"/>
          <w:b/>
          <w:color w:val="1F4E79" w:themeColor="accent1" w:themeShade="80"/>
          <w:sz w:val="18"/>
          <w:szCs w:val="18"/>
        </w:rPr>
        <w:t>.</w:t>
      </w:r>
    </w:p>
    <w:p w:rsidR="0012652A" w:rsidRDefault="0012652A" w:rsidP="00651565">
      <w:pPr>
        <w:pStyle w:val="Prrafodelista"/>
        <w:ind w:left="360"/>
        <w:rPr>
          <w:rFonts w:ascii="Artifex CF Extra Light" w:hAnsi="Artifex CF Extra Light"/>
          <w:b/>
          <w:color w:val="1F4E79" w:themeColor="accent1" w:themeShade="80"/>
          <w:sz w:val="18"/>
          <w:szCs w:val="18"/>
        </w:rPr>
      </w:pPr>
    </w:p>
    <w:p w:rsidR="0012652A" w:rsidRDefault="00651565" w:rsidP="00D72DE0">
      <w:pPr>
        <w:pStyle w:val="Prrafodelista"/>
        <w:numPr>
          <w:ilvl w:val="0"/>
          <w:numId w:val="30"/>
        </w:numPr>
        <w:rPr>
          <w:rFonts w:ascii="Artifex CF Extra Light" w:hAnsi="Artifex CF Extra Light"/>
          <w:b/>
          <w:color w:val="1F4E79" w:themeColor="accent1" w:themeShade="80"/>
          <w:sz w:val="18"/>
          <w:szCs w:val="18"/>
        </w:rPr>
      </w:pPr>
      <w:r w:rsidRPr="00651565">
        <w:rPr>
          <w:rFonts w:ascii="Artifex CF Extra Light" w:hAnsi="Artifex CF Extra Light"/>
          <w:color w:val="1F4E79" w:themeColor="accent1" w:themeShade="80"/>
          <w:sz w:val="18"/>
          <w:szCs w:val="18"/>
        </w:rPr>
        <w:t>Actualización del Manual de Organización y Funciones</w:t>
      </w:r>
      <w:r w:rsidRPr="00651565">
        <w:rPr>
          <w:rFonts w:ascii="Artifex CF Extra Light" w:hAnsi="Artifex CF Extra Light"/>
          <w:b/>
          <w:color w:val="1F4E79" w:themeColor="accent1" w:themeShade="80"/>
          <w:sz w:val="18"/>
          <w:szCs w:val="18"/>
        </w:rPr>
        <w:t>.</w:t>
      </w:r>
    </w:p>
    <w:p w:rsidR="0012652A" w:rsidRDefault="00DE6BA1" w:rsidP="00D72DE0">
      <w:pPr>
        <w:pStyle w:val="Prrafodelista"/>
        <w:numPr>
          <w:ilvl w:val="0"/>
          <w:numId w:val="30"/>
        </w:numPr>
        <w:rPr>
          <w:rFonts w:ascii="Artifex CF Extra Light" w:hAnsi="Artifex CF Extra Light"/>
          <w:color w:val="1F4E79" w:themeColor="accent1" w:themeShade="80"/>
          <w:sz w:val="18"/>
          <w:szCs w:val="18"/>
        </w:rPr>
      </w:pPr>
      <w:r>
        <w:rPr>
          <w:rFonts w:ascii="Artifex CF Extra Light" w:hAnsi="Artifex CF Extra Light"/>
          <w:color w:val="1F4E79" w:themeColor="accent1" w:themeShade="80"/>
          <w:sz w:val="18"/>
          <w:szCs w:val="18"/>
        </w:rPr>
        <w:t>Elaboración de c</w:t>
      </w:r>
      <w:r w:rsidRPr="00DE6BA1">
        <w:rPr>
          <w:rFonts w:ascii="Artifex CF Extra Light" w:hAnsi="Artifex CF Extra Light"/>
          <w:color w:val="1F4E79" w:themeColor="accent1" w:themeShade="80"/>
          <w:sz w:val="18"/>
          <w:szCs w:val="18"/>
        </w:rPr>
        <w:t>arta Compromiso de la DGCN</w:t>
      </w:r>
    </w:p>
    <w:p w:rsidR="0011607E" w:rsidRDefault="00DE6BA1" w:rsidP="00D72DE0">
      <w:pPr>
        <w:pStyle w:val="Prrafodelista"/>
        <w:numPr>
          <w:ilvl w:val="0"/>
          <w:numId w:val="30"/>
        </w:numPr>
        <w:rPr>
          <w:rFonts w:ascii="Artifex CF Extra Light" w:hAnsi="Artifex CF Extra Light"/>
          <w:color w:val="1F4E79" w:themeColor="accent1" w:themeShade="80"/>
          <w:sz w:val="18"/>
          <w:szCs w:val="18"/>
        </w:rPr>
      </w:pPr>
      <w:r w:rsidRPr="00DE6BA1">
        <w:rPr>
          <w:rFonts w:ascii="Artifex CF Extra Light" w:hAnsi="Artifex CF Extra Light"/>
          <w:color w:val="1F4E79" w:themeColor="accent1" w:themeShade="80"/>
          <w:sz w:val="18"/>
          <w:szCs w:val="18"/>
        </w:rPr>
        <w:t>Implementación de un Sistema de Calidad</w:t>
      </w:r>
    </w:p>
    <w:p w:rsidR="00DE6BA1" w:rsidRDefault="00DE6BA1" w:rsidP="00D72DE0">
      <w:pPr>
        <w:pStyle w:val="Prrafodelista"/>
        <w:numPr>
          <w:ilvl w:val="0"/>
          <w:numId w:val="30"/>
        </w:numPr>
        <w:rPr>
          <w:rFonts w:ascii="Artifex CF Extra Light" w:hAnsi="Artifex CF Extra Light"/>
          <w:color w:val="1F4E79" w:themeColor="accent1" w:themeShade="80"/>
          <w:sz w:val="18"/>
          <w:szCs w:val="18"/>
        </w:rPr>
      </w:pPr>
      <w:r w:rsidRPr="00DE6BA1">
        <w:rPr>
          <w:rFonts w:ascii="Artifex CF Extra Light" w:hAnsi="Artifex CF Extra Light"/>
          <w:color w:val="1F4E79" w:themeColor="accent1" w:themeShade="80"/>
          <w:sz w:val="18"/>
          <w:szCs w:val="18"/>
        </w:rPr>
        <w:t>Automatización de los Procesos de la Planificación Institucional</w:t>
      </w:r>
    </w:p>
    <w:p w:rsidR="00DE6BA1" w:rsidRDefault="00DE6BA1" w:rsidP="00D72DE0">
      <w:pPr>
        <w:pStyle w:val="Prrafodelista"/>
        <w:numPr>
          <w:ilvl w:val="0"/>
          <w:numId w:val="30"/>
        </w:numPr>
        <w:rPr>
          <w:rFonts w:ascii="Artifex CF Extra Light" w:hAnsi="Artifex CF Extra Light"/>
          <w:color w:val="1F4E79" w:themeColor="accent1" w:themeShade="80"/>
          <w:sz w:val="18"/>
          <w:szCs w:val="18"/>
        </w:rPr>
      </w:pPr>
      <w:r w:rsidRPr="00DE6BA1">
        <w:rPr>
          <w:rFonts w:ascii="Artifex CF Extra Light" w:hAnsi="Artifex CF Extra Light"/>
          <w:color w:val="1F4E79" w:themeColor="accent1" w:themeShade="80"/>
          <w:sz w:val="18"/>
          <w:szCs w:val="18"/>
        </w:rPr>
        <w:t>Seguimiento y Monitoreo de Proyectos Institucionales:                                                                              - BID                                                                                                 - Progef</w:t>
      </w:r>
    </w:p>
    <w:p w:rsidR="00DE6BA1" w:rsidRDefault="00DE6BA1" w:rsidP="00DE6BA1">
      <w:pPr>
        <w:pStyle w:val="Prrafodelista"/>
        <w:rPr>
          <w:rFonts w:ascii="Artifex CF Extra Light" w:hAnsi="Artifex CF Extra Light"/>
          <w:color w:val="1F4E79" w:themeColor="accent1" w:themeShade="80"/>
          <w:sz w:val="18"/>
          <w:szCs w:val="18"/>
        </w:rPr>
      </w:pPr>
    </w:p>
    <w:p w:rsidR="00DE6BA1" w:rsidRDefault="00DE6BA1" w:rsidP="00D72DE0">
      <w:pPr>
        <w:pStyle w:val="Prrafodelista"/>
        <w:numPr>
          <w:ilvl w:val="0"/>
          <w:numId w:val="31"/>
        </w:numPr>
        <w:rPr>
          <w:rFonts w:ascii="Artifex CF Extra Light" w:hAnsi="Artifex CF Extra Light"/>
          <w:b/>
          <w:color w:val="1F4E79" w:themeColor="accent1" w:themeShade="80"/>
          <w:sz w:val="18"/>
          <w:szCs w:val="18"/>
        </w:rPr>
      </w:pPr>
      <w:r w:rsidRPr="00DE6BA1">
        <w:rPr>
          <w:rFonts w:ascii="Artifex CF Extra Light" w:hAnsi="Artifex CF Extra Light"/>
          <w:b/>
          <w:color w:val="1F4E79" w:themeColor="accent1" w:themeShade="80"/>
          <w:sz w:val="18"/>
          <w:szCs w:val="18"/>
        </w:rPr>
        <w:t>Institucionalizada la Gestión de Planificación de la DGCN</w:t>
      </w:r>
    </w:p>
    <w:p w:rsidR="00DE6BA1" w:rsidRDefault="00DE6BA1" w:rsidP="00DE6BA1">
      <w:pPr>
        <w:pStyle w:val="Prrafodelista"/>
        <w:rPr>
          <w:rFonts w:ascii="Artifex CF Extra Light" w:hAnsi="Artifex CF Extra Light"/>
          <w:b/>
          <w:color w:val="1F4E79" w:themeColor="accent1" w:themeShade="80"/>
          <w:sz w:val="18"/>
          <w:szCs w:val="18"/>
        </w:rPr>
      </w:pPr>
    </w:p>
    <w:p w:rsidR="00DE6BA1" w:rsidRDefault="00DE6BA1" w:rsidP="00D72DE0">
      <w:pPr>
        <w:pStyle w:val="Prrafodelista"/>
        <w:numPr>
          <w:ilvl w:val="0"/>
          <w:numId w:val="30"/>
        </w:numPr>
        <w:rPr>
          <w:rFonts w:ascii="Artifex CF Extra Light" w:hAnsi="Artifex CF Extra Light"/>
          <w:color w:val="1F4E79" w:themeColor="accent1" w:themeShade="80"/>
          <w:sz w:val="18"/>
          <w:szCs w:val="18"/>
        </w:rPr>
      </w:pPr>
      <w:r w:rsidRPr="00DE6BA1">
        <w:rPr>
          <w:rFonts w:ascii="Artifex CF Extra Light" w:hAnsi="Artifex CF Extra Light"/>
          <w:color w:val="1F4E79" w:themeColor="accent1" w:themeShade="80"/>
          <w:sz w:val="18"/>
          <w:szCs w:val="18"/>
        </w:rPr>
        <w:t>Elaboración del Plan Estratégico Institucional 2021-2024</w:t>
      </w:r>
    </w:p>
    <w:p w:rsidR="00D03823" w:rsidRDefault="00D03823" w:rsidP="00D03823">
      <w:pPr>
        <w:pStyle w:val="Prrafodelista"/>
        <w:ind w:left="1069"/>
        <w:rPr>
          <w:rFonts w:ascii="Artifex CF Extra Light" w:hAnsi="Artifex CF Extra Light"/>
          <w:color w:val="1F4E79" w:themeColor="accent1" w:themeShade="80"/>
          <w:sz w:val="18"/>
          <w:szCs w:val="18"/>
        </w:rPr>
      </w:pPr>
    </w:p>
    <w:p w:rsidR="00DE6BA1" w:rsidRDefault="00D03823" w:rsidP="00D72DE0">
      <w:pPr>
        <w:pStyle w:val="Prrafodelista"/>
        <w:numPr>
          <w:ilvl w:val="0"/>
          <w:numId w:val="31"/>
        </w:numPr>
        <w:rPr>
          <w:rFonts w:ascii="Artifex CF Extra Light" w:hAnsi="Artifex CF Extra Light"/>
          <w:b/>
          <w:color w:val="1F4E79" w:themeColor="accent1" w:themeShade="80"/>
          <w:sz w:val="18"/>
          <w:szCs w:val="18"/>
        </w:rPr>
      </w:pPr>
      <w:r w:rsidRPr="00D03823">
        <w:rPr>
          <w:rFonts w:ascii="Artifex CF Extra Light" w:hAnsi="Artifex CF Extra Light"/>
          <w:b/>
          <w:color w:val="1F4E79" w:themeColor="accent1" w:themeShade="80"/>
          <w:sz w:val="18"/>
          <w:szCs w:val="18"/>
        </w:rPr>
        <w:t>Fortalecida la gestión administrativa-financiera del MH</w:t>
      </w:r>
    </w:p>
    <w:p w:rsidR="00D03823" w:rsidRDefault="00D03823" w:rsidP="00D03823">
      <w:pPr>
        <w:pStyle w:val="Prrafodelista"/>
        <w:rPr>
          <w:rFonts w:ascii="Artifex CF Extra Light" w:hAnsi="Artifex CF Extra Light"/>
          <w:b/>
          <w:color w:val="1F4E79" w:themeColor="accent1" w:themeShade="80"/>
          <w:sz w:val="18"/>
          <w:szCs w:val="18"/>
        </w:rPr>
      </w:pPr>
    </w:p>
    <w:p w:rsidR="00D03823" w:rsidRDefault="00D03823" w:rsidP="00D72DE0">
      <w:pPr>
        <w:pStyle w:val="Prrafodelista"/>
        <w:numPr>
          <w:ilvl w:val="0"/>
          <w:numId w:val="30"/>
        </w:numPr>
        <w:rPr>
          <w:rFonts w:ascii="Artifex CF Extra Light" w:hAnsi="Artifex CF Extra Light"/>
          <w:color w:val="1F4E79" w:themeColor="accent1" w:themeShade="80"/>
          <w:sz w:val="18"/>
          <w:szCs w:val="18"/>
        </w:rPr>
      </w:pPr>
      <w:r>
        <w:rPr>
          <w:rFonts w:ascii="Artifex CF Extra Light" w:hAnsi="Artifex CF Extra Light"/>
          <w:color w:val="1F4E79" w:themeColor="accent1" w:themeShade="80"/>
          <w:sz w:val="18"/>
          <w:szCs w:val="18"/>
        </w:rPr>
        <w:t>Diseño y construcción del Área de Servicio al Usuario</w:t>
      </w:r>
    </w:p>
    <w:p w:rsidR="00D03823" w:rsidRDefault="00D03823" w:rsidP="00D72DE0">
      <w:pPr>
        <w:pStyle w:val="Prrafodelista"/>
        <w:numPr>
          <w:ilvl w:val="0"/>
          <w:numId w:val="30"/>
        </w:numPr>
        <w:rPr>
          <w:rFonts w:ascii="Artifex CF Extra Light" w:hAnsi="Artifex CF Extra Light"/>
          <w:color w:val="1F4E79" w:themeColor="accent1" w:themeShade="80"/>
          <w:sz w:val="18"/>
          <w:szCs w:val="18"/>
        </w:rPr>
      </w:pPr>
      <w:r w:rsidRPr="00D03823">
        <w:rPr>
          <w:rFonts w:ascii="Artifex CF Extra Light" w:hAnsi="Artifex CF Extra Light"/>
          <w:color w:val="1F4E79" w:themeColor="accent1" w:themeShade="80"/>
          <w:sz w:val="18"/>
          <w:szCs w:val="18"/>
        </w:rPr>
        <w:t xml:space="preserve">Automatización de la Gestión documental      </w:t>
      </w:r>
    </w:p>
    <w:p w:rsidR="00D03823" w:rsidRDefault="00D03823" w:rsidP="00D03823">
      <w:pPr>
        <w:pStyle w:val="Prrafodelista"/>
        <w:ind w:left="1069"/>
        <w:rPr>
          <w:rFonts w:ascii="Artifex CF Extra Light" w:hAnsi="Artifex CF Extra Light"/>
          <w:color w:val="1F4E79" w:themeColor="accent1" w:themeShade="80"/>
          <w:sz w:val="18"/>
          <w:szCs w:val="18"/>
        </w:rPr>
      </w:pPr>
      <w:r w:rsidRPr="00D03823">
        <w:rPr>
          <w:rFonts w:ascii="Artifex CF Extra Light" w:hAnsi="Artifex CF Extra Light"/>
          <w:color w:val="1F4E79" w:themeColor="accent1" w:themeShade="80"/>
          <w:sz w:val="18"/>
          <w:szCs w:val="18"/>
        </w:rPr>
        <w:t xml:space="preserve"> </w:t>
      </w:r>
    </w:p>
    <w:p w:rsidR="00D03823" w:rsidRPr="00D03823" w:rsidRDefault="00D03823" w:rsidP="00D72DE0">
      <w:pPr>
        <w:pStyle w:val="Prrafodelista"/>
        <w:numPr>
          <w:ilvl w:val="0"/>
          <w:numId w:val="31"/>
        </w:numPr>
        <w:rPr>
          <w:rFonts w:ascii="Artifex CF Extra Light" w:hAnsi="Artifex CF Extra Light"/>
          <w:sz w:val="18"/>
          <w:szCs w:val="18"/>
        </w:rPr>
      </w:pPr>
      <w:r w:rsidRPr="00D03823">
        <w:rPr>
          <w:rFonts w:ascii="Artifex CF Extra Light" w:hAnsi="Artifex CF Extra Light"/>
          <w:b/>
          <w:color w:val="1F4E79" w:themeColor="accent1" w:themeShade="80"/>
          <w:sz w:val="18"/>
          <w:szCs w:val="18"/>
        </w:rPr>
        <w:t xml:space="preserve">Posicionada la imagen del MH </w:t>
      </w:r>
      <w:r w:rsidRPr="00D03823">
        <w:rPr>
          <w:rFonts w:ascii="Artifex CF Extra Light" w:hAnsi="Artifex CF Extra Light"/>
          <w:sz w:val="18"/>
          <w:szCs w:val="18"/>
        </w:rPr>
        <w:t xml:space="preserve">       </w:t>
      </w:r>
    </w:p>
    <w:p w:rsidR="00D03823" w:rsidRDefault="00D03823" w:rsidP="00D03823">
      <w:pPr>
        <w:pStyle w:val="Prrafodelista"/>
        <w:rPr>
          <w:rFonts w:ascii="Artifex CF Extra Light" w:hAnsi="Artifex CF Extra Light"/>
          <w:sz w:val="18"/>
          <w:szCs w:val="18"/>
        </w:rPr>
      </w:pPr>
      <w:r w:rsidRPr="00D03823">
        <w:rPr>
          <w:rFonts w:ascii="Artifex CF Extra Light" w:hAnsi="Artifex CF Extra Light"/>
          <w:sz w:val="18"/>
          <w:szCs w:val="18"/>
        </w:rPr>
        <w:t xml:space="preserve">                                  </w:t>
      </w:r>
    </w:p>
    <w:p w:rsidR="00D03823" w:rsidRDefault="00D03823" w:rsidP="00D72DE0">
      <w:pPr>
        <w:pStyle w:val="Prrafodelista"/>
        <w:numPr>
          <w:ilvl w:val="0"/>
          <w:numId w:val="30"/>
        </w:numPr>
        <w:rPr>
          <w:rFonts w:ascii="Artifex CF Extra Light" w:hAnsi="Artifex CF Extra Light"/>
          <w:color w:val="1F4E79" w:themeColor="accent1" w:themeShade="80"/>
          <w:sz w:val="18"/>
          <w:szCs w:val="18"/>
        </w:rPr>
      </w:pPr>
      <w:r w:rsidRPr="00D03823">
        <w:rPr>
          <w:rFonts w:ascii="Artifex CF Extra Light" w:hAnsi="Artifex CF Extra Light"/>
          <w:color w:val="1F4E79" w:themeColor="accent1" w:themeShade="80"/>
          <w:sz w:val="18"/>
          <w:szCs w:val="18"/>
        </w:rPr>
        <w:t>Implementación de la estrat</w:t>
      </w:r>
      <w:r>
        <w:rPr>
          <w:rFonts w:ascii="Artifex CF Extra Light" w:hAnsi="Artifex CF Extra Light"/>
          <w:color w:val="1F4E79" w:themeColor="accent1" w:themeShade="80"/>
          <w:sz w:val="18"/>
          <w:szCs w:val="18"/>
        </w:rPr>
        <w:t>egia de promoción institucional</w:t>
      </w:r>
    </w:p>
    <w:p w:rsidR="00D03823" w:rsidRDefault="00D03823" w:rsidP="00D72DE0">
      <w:pPr>
        <w:pStyle w:val="Prrafodelista"/>
        <w:numPr>
          <w:ilvl w:val="0"/>
          <w:numId w:val="30"/>
        </w:numPr>
        <w:rPr>
          <w:rFonts w:ascii="Artifex CF Extra Light" w:hAnsi="Artifex CF Extra Light"/>
          <w:color w:val="1F4E79" w:themeColor="accent1" w:themeShade="80"/>
          <w:sz w:val="18"/>
          <w:szCs w:val="18"/>
        </w:rPr>
      </w:pPr>
      <w:r w:rsidRPr="00D03823">
        <w:rPr>
          <w:rFonts w:ascii="Artifex CF Extra Light" w:hAnsi="Artifex CF Extra Light"/>
          <w:color w:val="1F4E79" w:themeColor="accent1" w:themeShade="80"/>
          <w:sz w:val="18"/>
          <w:szCs w:val="18"/>
        </w:rPr>
        <w:t>Definición e implementación de un Modelo de Gestión de Comunicación Interna y Externa</w:t>
      </w:r>
    </w:p>
    <w:p w:rsidR="00D03823" w:rsidRDefault="00D03823" w:rsidP="00D72DE0">
      <w:pPr>
        <w:pStyle w:val="Prrafodelista"/>
        <w:numPr>
          <w:ilvl w:val="0"/>
          <w:numId w:val="30"/>
        </w:numPr>
        <w:rPr>
          <w:rFonts w:ascii="Artifex CF Extra Light" w:hAnsi="Artifex CF Extra Light"/>
          <w:color w:val="1F4E79" w:themeColor="accent1" w:themeShade="80"/>
          <w:sz w:val="18"/>
          <w:szCs w:val="18"/>
        </w:rPr>
      </w:pPr>
      <w:r w:rsidRPr="00D03823">
        <w:rPr>
          <w:rFonts w:ascii="Artifex CF Extra Light" w:hAnsi="Artifex CF Extra Light"/>
          <w:color w:val="1F4E79" w:themeColor="accent1" w:themeShade="80"/>
          <w:sz w:val="18"/>
          <w:szCs w:val="18"/>
        </w:rPr>
        <w:t>Interacción en las redes sociales de la Instituci</w:t>
      </w:r>
      <w:r>
        <w:rPr>
          <w:rFonts w:ascii="Artifex CF Extra Light" w:hAnsi="Artifex CF Extra Light"/>
          <w:color w:val="1F4E79" w:themeColor="accent1" w:themeShade="80"/>
          <w:sz w:val="18"/>
          <w:szCs w:val="18"/>
        </w:rPr>
        <w:t>ón con los ciudadanos aumentada.</w:t>
      </w:r>
    </w:p>
    <w:p w:rsidR="00D03823" w:rsidRDefault="00D03823" w:rsidP="00D03823">
      <w:pPr>
        <w:pStyle w:val="Prrafodelista"/>
        <w:ind w:left="1069"/>
        <w:rPr>
          <w:rFonts w:ascii="Artifex CF Extra Light" w:hAnsi="Artifex CF Extra Light"/>
          <w:color w:val="1F4E79" w:themeColor="accent1" w:themeShade="80"/>
          <w:sz w:val="18"/>
          <w:szCs w:val="18"/>
        </w:rPr>
      </w:pPr>
    </w:p>
    <w:p w:rsidR="00FE28FA" w:rsidRPr="00FE28FA" w:rsidRDefault="00FE28FA" w:rsidP="00D72DE0">
      <w:pPr>
        <w:pStyle w:val="Prrafodelista"/>
        <w:numPr>
          <w:ilvl w:val="0"/>
          <w:numId w:val="31"/>
        </w:numPr>
        <w:rPr>
          <w:rFonts w:ascii="Artifex CF Extra Light" w:hAnsi="Artifex CF Extra Light"/>
          <w:b/>
          <w:sz w:val="18"/>
          <w:szCs w:val="18"/>
        </w:rPr>
      </w:pPr>
      <w:r w:rsidRPr="00FE28FA">
        <w:rPr>
          <w:rFonts w:ascii="Artifex CF Extra Light" w:hAnsi="Artifex CF Extra Light"/>
          <w:b/>
          <w:color w:val="1F4E79" w:themeColor="accent1" w:themeShade="80"/>
          <w:sz w:val="18"/>
          <w:szCs w:val="18"/>
        </w:rPr>
        <w:t>Fortalecimiento de la Gestión de los Recursos Humanos</w:t>
      </w:r>
    </w:p>
    <w:p w:rsidR="00FE28FA" w:rsidRDefault="00FE28FA" w:rsidP="00FE28FA">
      <w:pPr>
        <w:pStyle w:val="Prrafodelista"/>
        <w:rPr>
          <w:rFonts w:ascii="Artifex CF Extra Light" w:hAnsi="Artifex CF Extra Light"/>
          <w:b/>
          <w:color w:val="1F4E79" w:themeColor="accent1" w:themeShade="80"/>
          <w:sz w:val="18"/>
          <w:szCs w:val="18"/>
        </w:rPr>
      </w:pPr>
    </w:p>
    <w:p w:rsidR="00FE28FA" w:rsidRPr="00FE28FA" w:rsidRDefault="00FE28FA" w:rsidP="00D72DE0">
      <w:pPr>
        <w:pStyle w:val="Prrafodelista"/>
        <w:numPr>
          <w:ilvl w:val="0"/>
          <w:numId w:val="30"/>
        </w:numPr>
        <w:rPr>
          <w:rFonts w:ascii="Artifex CF Extra Light" w:hAnsi="Artifex CF Extra Light"/>
          <w:sz w:val="18"/>
          <w:szCs w:val="18"/>
        </w:rPr>
      </w:pPr>
      <w:r w:rsidRPr="00FE28FA">
        <w:rPr>
          <w:rFonts w:ascii="Artifex CF Extra Light" w:hAnsi="Artifex CF Extra Light"/>
          <w:color w:val="1F4E79" w:themeColor="accent1" w:themeShade="80"/>
          <w:sz w:val="18"/>
          <w:szCs w:val="18"/>
        </w:rPr>
        <w:t>Actualización del Manual de Inducción de la DGCN.</w:t>
      </w:r>
      <w:r w:rsidR="00D03823" w:rsidRPr="00FE28FA">
        <w:rPr>
          <w:rFonts w:ascii="Artifex CF Extra Light" w:hAnsi="Artifex CF Extra Light"/>
          <w:color w:val="1F4E79" w:themeColor="accent1" w:themeShade="80"/>
          <w:sz w:val="18"/>
          <w:szCs w:val="18"/>
        </w:rPr>
        <w:t xml:space="preserve">   </w:t>
      </w:r>
    </w:p>
    <w:p w:rsidR="00FE28FA" w:rsidRPr="00FE28FA" w:rsidRDefault="00FE28FA" w:rsidP="00D72DE0">
      <w:pPr>
        <w:pStyle w:val="Prrafodelista"/>
        <w:numPr>
          <w:ilvl w:val="0"/>
          <w:numId w:val="30"/>
        </w:numPr>
        <w:rPr>
          <w:rFonts w:ascii="Artifex CF Extra Light" w:hAnsi="Artifex CF Extra Light"/>
          <w:sz w:val="18"/>
          <w:szCs w:val="18"/>
        </w:rPr>
      </w:pPr>
      <w:r w:rsidRPr="00FE28FA">
        <w:rPr>
          <w:rFonts w:ascii="Artifex CF Extra Light" w:hAnsi="Artifex CF Extra Light"/>
          <w:color w:val="1F4E79" w:themeColor="accent1" w:themeShade="80"/>
          <w:sz w:val="18"/>
          <w:szCs w:val="18"/>
        </w:rPr>
        <w:t>Confección de Uniformes para los Empleados de la Institución.</w:t>
      </w:r>
      <w:r w:rsidR="00D03823" w:rsidRPr="00FE28FA">
        <w:rPr>
          <w:rFonts w:ascii="Artifex CF Extra Light" w:hAnsi="Artifex CF Extra Light"/>
          <w:color w:val="1F4E79" w:themeColor="accent1" w:themeShade="80"/>
          <w:sz w:val="18"/>
          <w:szCs w:val="18"/>
        </w:rPr>
        <w:t xml:space="preserve">  </w:t>
      </w:r>
    </w:p>
    <w:p w:rsidR="00FE28FA" w:rsidRPr="00FE28FA" w:rsidRDefault="00FE28FA" w:rsidP="00FE28FA">
      <w:pPr>
        <w:pStyle w:val="Prrafodelista"/>
        <w:ind w:left="1069"/>
        <w:rPr>
          <w:rFonts w:ascii="Artifex CF Extra Light" w:hAnsi="Artifex CF Extra Light"/>
          <w:sz w:val="18"/>
          <w:szCs w:val="18"/>
        </w:rPr>
      </w:pPr>
    </w:p>
    <w:p w:rsidR="00DE6BA1" w:rsidRPr="00FE28FA" w:rsidRDefault="00FE28FA" w:rsidP="00D72DE0">
      <w:pPr>
        <w:pStyle w:val="Prrafodelista"/>
        <w:numPr>
          <w:ilvl w:val="0"/>
          <w:numId w:val="31"/>
        </w:numPr>
        <w:rPr>
          <w:rFonts w:ascii="Artifex CF Extra Light" w:hAnsi="Artifex CF Extra Light"/>
          <w:b/>
          <w:sz w:val="18"/>
          <w:szCs w:val="18"/>
        </w:rPr>
      </w:pPr>
      <w:r w:rsidRPr="00FE28FA">
        <w:rPr>
          <w:rFonts w:ascii="Artifex CF Extra Light" w:hAnsi="Artifex CF Extra Light"/>
          <w:b/>
          <w:color w:val="1F4E79" w:themeColor="accent1" w:themeShade="80"/>
          <w:sz w:val="18"/>
          <w:szCs w:val="18"/>
        </w:rPr>
        <w:t>Fortalecimiento de los Sistemas de Información y Servicios de Atención al Ciudadano</w:t>
      </w:r>
      <w:r w:rsidR="00D03823" w:rsidRPr="00FE28FA">
        <w:rPr>
          <w:rFonts w:ascii="Artifex CF Extra Light" w:hAnsi="Artifex CF Extra Light"/>
          <w:b/>
          <w:color w:val="1F4E79" w:themeColor="accent1" w:themeShade="80"/>
          <w:sz w:val="18"/>
          <w:szCs w:val="18"/>
        </w:rPr>
        <w:t xml:space="preserve">  </w:t>
      </w:r>
    </w:p>
    <w:p w:rsidR="00FE28FA" w:rsidRDefault="00FE28FA" w:rsidP="00FE28FA">
      <w:pPr>
        <w:pStyle w:val="Prrafodelista"/>
        <w:rPr>
          <w:rFonts w:ascii="Artifex CF Extra Light" w:hAnsi="Artifex CF Extra Light"/>
          <w:b/>
          <w:color w:val="1F4E79" w:themeColor="accent1" w:themeShade="80"/>
          <w:sz w:val="18"/>
          <w:szCs w:val="18"/>
        </w:rPr>
      </w:pPr>
    </w:p>
    <w:p w:rsidR="00FE28FA" w:rsidRDefault="00FE28FA" w:rsidP="00D72DE0">
      <w:pPr>
        <w:pStyle w:val="Prrafodelista"/>
        <w:numPr>
          <w:ilvl w:val="0"/>
          <w:numId w:val="30"/>
        </w:numPr>
        <w:rPr>
          <w:rFonts w:ascii="Artifex CF Extra Light" w:hAnsi="Artifex CF Extra Light"/>
          <w:color w:val="1F4E79" w:themeColor="accent1" w:themeShade="80"/>
          <w:sz w:val="18"/>
          <w:szCs w:val="18"/>
        </w:rPr>
      </w:pPr>
      <w:r w:rsidRPr="00FE28FA">
        <w:rPr>
          <w:rFonts w:ascii="Artifex CF Extra Light" w:hAnsi="Artifex CF Extra Light"/>
          <w:color w:val="1F4E79" w:themeColor="accent1" w:themeShade="80"/>
          <w:sz w:val="18"/>
          <w:szCs w:val="18"/>
        </w:rPr>
        <w:t>Readecuación de la Infraestructura de las Redes y Certificac</w:t>
      </w:r>
      <w:r>
        <w:rPr>
          <w:rFonts w:ascii="Artifex CF Extra Light" w:hAnsi="Artifex CF Extra Light"/>
          <w:color w:val="1F4E79" w:themeColor="accent1" w:themeShade="80"/>
          <w:sz w:val="18"/>
          <w:szCs w:val="18"/>
        </w:rPr>
        <w:t>ión de la Red de la Sede Central.</w:t>
      </w:r>
    </w:p>
    <w:p w:rsidR="00FE28FA" w:rsidRDefault="00FE28FA" w:rsidP="00D72DE0">
      <w:pPr>
        <w:pStyle w:val="Prrafodelista"/>
        <w:numPr>
          <w:ilvl w:val="0"/>
          <w:numId w:val="30"/>
        </w:numPr>
        <w:rPr>
          <w:rFonts w:ascii="Artifex CF Extra Light" w:hAnsi="Artifex CF Extra Light"/>
          <w:color w:val="1F4E79" w:themeColor="accent1" w:themeShade="80"/>
          <w:sz w:val="18"/>
          <w:szCs w:val="18"/>
        </w:rPr>
      </w:pPr>
      <w:r w:rsidRPr="00FE28FA">
        <w:rPr>
          <w:rFonts w:ascii="Artifex CF Extra Light" w:hAnsi="Artifex CF Extra Light"/>
          <w:color w:val="1F4E79" w:themeColor="accent1" w:themeShade="80"/>
          <w:sz w:val="18"/>
          <w:szCs w:val="18"/>
        </w:rPr>
        <w:t>Reestructuración y Mantenimiento de la Re</w:t>
      </w:r>
      <w:r>
        <w:rPr>
          <w:rFonts w:ascii="Artifex CF Extra Light" w:hAnsi="Artifex CF Extra Light"/>
          <w:color w:val="1F4E79" w:themeColor="accent1" w:themeShade="80"/>
          <w:sz w:val="18"/>
          <w:szCs w:val="18"/>
        </w:rPr>
        <w:t>d De Datos para el Primer Nivel.</w:t>
      </w:r>
    </w:p>
    <w:p w:rsidR="00FE28FA" w:rsidRDefault="00FE28FA" w:rsidP="00D72DE0">
      <w:pPr>
        <w:pStyle w:val="Prrafodelista"/>
        <w:numPr>
          <w:ilvl w:val="0"/>
          <w:numId w:val="30"/>
        </w:numPr>
        <w:rPr>
          <w:rFonts w:ascii="Artifex CF Extra Light" w:hAnsi="Artifex CF Extra Light"/>
          <w:color w:val="1F4E79" w:themeColor="accent1" w:themeShade="80"/>
          <w:sz w:val="18"/>
          <w:szCs w:val="18"/>
        </w:rPr>
      </w:pPr>
      <w:r w:rsidRPr="00FE28FA">
        <w:rPr>
          <w:rFonts w:ascii="Artifex CF Extra Light" w:hAnsi="Artifex CF Extra Light"/>
          <w:color w:val="1F4E79" w:themeColor="accent1" w:themeShade="80"/>
          <w:sz w:val="18"/>
          <w:szCs w:val="18"/>
        </w:rPr>
        <w:t>Implementación de una nueva Central con Telefonía IP</w:t>
      </w:r>
      <w:r>
        <w:rPr>
          <w:rFonts w:ascii="Artifex CF Extra Light" w:hAnsi="Artifex CF Extra Light"/>
          <w:color w:val="1F4E79" w:themeColor="accent1" w:themeShade="80"/>
          <w:sz w:val="18"/>
          <w:szCs w:val="18"/>
        </w:rPr>
        <w:t>.</w:t>
      </w:r>
    </w:p>
    <w:p w:rsidR="00FE28FA" w:rsidRDefault="00FE28FA" w:rsidP="00D72DE0">
      <w:pPr>
        <w:pStyle w:val="Prrafodelista"/>
        <w:numPr>
          <w:ilvl w:val="0"/>
          <w:numId w:val="30"/>
        </w:numPr>
        <w:rPr>
          <w:rFonts w:ascii="Artifex CF Extra Light" w:hAnsi="Artifex CF Extra Light"/>
          <w:color w:val="1F4E79" w:themeColor="accent1" w:themeShade="80"/>
          <w:sz w:val="18"/>
          <w:szCs w:val="18"/>
        </w:rPr>
      </w:pPr>
      <w:r w:rsidRPr="00FE28FA">
        <w:rPr>
          <w:rFonts w:ascii="Artifex CF Extra Light" w:hAnsi="Artifex CF Extra Light"/>
          <w:color w:val="1F4E79" w:themeColor="accent1" w:themeShade="80"/>
          <w:sz w:val="18"/>
          <w:szCs w:val="18"/>
        </w:rPr>
        <w:t>Diseño y Construcción de un Banco de Tierra Física</w:t>
      </w:r>
      <w:r>
        <w:rPr>
          <w:rFonts w:ascii="Artifex CF Extra Light" w:hAnsi="Artifex CF Extra Light"/>
          <w:color w:val="1F4E79" w:themeColor="accent1" w:themeShade="80"/>
          <w:sz w:val="18"/>
          <w:szCs w:val="18"/>
        </w:rPr>
        <w:t>.</w:t>
      </w:r>
    </w:p>
    <w:p w:rsidR="00FE28FA" w:rsidRDefault="00FE28F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CD70EA" w:rsidRDefault="00CD70EA" w:rsidP="00FE28FA">
      <w:pPr>
        <w:pStyle w:val="Prrafodelista"/>
        <w:ind w:left="1211"/>
        <w:rPr>
          <w:rFonts w:ascii="Artifex CF Extra Light" w:hAnsi="Artifex CF Extra Light"/>
          <w:color w:val="1F4E79" w:themeColor="accent1" w:themeShade="80"/>
          <w:sz w:val="18"/>
          <w:szCs w:val="18"/>
        </w:rPr>
      </w:pPr>
    </w:p>
    <w:p w:rsidR="002E018A" w:rsidRDefault="002E018A" w:rsidP="00FE28FA">
      <w:pPr>
        <w:pStyle w:val="Prrafodelista"/>
        <w:ind w:left="1211"/>
        <w:rPr>
          <w:rFonts w:ascii="Artifex CF Extra Light" w:hAnsi="Artifex CF Extra Light"/>
          <w:color w:val="1F4E79" w:themeColor="accent1" w:themeShade="80"/>
          <w:sz w:val="18"/>
          <w:szCs w:val="18"/>
        </w:rPr>
      </w:pPr>
      <w:r>
        <w:rPr>
          <w:rFonts w:ascii="Artifex CF Extra Light" w:hAnsi="Artifex CF Extra Light"/>
          <w:noProof/>
          <w:color w:val="1F4E79" w:themeColor="accent1" w:themeShade="80"/>
          <w:sz w:val="18"/>
          <w:szCs w:val="18"/>
          <w:lang w:eastAsia="es-DO"/>
        </w:rPr>
        <w:drawing>
          <wp:anchor distT="0" distB="0" distL="114300" distR="114300" simplePos="0" relativeHeight="251755520" behindDoc="0" locked="0" layoutInCell="1" allowOverlap="1">
            <wp:simplePos x="0" y="0"/>
            <wp:positionH relativeFrom="margin">
              <wp:posOffset>1724660</wp:posOffset>
            </wp:positionH>
            <wp:positionV relativeFrom="margin">
              <wp:posOffset>3726180</wp:posOffset>
            </wp:positionV>
            <wp:extent cx="2090420" cy="1433195"/>
            <wp:effectExtent l="0" t="0" r="508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0420" cy="1433195"/>
                    </a:xfrm>
                    <a:prstGeom prst="rect">
                      <a:avLst/>
                    </a:prstGeom>
                    <a:noFill/>
                  </pic:spPr>
                </pic:pic>
              </a:graphicData>
            </a:graphic>
            <wp14:sizeRelH relativeFrom="margin">
              <wp14:pctWidth>0</wp14:pctWidth>
            </wp14:sizeRelH>
            <wp14:sizeRelV relativeFrom="margin">
              <wp14:pctHeight>0</wp14:pctHeight>
            </wp14:sizeRelV>
          </wp:anchor>
        </w:drawing>
      </w:r>
    </w:p>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Pr="002E018A" w:rsidRDefault="002E018A" w:rsidP="002E018A"/>
    <w:p w:rsidR="002E018A" w:rsidRDefault="002E018A" w:rsidP="002E018A"/>
    <w:p w:rsidR="00CD70EA" w:rsidRPr="002E018A" w:rsidRDefault="00CD70EA" w:rsidP="002E018A">
      <w:pPr>
        <w:jc w:val="center"/>
      </w:pPr>
    </w:p>
    <w:sectPr w:rsidR="00CD70EA" w:rsidRPr="002E018A" w:rsidSect="00BE64C0">
      <w:footerReference w:type="default" r:id="rId84"/>
      <w:pgSz w:w="11906" w:h="16838"/>
      <w:pgMar w:top="1417" w:right="1701" w:bottom="1417" w:left="1701" w:header="283" w:footer="0" w:gutter="0"/>
      <w:pgBorders w:offsetFrom="page">
        <w:top w:val="single" w:sz="12" w:space="1" w:color="E8B558"/>
        <w:left w:val="single" w:sz="12" w:space="1" w:color="E8B558"/>
        <w:bottom w:val="single" w:sz="12" w:space="1" w:color="E8B558"/>
        <w:right w:val="single" w:sz="12" w:space="1" w:color="E8B558"/>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247" w:rsidRDefault="004C3247" w:rsidP="004536D3">
      <w:pPr>
        <w:spacing w:after="0" w:line="240" w:lineRule="auto"/>
      </w:pPr>
      <w:r>
        <w:separator/>
      </w:r>
    </w:p>
  </w:endnote>
  <w:endnote w:type="continuationSeparator" w:id="0">
    <w:p w:rsidR="004C3247" w:rsidRDefault="004C3247" w:rsidP="00453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tifex CF Extra Light">
    <w:altName w:val="Courier New"/>
    <w:charset w:val="00"/>
    <w:family w:val="auto"/>
    <w:pitch w:val="default"/>
  </w:font>
  <w:font w:name="Artifex CF Light">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Arial"/>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tifex CF Demi Bold">
    <w:altName w:val="Courier New"/>
    <w:panose1 w:val="00000000000000000000"/>
    <w:charset w:val="00"/>
    <w:family w:val="modern"/>
    <w:notTrueType/>
    <w:pitch w:val="variable"/>
    <w:sig w:usb0="00000001" w:usb1="00000000" w:usb2="00000000" w:usb3="00000000" w:csb0="00000093" w:csb1="00000000"/>
  </w:font>
  <w:font w:name="Artifex CF">
    <w:altName w:val="Courier New"/>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tifex CF Heavy">
    <w:altName w:val="Courier New"/>
    <w:panose1 w:val="00000000000000000000"/>
    <w:charset w:val="00"/>
    <w:family w:val="modern"/>
    <w:notTrueType/>
    <w:pitch w:val="variable"/>
    <w:sig w:usb0="00000001" w:usb1="00000000" w:usb2="00000000" w:usb3="00000000" w:csb0="00000093"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CEB" w:rsidRPr="004536D3" w:rsidRDefault="004E1CEB">
    <w:pPr>
      <w:pStyle w:val="Piedepgina"/>
      <w:jc w:val="center"/>
      <w:rPr>
        <w:rFonts w:ascii="Gotham" w:hAnsi="Gotham"/>
        <w:caps/>
        <w:color w:val="1F4E79" w:themeColor="accent1" w:themeShade="80"/>
        <w:sz w:val="15"/>
        <w:szCs w:val="15"/>
      </w:rPr>
    </w:pPr>
    <w:r w:rsidRPr="004536D3">
      <w:rPr>
        <w:rFonts w:ascii="Gotham" w:hAnsi="Gotham"/>
        <w:caps/>
        <w:noProof/>
        <w:color w:val="1F4E79" w:themeColor="accent1" w:themeShade="80"/>
        <w:sz w:val="15"/>
        <w:szCs w:val="15"/>
        <w:lang w:val="es-DO" w:eastAsia="es-DO"/>
      </w:rPr>
      <w:drawing>
        <wp:anchor distT="0" distB="0" distL="114300" distR="114300" simplePos="0" relativeHeight="251658240" behindDoc="1" locked="0" layoutInCell="1" allowOverlap="1" wp14:anchorId="4A1A0D8C" wp14:editId="6486A1A1">
          <wp:simplePos x="0" y="0"/>
          <wp:positionH relativeFrom="column">
            <wp:posOffset>1495425</wp:posOffset>
          </wp:positionH>
          <wp:positionV relativeFrom="paragraph">
            <wp:posOffset>-567055</wp:posOffset>
          </wp:positionV>
          <wp:extent cx="2493645" cy="494030"/>
          <wp:effectExtent l="0" t="0" r="1905" b="127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494030"/>
                  </a:xfrm>
                  <a:prstGeom prst="rect">
                    <a:avLst/>
                  </a:prstGeom>
                  <a:noFill/>
                </pic:spPr>
              </pic:pic>
            </a:graphicData>
          </a:graphic>
          <wp14:sizeRelH relativeFrom="page">
            <wp14:pctWidth>0</wp14:pctWidth>
          </wp14:sizeRelH>
          <wp14:sizeRelV relativeFrom="page">
            <wp14:pctHeight>0</wp14:pctHeight>
          </wp14:sizeRelV>
        </wp:anchor>
      </w:drawing>
    </w:r>
    <w:r w:rsidRPr="004536D3">
      <w:rPr>
        <w:rFonts w:ascii="Gotham" w:hAnsi="Gotham"/>
        <w:caps/>
        <w:color w:val="1F4E79" w:themeColor="accent1" w:themeShade="80"/>
        <w:sz w:val="15"/>
        <w:szCs w:val="15"/>
      </w:rPr>
      <w:fldChar w:fldCharType="begin"/>
    </w:r>
    <w:r w:rsidRPr="004536D3">
      <w:rPr>
        <w:rFonts w:ascii="Gotham" w:hAnsi="Gotham"/>
        <w:caps/>
        <w:color w:val="1F4E79" w:themeColor="accent1" w:themeShade="80"/>
        <w:sz w:val="15"/>
        <w:szCs w:val="15"/>
      </w:rPr>
      <w:instrText>PAGE   \* MERGEFORMAT</w:instrText>
    </w:r>
    <w:r w:rsidRPr="004536D3">
      <w:rPr>
        <w:rFonts w:ascii="Gotham" w:hAnsi="Gotham"/>
        <w:caps/>
        <w:color w:val="1F4E79" w:themeColor="accent1" w:themeShade="80"/>
        <w:sz w:val="15"/>
        <w:szCs w:val="15"/>
      </w:rPr>
      <w:fldChar w:fldCharType="separate"/>
    </w:r>
    <w:r w:rsidR="00BE64C0" w:rsidRPr="00BE64C0">
      <w:rPr>
        <w:rFonts w:ascii="Gotham" w:hAnsi="Gotham"/>
        <w:caps/>
        <w:noProof/>
        <w:color w:val="1F4E79" w:themeColor="accent1" w:themeShade="80"/>
        <w:sz w:val="15"/>
        <w:szCs w:val="15"/>
        <w:lang w:val="es-ES"/>
      </w:rPr>
      <w:t>4</w:t>
    </w:r>
    <w:r w:rsidRPr="004536D3">
      <w:rPr>
        <w:rFonts w:ascii="Gotham" w:hAnsi="Gotham"/>
        <w:caps/>
        <w:color w:val="1F4E79" w:themeColor="accent1" w:themeShade="80"/>
        <w:sz w:val="15"/>
        <w:szCs w:val="15"/>
      </w:rPr>
      <w:fldChar w:fldCharType="end"/>
    </w:r>
  </w:p>
  <w:p w:rsidR="004E1CEB" w:rsidRDefault="004E1CE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247" w:rsidRDefault="004C3247" w:rsidP="004536D3">
      <w:pPr>
        <w:spacing w:after="0" w:line="240" w:lineRule="auto"/>
      </w:pPr>
      <w:r>
        <w:separator/>
      </w:r>
    </w:p>
  </w:footnote>
  <w:footnote w:type="continuationSeparator" w:id="0">
    <w:p w:rsidR="004C3247" w:rsidRDefault="004C3247" w:rsidP="00453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1C8"/>
    <w:multiLevelType w:val="hybridMultilevel"/>
    <w:tmpl w:val="5C5C8758"/>
    <w:lvl w:ilvl="0" w:tplc="68F601D4">
      <w:start w:val="1"/>
      <w:numFmt w:val="bullet"/>
      <w:lvlText w:val=""/>
      <w:lvlJc w:val="left"/>
      <w:pPr>
        <w:ind w:left="1016" w:hanging="360"/>
      </w:pPr>
      <w:rPr>
        <w:rFonts w:ascii="Symbol" w:hAnsi="Symbol" w:hint="default"/>
      </w:rPr>
    </w:lvl>
    <w:lvl w:ilvl="1" w:tplc="1C0A0003" w:tentative="1">
      <w:start w:val="1"/>
      <w:numFmt w:val="bullet"/>
      <w:lvlText w:val="o"/>
      <w:lvlJc w:val="left"/>
      <w:pPr>
        <w:ind w:left="1736" w:hanging="360"/>
      </w:pPr>
      <w:rPr>
        <w:rFonts w:ascii="Courier New" w:hAnsi="Courier New" w:cs="Courier New" w:hint="default"/>
      </w:rPr>
    </w:lvl>
    <w:lvl w:ilvl="2" w:tplc="1C0A0005" w:tentative="1">
      <w:start w:val="1"/>
      <w:numFmt w:val="bullet"/>
      <w:lvlText w:val=""/>
      <w:lvlJc w:val="left"/>
      <w:pPr>
        <w:ind w:left="2456" w:hanging="360"/>
      </w:pPr>
      <w:rPr>
        <w:rFonts w:ascii="Wingdings" w:hAnsi="Wingdings" w:hint="default"/>
      </w:rPr>
    </w:lvl>
    <w:lvl w:ilvl="3" w:tplc="1C0A0001" w:tentative="1">
      <w:start w:val="1"/>
      <w:numFmt w:val="bullet"/>
      <w:lvlText w:val=""/>
      <w:lvlJc w:val="left"/>
      <w:pPr>
        <w:ind w:left="3176" w:hanging="360"/>
      </w:pPr>
      <w:rPr>
        <w:rFonts w:ascii="Symbol" w:hAnsi="Symbol" w:hint="default"/>
      </w:rPr>
    </w:lvl>
    <w:lvl w:ilvl="4" w:tplc="1C0A0003" w:tentative="1">
      <w:start w:val="1"/>
      <w:numFmt w:val="bullet"/>
      <w:lvlText w:val="o"/>
      <w:lvlJc w:val="left"/>
      <w:pPr>
        <w:ind w:left="3896" w:hanging="360"/>
      </w:pPr>
      <w:rPr>
        <w:rFonts w:ascii="Courier New" w:hAnsi="Courier New" w:cs="Courier New" w:hint="default"/>
      </w:rPr>
    </w:lvl>
    <w:lvl w:ilvl="5" w:tplc="1C0A0005" w:tentative="1">
      <w:start w:val="1"/>
      <w:numFmt w:val="bullet"/>
      <w:lvlText w:val=""/>
      <w:lvlJc w:val="left"/>
      <w:pPr>
        <w:ind w:left="4616" w:hanging="360"/>
      </w:pPr>
      <w:rPr>
        <w:rFonts w:ascii="Wingdings" w:hAnsi="Wingdings" w:hint="default"/>
      </w:rPr>
    </w:lvl>
    <w:lvl w:ilvl="6" w:tplc="1C0A0001" w:tentative="1">
      <w:start w:val="1"/>
      <w:numFmt w:val="bullet"/>
      <w:lvlText w:val=""/>
      <w:lvlJc w:val="left"/>
      <w:pPr>
        <w:ind w:left="5336" w:hanging="360"/>
      </w:pPr>
      <w:rPr>
        <w:rFonts w:ascii="Symbol" w:hAnsi="Symbol" w:hint="default"/>
      </w:rPr>
    </w:lvl>
    <w:lvl w:ilvl="7" w:tplc="1C0A0003" w:tentative="1">
      <w:start w:val="1"/>
      <w:numFmt w:val="bullet"/>
      <w:lvlText w:val="o"/>
      <w:lvlJc w:val="left"/>
      <w:pPr>
        <w:ind w:left="6056" w:hanging="360"/>
      </w:pPr>
      <w:rPr>
        <w:rFonts w:ascii="Courier New" w:hAnsi="Courier New" w:cs="Courier New" w:hint="default"/>
      </w:rPr>
    </w:lvl>
    <w:lvl w:ilvl="8" w:tplc="1C0A0005" w:tentative="1">
      <w:start w:val="1"/>
      <w:numFmt w:val="bullet"/>
      <w:lvlText w:val=""/>
      <w:lvlJc w:val="left"/>
      <w:pPr>
        <w:ind w:left="6776" w:hanging="360"/>
      </w:pPr>
      <w:rPr>
        <w:rFonts w:ascii="Wingdings" w:hAnsi="Wingdings" w:hint="default"/>
      </w:rPr>
    </w:lvl>
  </w:abstractNum>
  <w:abstractNum w:abstractNumId="1" w15:restartNumberingAfterBreak="0">
    <w:nsid w:val="05203FBB"/>
    <w:multiLevelType w:val="multilevel"/>
    <w:tmpl w:val="6FDEF5E2"/>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2" w15:restartNumberingAfterBreak="0">
    <w:nsid w:val="06730F70"/>
    <w:multiLevelType w:val="hybridMultilevel"/>
    <w:tmpl w:val="E87C84D8"/>
    <w:lvl w:ilvl="0" w:tplc="1C0A0001">
      <w:start w:val="1"/>
      <w:numFmt w:val="bullet"/>
      <w:lvlText w:val=""/>
      <w:lvlJc w:val="left"/>
      <w:pPr>
        <w:ind w:left="1353" w:hanging="360"/>
      </w:pPr>
      <w:rPr>
        <w:rFonts w:ascii="Symbol" w:hAnsi="Symbol" w:hint="default"/>
      </w:rPr>
    </w:lvl>
    <w:lvl w:ilvl="1" w:tplc="1C0A0003" w:tentative="1">
      <w:start w:val="1"/>
      <w:numFmt w:val="bullet"/>
      <w:lvlText w:val="o"/>
      <w:lvlJc w:val="left"/>
      <w:pPr>
        <w:ind w:left="2073" w:hanging="360"/>
      </w:pPr>
      <w:rPr>
        <w:rFonts w:ascii="Courier New" w:hAnsi="Courier New" w:cs="Courier New" w:hint="default"/>
      </w:rPr>
    </w:lvl>
    <w:lvl w:ilvl="2" w:tplc="1C0A0005" w:tentative="1">
      <w:start w:val="1"/>
      <w:numFmt w:val="bullet"/>
      <w:lvlText w:val=""/>
      <w:lvlJc w:val="left"/>
      <w:pPr>
        <w:ind w:left="2793" w:hanging="360"/>
      </w:pPr>
      <w:rPr>
        <w:rFonts w:ascii="Wingdings" w:hAnsi="Wingdings" w:hint="default"/>
      </w:rPr>
    </w:lvl>
    <w:lvl w:ilvl="3" w:tplc="1C0A0001" w:tentative="1">
      <w:start w:val="1"/>
      <w:numFmt w:val="bullet"/>
      <w:lvlText w:val=""/>
      <w:lvlJc w:val="left"/>
      <w:pPr>
        <w:ind w:left="3513" w:hanging="360"/>
      </w:pPr>
      <w:rPr>
        <w:rFonts w:ascii="Symbol" w:hAnsi="Symbol" w:hint="default"/>
      </w:rPr>
    </w:lvl>
    <w:lvl w:ilvl="4" w:tplc="1C0A0003" w:tentative="1">
      <w:start w:val="1"/>
      <w:numFmt w:val="bullet"/>
      <w:lvlText w:val="o"/>
      <w:lvlJc w:val="left"/>
      <w:pPr>
        <w:ind w:left="4233" w:hanging="360"/>
      </w:pPr>
      <w:rPr>
        <w:rFonts w:ascii="Courier New" w:hAnsi="Courier New" w:cs="Courier New" w:hint="default"/>
      </w:rPr>
    </w:lvl>
    <w:lvl w:ilvl="5" w:tplc="1C0A0005" w:tentative="1">
      <w:start w:val="1"/>
      <w:numFmt w:val="bullet"/>
      <w:lvlText w:val=""/>
      <w:lvlJc w:val="left"/>
      <w:pPr>
        <w:ind w:left="4953" w:hanging="360"/>
      </w:pPr>
      <w:rPr>
        <w:rFonts w:ascii="Wingdings" w:hAnsi="Wingdings" w:hint="default"/>
      </w:rPr>
    </w:lvl>
    <w:lvl w:ilvl="6" w:tplc="1C0A0001" w:tentative="1">
      <w:start w:val="1"/>
      <w:numFmt w:val="bullet"/>
      <w:lvlText w:val=""/>
      <w:lvlJc w:val="left"/>
      <w:pPr>
        <w:ind w:left="5673" w:hanging="360"/>
      </w:pPr>
      <w:rPr>
        <w:rFonts w:ascii="Symbol" w:hAnsi="Symbol" w:hint="default"/>
      </w:rPr>
    </w:lvl>
    <w:lvl w:ilvl="7" w:tplc="1C0A0003" w:tentative="1">
      <w:start w:val="1"/>
      <w:numFmt w:val="bullet"/>
      <w:lvlText w:val="o"/>
      <w:lvlJc w:val="left"/>
      <w:pPr>
        <w:ind w:left="6393" w:hanging="360"/>
      </w:pPr>
      <w:rPr>
        <w:rFonts w:ascii="Courier New" w:hAnsi="Courier New" w:cs="Courier New" w:hint="default"/>
      </w:rPr>
    </w:lvl>
    <w:lvl w:ilvl="8" w:tplc="1C0A0005" w:tentative="1">
      <w:start w:val="1"/>
      <w:numFmt w:val="bullet"/>
      <w:lvlText w:val=""/>
      <w:lvlJc w:val="left"/>
      <w:pPr>
        <w:ind w:left="7113" w:hanging="360"/>
      </w:pPr>
      <w:rPr>
        <w:rFonts w:ascii="Wingdings" w:hAnsi="Wingdings" w:hint="default"/>
      </w:rPr>
    </w:lvl>
  </w:abstractNum>
  <w:abstractNum w:abstractNumId="3" w15:restartNumberingAfterBreak="0">
    <w:nsid w:val="0E923BAC"/>
    <w:multiLevelType w:val="hybridMultilevel"/>
    <w:tmpl w:val="0C12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75576"/>
    <w:multiLevelType w:val="hybridMultilevel"/>
    <w:tmpl w:val="0E94A8A8"/>
    <w:lvl w:ilvl="0" w:tplc="7A86D2F2">
      <w:numFmt w:val="bullet"/>
      <w:lvlText w:val=""/>
      <w:lvlJc w:val="left"/>
      <w:pPr>
        <w:ind w:left="1352" w:hanging="360"/>
      </w:pPr>
      <w:rPr>
        <w:rFonts w:ascii="Symbol" w:eastAsia="Times New Roman" w:hAnsi="Symbol" w:cs="Times New Roman" w:hint="default"/>
        <w:b/>
      </w:rPr>
    </w:lvl>
    <w:lvl w:ilvl="1" w:tplc="1C0A0003">
      <w:start w:val="1"/>
      <w:numFmt w:val="bullet"/>
      <w:lvlText w:val="o"/>
      <w:lvlJc w:val="left"/>
      <w:pPr>
        <w:ind w:left="1778"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5" w15:restartNumberingAfterBreak="0">
    <w:nsid w:val="103D1F6E"/>
    <w:multiLevelType w:val="hybridMultilevel"/>
    <w:tmpl w:val="F718D3EC"/>
    <w:lvl w:ilvl="0" w:tplc="1C0A0017">
      <w:start w:val="1"/>
      <w:numFmt w:val="lowerLetter"/>
      <w:lvlText w:val="%1)"/>
      <w:lvlJc w:val="left"/>
      <w:pPr>
        <w:ind w:left="720" w:hanging="360"/>
      </w:pPr>
      <w:rPr>
        <w:rFonts w:hint="default"/>
        <w:w w:val="1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6450A99"/>
    <w:multiLevelType w:val="hybridMultilevel"/>
    <w:tmpl w:val="F3EC5C8C"/>
    <w:lvl w:ilvl="0" w:tplc="7EC4B6B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90165AC"/>
    <w:multiLevelType w:val="hybridMultilevel"/>
    <w:tmpl w:val="80A4B8DA"/>
    <w:lvl w:ilvl="0" w:tplc="1C0A0001">
      <w:start w:val="1"/>
      <w:numFmt w:val="bullet"/>
      <w:lvlText w:val=""/>
      <w:lvlJc w:val="left"/>
      <w:pPr>
        <w:ind w:left="1211" w:hanging="360"/>
      </w:pPr>
      <w:rPr>
        <w:rFonts w:ascii="Symbol" w:hAnsi="Symbol" w:hint="default"/>
      </w:rPr>
    </w:lvl>
    <w:lvl w:ilvl="1" w:tplc="1C0A0003">
      <w:start w:val="1"/>
      <w:numFmt w:val="bullet"/>
      <w:lvlText w:val="o"/>
      <w:lvlJc w:val="left"/>
      <w:pPr>
        <w:ind w:left="2614" w:hanging="360"/>
      </w:pPr>
      <w:rPr>
        <w:rFonts w:ascii="Courier New" w:hAnsi="Courier New" w:cs="Courier New" w:hint="default"/>
      </w:rPr>
    </w:lvl>
    <w:lvl w:ilvl="2" w:tplc="1C0A0005" w:tentative="1">
      <w:start w:val="1"/>
      <w:numFmt w:val="bullet"/>
      <w:lvlText w:val=""/>
      <w:lvlJc w:val="left"/>
      <w:pPr>
        <w:ind w:left="3334" w:hanging="360"/>
      </w:pPr>
      <w:rPr>
        <w:rFonts w:ascii="Wingdings" w:hAnsi="Wingdings" w:hint="default"/>
      </w:rPr>
    </w:lvl>
    <w:lvl w:ilvl="3" w:tplc="1C0A0001" w:tentative="1">
      <w:start w:val="1"/>
      <w:numFmt w:val="bullet"/>
      <w:lvlText w:val=""/>
      <w:lvlJc w:val="left"/>
      <w:pPr>
        <w:ind w:left="4054" w:hanging="360"/>
      </w:pPr>
      <w:rPr>
        <w:rFonts w:ascii="Symbol" w:hAnsi="Symbol" w:hint="default"/>
      </w:rPr>
    </w:lvl>
    <w:lvl w:ilvl="4" w:tplc="1C0A0003" w:tentative="1">
      <w:start w:val="1"/>
      <w:numFmt w:val="bullet"/>
      <w:lvlText w:val="o"/>
      <w:lvlJc w:val="left"/>
      <w:pPr>
        <w:ind w:left="4774" w:hanging="360"/>
      </w:pPr>
      <w:rPr>
        <w:rFonts w:ascii="Courier New" w:hAnsi="Courier New" w:cs="Courier New" w:hint="default"/>
      </w:rPr>
    </w:lvl>
    <w:lvl w:ilvl="5" w:tplc="1C0A0005" w:tentative="1">
      <w:start w:val="1"/>
      <w:numFmt w:val="bullet"/>
      <w:lvlText w:val=""/>
      <w:lvlJc w:val="left"/>
      <w:pPr>
        <w:ind w:left="5494" w:hanging="360"/>
      </w:pPr>
      <w:rPr>
        <w:rFonts w:ascii="Wingdings" w:hAnsi="Wingdings" w:hint="default"/>
      </w:rPr>
    </w:lvl>
    <w:lvl w:ilvl="6" w:tplc="1C0A0001" w:tentative="1">
      <w:start w:val="1"/>
      <w:numFmt w:val="bullet"/>
      <w:lvlText w:val=""/>
      <w:lvlJc w:val="left"/>
      <w:pPr>
        <w:ind w:left="6214" w:hanging="360"/>
      </w:pPr>
      <w:rPr>
        <w:rFonts w:ascii="Symbol" w:hAnsi="Symbol" w:hint="default"/>
      </w:rPr>
    </w:lvl>
    <w:lvl w:ilvl="7" w:tplc="1C0A0003" w:tentative="1">
      <w:start w:val="1"/>
      <w:numFmt w:val="bullet"/>
      <w:lvlText w:val="o"/>
      <w:lvlJc w:val="left"/>
      <w:pPr>
        <w:ind w:left="6934" w:hanging="360"/>
      </w:pPr>
      <w:rPr>
        <w:rFonts w:ascii="Courier New" w:hAnsi="Courier New" w:cs="Courier New" w:hint="default"/>
      </w:rPr>
    </w:lvl>
    <w:lvl w:ilvl="8" w:tplc="1C0A0005" w:tentative="1">
      <w:start w:val="1"/>
      <w:numFmt w:val="bullet"/>
      <w:lvlText w:val=""/>
      <w:lvlJc w:val="left"/>
      <w:pPr>
        <w:ind w:left="7654" w:hanging="360"/>
      </w:pPr>
      <w:rPr>
        <w:rFonts w:ascii="Wingdings" w:hAnsi="Wingdings" w:hint="default"/>
      </w:rPr>
    </w:lvl>
  </w:abstractNum>
  <w:abstractNum w:abstractNumId="8" w15:restartNumberingAfterBreak="0">
    <w:nsid w:val="1A59757C"/>
    <w:multiLevelType w:val="multilevel"/>
    <w:tmpl w:val="CEE4A2BC"/>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9" w15:restartNumberingAfterBreak="0">
    <w:nsid w:val="1C9949BE"/>
    <w:multiLevelType w:val="hybridMultilevel"/>
    <w:tmpl w:val="0BBCB00A"/>
    <w:lvl w:ilvl="0" w:tplc="1C0A0015">
      <w:start w:val="1"/>
      <w:numFmt w:val="upperLetter"/>
      <w:lvlText w:val="%1."/>
      <w:lvlJc w:val="left"/>
      <w:pPr>
        <w:ind w:left="502" w:hanging="360"/>
      </w:pPr>
      <w:rPr>
        <w:rFonts w:hint="default"/>
      </w:rPr>
    </w:lvl>
    <w:lvl w:ilvl="1" w:tplc="1C0A0003">
      <w:start w:val="1"/>
      <w:numFmt w:val="bullet"/>
      <w:lvlText w:val="o"/>
      <w:lvlJc w:val="left"/>
      <w:pPr>
        <w:ind w:left="1736" w:hanging="360"/>
      </w:pPr>
      <w:rPr>
        <w:rFonts w:ascii="Courier New" w:hAnsi="Courier New" w:cs="Courier New" w:hint="default"/>
      </w:rPr>
    </w:lvl>
    <w:lvl w:ilvl="2" w:tplc="1C0A0005">
      <w:start w:val="1"/>
      <w:numFmt w:val="bullet"/>
      <w:lvlText w:val=""/>
      <w:lvlJc w:val="left"/>
      <w:pPr>
        <w:ind w:left="1494" w:hanging="360"/>
      </w:pPr>
      <w:rPr>
        <w:rFonts w:ascii="Wingdings" w:hAnsi="Wingdings" w:hint="default"/>
      </w:rPr>
    </w:lvl>
    <w:lvl w:ilvl="3" w:tplc="1C0A0001">
      <w:start w:val="1"/>
      <w:numFmt w:val="bullet"/>
      <w:lvlText w:val=""/>
      <w:lvlJc w:val="left"/>
      <w:pPr>
        <w:ind w:left="3176" w:hanging="360"/>
      </w:pPr>
      <w:rPr>
        <w:rFonts w:ascii="Symbol" w:hAnsi="Symbol" w:hint="default"/>
      </w:rPr>
    </w:lvl>
    <w:lvl w:ilvl="4" w:tplc="1C0A0003">
      <w:start w:val="1"/>
      <w:numFmt w:val="bullet"/>
      <w:lvlText w:val="o"/>
      <w:lvlJc w:val="left"/>
      <w:pPr>
        <w:ind w:left="3896" w:hanging="360"/>
      </w:pPr>
      <w:rPr>
        <w:rFonts w:ascii="Courier New" w:hAnsi="Courier New" w:cs="Courier New" w:hint="default"/>
      </w:rPr>
    </w:lvl>
    <w:lvl w:ilvl="5" w:tplc="1C0A0005" w:tentative="1">
      <w:start w:val="1"/>
      <w:numFmt w:val="bullet"/>
      <w:lvlText w:val=""/>
      <w:lvlJc w:val="left"/>
      <w:pPr>
        <w:ind w:left="4616" w:hanging="360"/>
      </w:pPr>
      <w:rPr>
        <w:rFonts w:ascii="Wingdings" w:hAnsi="Wingdings" w:hint="default"/>
      </w:rPr>
    </w:lvl>
    <w:lvl w:ilvl="6" w:tplc="1C0A0001" w:tentative="1">
      <w:start w:val="1"/>
      <w:numFmt w:val="bullet"/>
      <w:lvlText w:val=""/>
      <w:lvlJc w:val="left"/>
      <w:pPr>
        <w:ind w:left="5336" w:hanging="360"/>
      </w:pPr>
      <w:rPr>
        <w:rFonts w:ascii="Symbol" w:hAnsi="Symbol" w:hint="default"/>
      </w:rPr>
    </w:lvl>
    <w:lvl w:ilvl="7" w:tplc="1C0A0003" w:tentative="1">
      <w:start w:val="1"/>
      <w:numFmt w:val="bullet"/>
      <w:lvlText w:val="o"/>
      <w:lvlJc w:val="left"/>
      <w:pPr>
        <w:ind w:left="6056" w:hanging="360"/>
      </w:pPr>
      <w:rPr>
        <w:rFonts w:ascii="Courier New" w:hAnsi="Courier New" w:cs="Courier New" w:hint="default"/>
      </w:rPr>
    </w:lvl>
    <w:lvl w:ilvl="8" w:tplc="1C0A0005" w:tentative="1">
      <w:start w:val="1"/>
      <w:numFmt w:val="bullet"/>
      <w:lvlText w:val=""/>
      <w:lvlJc w:val="left"/>
      <w:pPr>
        <w:ind w:left="6776" w:hanging="360"/>
      </w:pPr>
      <w:rPr>
        <w:rFonts w:ascii="Wingdings" w:hAnsi="Wingdings" w:hint="default"/>
      </w:rPr>
    </w:lvl>
  </w:abstractNum>
  <w:abstractNum w:abstractNumId="10" w15:restartNumberingAfterBreak="0">
    <w:nsid w:val="1D5B57FA"/>
    <w:multiLevelType w:val="hybridMultilevel"/>
    <w:tmpl w:val="D23E41DE"/>
    <w:lvl w:ilvl="0" w:tplc="1C0A0015">
      <w:start w:val="1"/>
      <w:numFmt w:val="upperLetter"/>
      <w:lvlText w:val="%1."/>
      <w:lvlJc w:val="left"/>
      <w:pPr>
        <w:ind w:left="2330" w:hanging="360"/>
      </w:pPr>
    </w:lvl>
    <w:lvl w:ilvl="1" w:tplc="1C0A0019" w:tentative="1">
      <w:start w:val="1"/>
      <w:numFmt w:val="lowerLetter"/>
      <w:lvlText w:val="%2."/>
      <w:lvlJc w:val="left"/>
      <w:pPr>
        <w:ind w:left="3050" w:hanging="360"/>
      </w:pPr>
    </w:lvl>
    <w:lvl w:ilvl="2" w:tplc="1C0A001B" w:tentative="1">
      <w:start w:val="1"/>
      <w:numFmt w:val="lowerRoman"/>
      <w:lvlText w:val="%3."/>
      <w:lvlJc w:val="right"/>
      <w:pPr>
        <w:ind w:left="3770" w:hanging="180"/>
      </w:pPr>
    </w:lvl>
    <w:lvl w:ilvl="3" w:tplc="1C0A000F" w:tentative="1">
      <w:start w:val="1"/>
      <w:numFmt w:val="decimal"/>
      <w:lvlText w:val="%4."/>
      <w:lvlJc w:val="left"/>
      <w:pPr>
        <w:ind w:left="4490" w:hanging="360"/>
      </w:pPr>
    </w:lvl>
    <w:lvl w:ilvl="4" w:tplc="1C0A0019" w:tentative="1">
      <w:start w:val="1"/>
      <w:numFmt w:val="lowerLetter"/>
      <w:lvlText w:val="%5."/>
      <w:lvlJc w:val="left"/>
      <w:pPr>
        <w:ind w:left="5210" w:hanging="360"/>
      </w:pPr>
    </w:lvl>
    <w:lvl w:ilvl="5" w:tplc="1C0A001B" w:tentative="1">
      <w:start w:val="1"/>
      <w:numFmt w:val="lowerRoman"/>
      <w:lvlText w:val="%6."/>
      <w:lvlJc w:val="right"/>
      <w:pPr>
        <w:ind w:left="5930" w:hanging="180"/>
      </w:pPr>
    </w:lvl>
    <w:lvl w:ilvl="6" w:tplc="1C0A000F" w:tentative="1">
      <w:start w:val="1"/>
      <w:numFmt w:val="decimal"/>
      <w:lvlText w:val="%7."/>
      <w:lvlJc w:val="left"/>
      <w:pPr>
        <w:ind w:left="6650" w:hanging="360"/>
      </w:pPr>
    </w:lvl>
    <w:lvl w:ilvl="7" w:tplc="1C0A0019" w:tentative="1">
      <w:start w:val="1"/>
      <w:numFmt w:val="lowerLetter"/>
      <w:lvlText w:val="%8."/>
      <w:lvlJc w:val="left"/>
      <w:pPr>
        <w:ind w:left="7370" w:hanging="360"/>
      </w:pPr>
    </w:lvl>
    <w:lvl w:ilvl="8" w:tplc="1C0A001B" w:tentative="1">
      <w:start w:val="1"/>
      <w:numFmt w:val="lowerRoman"/>
      <w:lvlText w:val="%9."/>
      <w:lvlJc w:val="right"/>
      <w:pPr>
        <w:ind w:left="8090" w:hanging="180"/>
      </w:pPr>
    </w:lvl>
  </w:abstractNum>
  <w:abstractNum w:abstractNumId="11" w15:restartNumberingAfterBreak="0">
    <w:nsid w:val="1EF30BCF"/>
    <w:multiLevelType w:val="hybridMultilevel"/>
    <w:tmpl w:val="6CC074F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2" w15:restartNumberingAfterBreak="0">
    <w:nsid w:val="22F67FAB"/>
    <w:multiLevelType w:val="hybridMultilevel"/>
    <w:tmpl w:val="1D6C0996"/>
    <w:lvl w:ilvl="0" w:tplc="4F40D306">
      <w:start w:val="1"/>
      <w:numFmt w:val="decimal"/>
      <w:lvlText w:val="%1."/>
      <w:lvlJc w:val="left"/>
      <w:pPr>
        <w:ind w:left="840" w:hanging="360"/>
      </w:pPr>
      <w:rPr>
        <w:rFonts w:hint="default"/>
      </w:rPr>
    </w:lvl>
    <w:lvl w:ilvl="1" w:tplc="1C0A0019" w:tentative="1">
      <w:start w:val="1"/>
      <w:numFmt w:val="lowerLetter"/>
      <w:lvlText w:val="%2."/>
      <w:lvlJc w:val="left"/>
      <w:pPr>
        <w:ind w:left="1560" w:hanging="360"/>
      </w:pPr>
    </w:lvl>
    <w:lvl w:ilvl="2" w:tplc="1C0A001B" w:tentative="1">
      <w:start w:val="1"/>
      <w:numFmt w:val="lowerRoman"/>
      <w:lvlText w:val="%3."/>
      <w:lvlJc w:val="right"/>
      <w:pPr>
        <w:ind w:left="2280" w:hanging="180"/>
      </w:pPr>
    </w:lvl>
    <w:lvl w:ilvl="3" w:tplc="1C0A000F" w:tentative="1">
      <w:start w:val="1"/>
      <w:numFmt w:val="decimal"/>
      <w:lvlText w:val="%4."/>
      <w:lvlJc w:val="left"/>
      <w:pPr>
        <w:ind w:left="3000" w:hanging="360"/>
      </w:pPr>
    </w:lvl>
    <w:lvl w:ilvl="4" w:tplc="1C0A0019" w:tentative="1">
      <w:start w:val="1"/>
      <w:numFmt w:val="lowerLetter"/>
      <w:lvlText w:val="%5."/>
      <w:lvlJc w:val="left"/>
      <w:pPr>
        <w:ind w:left="3720" w:hanging="360"/>
      </w:pPr>
    </w:lvl>
    <w:lvl w:ilvl="5" w:tplc="1C0A001B" w:tentative="1">
      <w:start w:val="1"/>
      <w:numFmt w:val="lowerRoman"/>
      <w:lvlText w:val="%6."/>
      <w:lvlJc w:val="right"/>
      <w:pPr>
        <w:ind w:left="4440" w:hanging="180"/>
      </w:pPr>
    </w:lvl>
    <w:lvl w:ilvl="6" w:tplc="1C0A000F" w:tentative="1">
      <w:start w:val="1"/>
      <w:numFmt w:val="decimal"/>
      <w:lvlText w:val="%7."/>
      <w:lvlJc w:val="left"/>
      <w:pPr>
        <w:ind w:left="5160" w:hanging="360"/>
      </w:pPr>
    </w:lvl>
    <w:lvl w:ilvl="7" w:tplc="1C0A0019" w:tentative="1">
      <w:start w:val="1"/>
      <w:numFmt w:val="lowerLetter"/>
      <w:lvlText w:val="%8."/>
      <w:lvlJc w:val="left"/>
      <w:pPr>
        <w:ind w:left="5880" w:hanging="360"/>
      </w:pPr>
    </w:lvl>
    <w:lvl w:ilvl="8" w:tplc="1C0A001B" w:tentative="1">
      <w:start w:val="1"/>
      <w:numFmt w:val="lowerRoman"/>
      <w:lvlText w:val="%9."/>
      <w:lvlJc w:val="right"/>
      <w:pPr>
        <w:ind w:left="6600" w:hanging="180"/>
      </w:pPr>
    </w:lvl>
  </w:abstractNum>
  <w:abstractNum w:abstractNumId="13" w15:restartNumberingAfterBreak="0">
    <w:nsid w:val="23842825"/>
    <w:multiLevelType w:val="hybridMultilevel"/>
    <w:tmpl w:val="BB203EC0"/>
    <w:lvl w:ilvl="0" w:tplc="42C62FB8">
      <w:start w:val="1"/>
      <w:numFmt w:val="bullet"/>
      <w:lvlText w:val=""/>
      <w:lvlJc w:val="left"/>
      <w:pPr>
        <w:ind w:left="927" w:hanging="360"/>
      </w:pPr>
      <w:rPr>
        <w:rFonts w:ascii="Symbol" w:hAnsi="Symbol" w:hint="default"/>
        <w:color w:val="1F4E79" w:themeColor="accent1" w:themeShade="80"/>
      </w:rPr>
    </w:lvl>
    <w:lvl w:ilvl="1" w:tplc="1C0A0003" w:tentative="1">
      <w:start w:val="1"/>
      <w:numFmt w:val="bullet"/>
      <w:lvlText w:val="o"/>
      <w:lvlJc w:val="left"/>
      <w:pPr>
        <w:ind w:left="-123" w:hanging="360"/>
      </w:pPr>
      <w:rPr>
        <w:rFonts w:ascii="Courier New" w:hAnsi="Courier New" w:cs="Courier New" w:hint="default"/>
      </w:rPr>
    </w:lvl>
    <w:lvl w:ilvl="2" w:tplc="1C0A0005" w:tentative="1">
      <w:start w:val="1"/>
      <w:numFmt w:val="bullet"/>
      <w:lvlText w:val=""/>
      <w:lvlJc w:val="left"/>
      <w:pPr>
        <w:ind w:left="597" w:hanging="360"/>
      </w:pPr>
      <w:rPr>
        <w:rFonts w:ascii="Wingdings" w:hAnsi="Wingdings" w:hint="default"/>
      </w:rPr>
    </w:lvl>
    <w:lvl w:ilvl="3" w:tplc="1C0A0001" w:tentative="1">
      <w:start w:val="1"/>
      <w:numFmt w:val="bullet"/>
      <w:lvlText w:val=""/>
      <w:lvlJc w:val="left"/>
      <w:pPr>
        <w:ind w:left="1317" w:hanging="360"/>
      </w:pPr>
      <w:rPr>
        <w:rFonts w:ascii="Symbol" w:hAnsi="Symbol" w:hint="default"/>
      </w:rPr>
    </w:lvl>
    <w:lvl w:ilvl="4" w:tplc="1C0A0003" w:tentative="1">
      <w:start w:val="1"/>
      <w:numFmt w:val="bullet"/>
      <w:lvlText w:val="o"/>
      <w:lvlJc w:val="left"/>
      <w:pPr>
        <w:ind w:left="2037" w:hanging="360"/>
      </w:pPr>
      <w:rPr>
        <w:rFonts w:ascii="Courier New" w:hAnsi="Courier New" w:cs="Courier New" w:hint="default"/>
      </w:rPr>
    </w:lvl>
    <w:lvl w:ilvl="5" w:tplc="1C0A0005" w:tentative="1">
      <w:start w:val="1"/>
      <w:numFmt w:val="bullet"/>
      <w:lvlText w:val=""/>
      <w:lvlJc w:val="left"/>
      <w:pPr>
        <w:ind w:left="2757" w:hanging="360"/>
      </w:pPr>
      <w:rPr>
        <w:rFonts w:ascii="Wingdings" w:hAnsi="Wingdings" w:hint="default"/>
      </w:rPr>
    </w:lvl>
    <w:lvl w:ilvl="6" w:tplc="1C0A0001" w:tentative="1">
      <w:start w:val="1"/>
      <w:numFmt w:val="bullet"/>
      <w:lvlText w:val=""/>
      <w:lvlJc w:val="left"/>
      <w:pPr>
        <w:ind w:left="3477" w:hanging="360"/>
      </w:pPr>
      <w:rPr>
        <w:rFonts w:ascii="Symbol" w:hAnsi="Symbol" w:hint="default"/>
      </w:rPr>
    </w:lvl>
    <w:lvl w:ilvl="7" w:tplc="1C0A0003" w:tentative="1">
      <w:start w:val="1"/>
      <w:numFmt w:val="bullet"/>
      <w:lvlText w:val="o"/>
      <w:lvlJc w:val="left"/>
      <w:pPr>
        <w:ind w:left="4197" w:hanging="360"/>
      </w:pPr>
      <w:rPr>
        <w:rFonts w:ascii="Courier New" w:hAnsi="Courier New" w:cs="Courier New" w:hint="default"/>
      </w:rPr>
    </w:lvl>
    <w:lvl w:ilvl="8" w:tplc="1C0A0005" w:tentative="1">
      <w:start w:val="1"/>
      <w:numFmt w:val="bullet"/>
      <w:lvlText w:val=""/>
      <w:lvlJc w:val="left"/>
      <w:pPr>
        <w:ind w:left="4917" w:hanging="360"/>
      </w:pPr>
      <w:rPr>
        <w:rFonts w:ascii="Wingdings" w:hAnsi="Wingdings" w:hint="default"/>
      </w:rPr>
    </w:lvl>
  </w:abstractNum>
  <w:abstractNum w:abstractNumId="14" w15:restartNumberingAfterBreak="0">
    <w:nsid w:val="27227A58"/>
    <w:multiLevelType w:val="multilevel"/>
    <w:tmpl w:val="BF7A466C"/>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5" w15:restartNumberingAfterBreak="0">
    <w:nsid w:val="36906214"/>
    <w:multiLevelType w:val="hybridMultilevel"/>
    <w:tmpl w:val="0B9A6946"/>
    <w:lvl w:ilvl="0" w:tplc="1C0A0001">
      <w:start w:val="1"/>
      <w:numFmt w:val="bullet"/>
      <w:lvlText w:val=""/>
      <w:lvlJc w:val="left"/>
      <w:pPr>
        <w:ind w:left="1016" w:hanging="360"/>
      </w:pPr>
      <w:rPr>
        <w:rFonts w:ascii="Symbol" w:hAnsi="Symbol" w:hint="default"/>
      </w:rPr>
    </w:lvl>
    <w:lvl w:ilvl="1" w:tplc="1C0A0003" w:tentative="1">
      <w:start w:val="1"/>
      <w:numFmt w:val="bullet"/>
      <w:lvlText w:val="o"/>
      <w:lvlJc w:val="left"/>
      <w:pPr>
        <w:ind w:left="1736" w:hanging="360"/>
      </w:pPr>
      <w:rPr>
        <w:rFonts w:ascii="Courier New" w:hAnsi="Courier New" w:cs="Courier New" w:hint="default"/>
      </w:rPr>
    </w:lvl>
    <w:lvl w:ilvl="2" w:tplc="1C0A0005" w:tentative="1">
      <w:start w:val="1"/>
      <w:numFmt w:val="bullet"/>
      <w:lvlText w:val=""/>
      <w:lvlJc w:val="left"/>
      <w:pPr>
        <w:ind w:left="2456" w:hanging="360"/>
      </w:pPr>
      <w:rPr>
        <w:rFonts w:ascii="Wingdings" w:hAnsi="Wingdings" w:hint="default"/>
      </w:rPr>
    </w:lvl>
    <w:lvl w:ilvl="3" w:tplc="1C0A0001" w:tentative="1">
      <w:start w:val="1"/>
      <w:numFmt w:val="bullet"/>
      <w:lvlText w:val=""/>
      <w:lvlJc w:val="left"/>
      <w:pPr>
        <w:ind w:left="3176" w:hanging="360"/>
      </w:pPr>
      <w:rPr>
        <w:rFonts w:ascii="Symbol" w:hAnsi="Symbol" w:hint="default"/>
      </w:rPr>
    </w:lvl>
    <w:lvl w:ilvl="4" w:tplc="1C0A0003" w:tentative="1">
      <w:start w:val="1"/>
      <w:numFmt w:val="bullet"/>
      <w:lvlText w:val="o"/>
      <w:lvlJc w:val="left"/>
      <w:pPr>
        <w:ind w:left="3896" w:hanging="360"/>
      </w:pPr>
      <w:rPr>
        <w:rFonts w:ascii="Courier New" w:hAnsi="Courier New" w:cs="Courier New" w:hint="default"/>
      </w:rPr>
    </w:lvl>
    <w:lvl w:ilvl="5" w:tplc="1C0A0005" w:tentative="1">
      <w:start w:val="1"/>
      <w:numFmt w:val="bullet"/>
      <w:lvlText w:val=""/>
      <w:lvlJc w:val="left"/>
      <w:pPr>
        <w:ind w:left="4616" w:hanging="360"/>
      </w:pPr>
      <w:rPr>
        <w:rFonts w:ascii="Wingdings" w:hAnsi="Wingdings" w:hint="default"/>
      </w:rPr>
    </w:lvl>
    <w:lvl w:ilvl="6" w:tplc="1C0A0001" w:tentative="1">
      <w:start w:val="1"/>
      <w:numFmt w:val="bullet"/>
      <w:lvlText w:val=""/>
      <w:lvlJc w:val="left"/>
      <w:pPr>
        <w:ind w:left="5336" w:hanging="360"/>
      </w:pPr>
      <w:rPr>
        <w:rFonts w:ascii="Symbol" w:hAnsi="Symbol" w:hint="default"/>
      </w:rPr>
    </w:lvl>
    <w:lvl w:ilvl="7" w:tplc="1C0A0003" w:tentative="1">
      <w:start w:val="1"/>
      <w:numFmt w:val="bullet"/>
      <w:lvlText w:val="o"/>
      <w:lvlJc w:val="left"/>
      <w:pPr>
        <w:ind w:left="6056" w:hanging="360"/>
      </w:pPr>
      <w:rPr>
        <w:rFonts w:ascii="Courier New" w:hAnsi="Courier New" w:cs="Courier New" w:hint="default"/>
      </w:rPr>
    </w:lvl>
    <w:lvl w:ilvl="8" w:tplc="1C0A0005" w:tentative="1">
      <w:start w:val="1"/>
      <w:numFmt w:val="bullet"/>
      <w:lvlText w:val=""/>
      <w:lvlJc w:val="left"/>
      <w:pPr>
        <w:ind w:left="6776" w:hanging="360"/>
      </w:pPr>
      <w:rPr>
        <w:rFonts w:ascii="Wingdings" w:hAnsi="Wingdings" w:hint="default"/>
      </w:rPr>
    </w:lvl>
  </w:abstractNum>
  <w:abstractNum w:abstractNumId="16" w15:restartNumberingAfterBreak="0">
    <w:nsid w:val="38C05442"/>
    <w:multiLevelType w:val="hybridMultilevel"/>
    <w:tmpl w:val="5FC8D306"/>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39C750AC"/>
    <w:multiLevelType w:val="multilevel"/>
    <w:tmpl w:val="5808A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240AB2"/>
    <w:multiLevelType w:val="hybridMultilevel"/>
    <w:tmpl w:val="8B28F7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F1B37BC"/>
    <w:multiLevelType w:val="hybridMultilevel"/>
    <w:tmpl w:val="26B67C96"/>
    <w:lvl w:ilvl="0" w:tplc="06EE1DD0">
      <w:start w:val="1"/>
      <w:numFmt w:val="upperLetter"/>
      <w:lvlText w:val="%1)"/>
      <w:lvlJc w:val="left"/>
      <w:pPr>
        <w:ind w:left="720" w:hanging="360"/>
      </w:pPr>
      <w:rPr>
        <w:rFonts w:hint="default"/>
        <w:b/>
        <w:color w:val="1F4E79" w:themeColor="accent1"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4C61A74"/>
    <w:multiLevelType w:val="hybridMultilevel"/>
    <w:tmpl w:val="FF8ADB86"/>
    <w:lvl w:ilvl="0" w:tplc="1C0A001B">
      <w:start w:val="1"/>
      <w:numFmt w:val="lowerRoman"/>
      <w:lvlText w:val="%1."/>
      <w:lvlJc w:val="right"/>
      <w:pPr>
        <w:ind w:left="1211" w:hanging="360"/>
      </w:p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21" w15:restartNumberingAfterBreak="0">
    <w:nsid w:val="468A53CB"/>
    <w:multiLevelType w:val="multilevel"/>
    <w:tmpl w:val="D654E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A72B25"/>
    <w:multiLevelType w:val="hybridMultilevel"/>
    <w:tmpl w:val="4372EF9A"/>
    <w:lvl w:ilvl="0" w:tplc="7ED8823C">
      <w:start w:val="1"/>
      <w:numFmt w:val="decimal"/>
      <w:lvlText w:val="%1)"/>
      <w:lvlJc w:val="left"/>
      <w:pPr>
        <w:ind w:left="1211" w:hanging="360"/>
      </w:pPr>
      <w:rPr>
        <w:rFonts w:hint="default"/>
        <w:b w:val="0"/>
        <w:color w:val="1F4E79" w:themeColor="accent1"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6F204F7"/>
    <w:multiLevelType w:val="multilevel"/>
    <w:tmpl w:val="4F3C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636912"/>
    <w:multiLevelType w:val="hybridMultilevel"/>
    <w:tmpl w:val="4EB4D0FA"/>
    <w:lvl w:ilvl="0" w:tplc="51B4C31A">
      <w:start w:val="1"/>
      <w:numFmt w:val="bullet"/>
      <w:lvlText w:val=""/>
      <w:lvlJc w:val="left"/>
      <w:pPr>
        <w:ind w:left="1080" w:hanging="360"/>
      </w:pPr>
      <w:rPr>
        <w:rFonts w:ascii="Symbol" w:hAnsi="Symbol"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5" w15:restartNumberingAfterBreak="0">
    <w:nsid w:val="493378A0"/>
    <w:multiLevelType w:val="hybridMultilevel"/>
    <w:tmpl w:val="E8046E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6" w15:restartNumberingAfterBreak="0">
    <w:nsid w:val="4C1C0661"/>
    <w:multiLevelType w:val="hybridMultilevel"/>
    <w:tmpl w:val="CC18625A"/>
    <w:lvl w:ilvl="0" w:tplc="FF063E84">
      <w:start w:val="5"/>
      <w:numFmt w:val="decimal"/>
      <w:lvlText w:val="%1."/>
      <w:lvlJc w:val="left"/>
      <w:pPr>
        <w:ind w:left="502" w:hanging="360"/>
      </w:pPr>
      <w:rPr>
        <w:rFonts w:hint="default"/>
        <w:b/>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27" w15:restartNumberingAfterBreak="0">
    <w:nsid w:val="50F03C98"/>
    <w:multiLevelType w:val="multilevel"/>
    <w:tmpl w:val="81008656"/>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28" w15:restartNumberingAfterBreak="0">
    <w:nsid w:val="54DB2D3D"/>
    <w:multiLevelType w:val="multilevel"/>
    <w:tmpl w:val="690097D6"/>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29" w15:restartNumberingAfterBreak="0">
    <w:nsid w:val="594904D3"/>
    <w:multiLevelType w:val="multilevel"/>
    <w:tmpl w:val="6ADE4D7E"/>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0" w15:restartNumberingAfterBreak="0">
    <w:nsid w:val="59C47E29"/>
    <w:multiLevelType w:val="hybridMultilevel"/>
    <w:tmpl w:val="80FA5584"/>
    <w:lvl w:ilvl="0" w:tplc="A216AE0A">
      <w:numFmt w:val="bullet"/>
      <w:lvlText w:val=""/>
      <w:lvlJc w:val="left"/>
      <w:pPr>
        <w:ind w:left="360" w:hanging="360"/>
      </w:pPr>
      <w:rPr>
        <w:rFonts w:ascii="Symbol" w:eastAsia="Times New Roman" w:hAnsi="Symbol" w:cs="Times New Roman" w:hint="default"/>
        <w:b/>
      </w:rPr>
    </w:lvl>
    <w:lvl w:ilvl="1" w:tplc="1C0A0003">
      <w:start w:val="1"/>
      <w:numFmt w:val="bullet"/>
      <w:lvlText w:val="o"/>
      <w:lvlJc w:val="left"/>
      <w:pPr>
        <w:ind w:left="448" w:hanging="360"/>
      </w:pPr>
      <w:rPr>
        <w:rFonts w:ascii="Courier New" w:hAnsi="Courier New" w:cs="Courier New" w:hint="default"/>
      </w:rPr>
    </w:lvl>
    <w:lvl w:ilvl="2" w:tplc="1C0A0005">
      <w:start w:val="1"/>
      <w:numFmt w:val="bullet"/>
      <w:lvlText w:val=""/>
      <w:lvlJc w:val="left"/>
      <w:pPr>
        <w:ind w:left="1168" w:hanging="360"/>
      </w:pPr>
      <w:rPr>
        <w:rFonts w:ascii="Wingdings" w:hAnsi="Wingdings" w:hint="default"/>
      </w:rPr>
    </w:lvl>
    <w:lvl w:ilvl="3" w:tplc="1C0A0001" w:tentative="1">
      <w:start w:val="1"/>
      <w:numFmt w:val="bullet"/>
      <w:lvlText w:val=""/>
      <w:lvlJc w:val="left"/>
      <w:pPr>
        <w:ind w:left="1888" w:hanging="360"/>
      </w:pPr>
      <w:rPr>
        <w:rFonts w:ascii="Symbol" w:hAnsi="Symbol" w:hint="default"/>
      </w:rPr>
    </w:lvl>
    <w:lvl w:ilvl="4" w:tplc="1C0A0003" w:tentative="1">
      <w:start w:val="1"/>
      <w:numFmt w:val="bullet"/>
      <w:lvlText w:val="o"/>
      <w:lvlJc w:val="left"/>
      <w:pPr>
        <w:ind w:left="2608" w:hanging="360"/>
      </w:pPr>
      <w:rPr>
        <w:rFonts w:ascii="Courier New" w:hAnsi="Courier New" w:cs="Courier New" w:hint="default"/>
      </w:rPr>
    </w:lvl>
    <w:lvl w:ilvl="5" w:tplc="1C0A0005" w:tentative="1">
      <w:start w:val="1"/>
      <w:numFmt w:val="bullet"/>
      <w:lvlText w:val=""/>
      <w:lvlJc w:val="left"/>
      <w:pPr>
        <w:ind w:left="3328" w:hanging="360"/>
      </w:pPr>
      <w:rPr>
        <w:rFonts w:ascii="Wingdings" w:hAnsi="Wingdings" w:hint="default"/>
      </w:rPr>
    </w:lvl>
    <w:lvl w:ilvl="6" w:tplc="1C0A0001" w:tentative="1">
      <w:start w:val="1"/>
      <w:numFmt w:val="bullet"/>
      <w:lvlText w:val=""/>
      <w:lvlJc w:val="left"/>
      <w:pPr>
        <w:ind w:left="4048" w:hanging="360"/>
      </w:pPr>
      <w:rPr>
        <w:rFonts w:ascii="Symbol" w:hAnsi="Symbol" w:hint="default"/>
      </w:rPr>
    </w:lvl>
    <w:lvl w:ilvl="7" w:tplc="1C0A0003" w:tentative="1">
      <w:start w:val="1"/>
      <w:numFmt w:val="bullet"/>
      <w:lvlText w:val="o"/>
      <w:lvlJc w:val="left"/>
      <w:pPr>
        <w:ind w:left="4768" w:hanging="360"/>
      </w:pPr>
      <w:rPr>
        <w:rFonts w:ascii="Courier New" w:hAnsi="Courier New" w:cs="Courier New" w:hint="default"/>
      </w:rPr>
    </w:lvl>
    <w:lvl w:ilvl="8" w:tplc="1C0A0005" w:tentative="1">
      <w:start w:val="1"/>
      <w:numFmt w:val="bullet"/>
      <w:lvlText w:val=""/>
      <w:lvlJc w:val="left"/>
      <w:pPr>
        <w:ind w:left="5488" w:hanging="360"/>
      </w:pPr>
      <w:rPr>
        <w:rFonts w:ascii="Wingdings" w:hAnsi="Wingdings" w:hint="default"/>
      </w:rPr>
    </w:lvl>
  </w:abstractNum>
  <w:abstractNum w:abstractNumId="31" w15:restartNumberingAfterBreak="0">
    <w:nsid w:val="5EDD00F6"/>
    <w:multiLevelType w:val="multilevel"/>
    <w:tmpl w:val="6A0E1CC4"/>
    <w:lvl w:ilvl="0">
      <w:start w:val="1"/>
      <w:numFmt w:val="upperRoman"/>
      <w:lvlText w:val="%1."/>
      <w:lvlJc w:val="right"/>
      <w:pPr>
        <w:ind w:left="927" w:hanging="360"/>
      </w:pPr>
      <w:rPr>
        <w:b/>
        <w:color w:val="1F4E79" w:themeColor="accent1" w:themeShade="80"/>
        <w:sz w:val="18"/>
        <w:szCs w:val="2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2" w15:restartNumberingAfterBreak="0">
    <w:nsid w:val="61717FD4"/>
    <w:multiLevelType w:val="hybridMultilevel"/>
    <w:tmpl w:val="05D2CB44"/>
    <w:lvl w:ilvl="0" w:tplc="FA4E34B2">
      <w:start w:val="1"/>
      <w:numFmt w:val="decimal"/>
      <w:lvlText w:val="%1."/>
      <w:lvlJc w:val="left"/>
      <w:pPr>
        <w:ind w:left="1076" w:hanging="432"/>
      </w:pPr>
      <w:rPr>
        <w:rFonts w:hint="default"/>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3" w15:restartNumberingAfterBreak="0">
    <w:nsid w:val="61721836"/>
    <w:multiLevelType w:val="multilevel"/>
    <w:tmpl w:val="7FBCE986"/>
    <w:lvl w:ilvl="0">
      <w:start w:val="1"/>
      <w:numFmt w:val="decimal"/>
      <w:lvlText w:val="%1."/>
      <w:lvlJc w:val="left"/>
      <w:pPr>
        <w:tabs>
          <w:tab w:val="num" w:pos="644"/>
        </w:tabs>
        <w:ind w:left="644" w:hanging="360"/>
      </w:pPr>
      <w:rPr>
        <w:rFonts w:hint="default"/>
        <w:b/>
        <w:sz w:val="20"/>
      </w:rPr>
    </w:lvl>
    <w:lvl w:ilvl="1">
      <w:start w:val="1"/>
      <w:numFmt w:val="bullet"/>
      <w:lvlText w:val="o"/>
      <w:lvlJc w:val="left"/>
      <w:pPr>
        <w:tabs>
          <w:tab w:val="num" w:pos="1364"/>
        </w:tabs>
        <w:ind w:left="1364" w:hanging="360"/>
      </w:pPr>
      <w:rPr>
        <w:rFonts w:ascii="Artifex CF Extra Light" w:hAnsi="Artifex CF Extra Light" w:cs="Times New Roman" w:hint="default"/>
        <w:sz w:val="18"/>
        <w:szCs w:val="18"/>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34" w15:restartNumberingAfterBreak="0">
    <w:nsid w:val="61FC43BD"/>
    <w:multiLevelType w:val="hybridMultilevel"/>
    <w:tmpl w:val="31980D3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22F7F92"/>
    <w:multiLevelType w:val="hybridMultilevel"/>
    <w:tmpl w:val="BC50D81E"/>
    <w:lvl w:ilvl="0" w:tplc="09289800">
      <w:start w:val="1"/>
      <w:numFmt w:val="decimal"/>
      <w:lvlText w:val="%1."/>
      <w:lvlJc w:val="left"/>
      <w:pPr>
        <w:ind w:left="840" w:hanging="360"/>
      </w:pPr>
      <w:rPr>
        <w:rFonts w:ascii="Artifex CF Light" w:eastAsia="Arial" w:hAnsi="Artifex CF Light" w:hint="default"/>
        <w:b/>
        <w:color w:val="1F497D"/>
        <w:sz w:val="20"/>
      </w:rPr>
    </w:lvl>
    <w:lvl w:ilvl="1" w:tplc="1C0A0019" w:tentative="1">
      <w:start w:val="1"/>
      <w:numFmt w:val="lowerLetter"/>
      <w:lvlText w:val="%2."/>
      <w:lvlJc w:val="left"/>
      <w:pPr>
        <w:ind w:left="1560" w:hanging="360"/>
      </w:pPr>
    </w:lvl>
    <w:lvl w:ilvl="2" w:tplc="1C0A001B" w:tentative="1">
      <w:start w:val="1"/>
      <w:numFmt w:val="lowerRoman"/>
      <w:lvlText w:val="%3."/>
      <w:lvlJc w:val="right"/>
      <w:pPr>
        <w:ind w:left="2280" w:hanging="180"/>
      </w:pPr>
    </w:lvl>
    <w:lvl w:ilvl="3" w:tplc="1C0A000F" w:tentative="1">
      <w:start w:val="1"/>
      <w:numFmt w:val="decimal"/>
      <w:lvlText w:val="%4."/>
      <w:lvlJc w:val="left"/>
      <w:pPr>
        <w:ind w:left="3000" w:hanging="360"/>
      </w:pPr>
    </w:lvl>
    <w:lvl w:ilvl="4" w:tplc="1C0A0019" w:tentative="1">
      <w:start w:val="1"/>
      <w:numFmt w:val="lowerLetter"/>
      <w:lvlText w:val="%5."/>
      <w:lvlJc w:val="left"/>
      <w:pPr>
        <w:ind w:left="3720" w:hanging="360"/>
      </w:pPr>
    </w:lvl>
    <w:lvl w:ilvl="5" w:tplc="1C0A001B" w:tentative="1">
      <w:start w:val="1"/>
      <w:numFmt w:val="lowerRoman"/>
      <w:lvlText w:val="%6."/>
      <w:lvlJc w:val="right"/>
      <w:pPr>
        <w:ind w:left="4440" w:hanging="180"/>
      </w:pPr>
    </w:lvl>
    <w:lvl w:ilvl="6" w:tplc="1C0A000F" w:tentative="1">
      <w:start w:val="1"/>
      <w:numFmt w:val="decimal"/>
      <w:lvlText w:val="%7."/>
      <w:lvlJc w:val="left"/>
      <w:pPr>
        <w:ind w:left="5160" w:hanging="360"/>
      </w:pPr>
    </w:lvl>
    <w:lvl w:ilvl="7" w:tplc="1C0A0019" w:tentative="1">
      <w:start w:val="1"/>
      <w:numFmt w:val="lowerLetter"/>
      <w:lvlText w:val="%8."/>
      <w:lvlJc w:val="left"/>
      <w:pPr>
        <w:ind w:left="5880" w:hanging="360"/>
      </w:pPr>
    </w:lvl>
    <w:lvl w:ilvl="8" w:tplc="1C0A001B" w:tentative="1">
      <w:start w:val="1"/>
      <w:numFmt w:val="lowerRoman"/>
      <w:lvlText w:val="%9."/>
      <w:lvlJc w:val="right"/>
      <w:pPr>
        <w:ind w:left="6600" w:hanging="180"/>
      </w:pPr>
    </w:lvl>
  </w:abstractNum>
  <w:abstractNum w:abstractNumId="36" w15:restartNumberingAfterBreak="0">
    <w:nsid w:val="6BC107DB"/>
    <w:multiLevelType w:val="hybridMultilevel"/>
    <w:tmpl w:val="71F438E2"/>
    <w:lvl w:ilvl="0" w:tplc="1C0A0019">
      <w:start w:val="1"/>
      <w:numFmt w:val="lowerLetter"/>
      <w:lvlText w:val="%1."/>
      <w:lvlJc w:val="left"/>
      <w:pPr>
        <w:ind w:left="644" w:hanging="360"/>
      </w:p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37" w15:restartNumberingAfterBreak="0">
    <w:nsid w:val="6E0E60AA"/>
    <w:multiLevelType w:val="hybridMultilevel"/>
    <w:tmpl w:val="AFA60698"/>
    <w:lvl w:ilvl="0" w:tplc="1C0A0019">
      <w:start w:val="4"/>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2532847"/>
    <w:multiLevelType w:val="hybridMultilevel"/>
    <w:tmpl w:val="AA90D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E42FD6"/>
    <w:multiLevelType w:val="hybridMultilevel"/>
    <w:tmpl w:val="EF2284E2"/>
    <w:lvl w:ilvl="0" w:tplc="34EE1A12">
      <w:start w:val="1"/>
      <w:numFmt w:val="lowerLetter"/>
      <w:lvlText w:val="%1)"/>
      <w:lvlJc w:val="left"/>
      <w:pPr>
        <w:ind w:left="720" w:hanging="360"/>
      </w:pPr>
      <w:rPr>
        <w:b/>
        <w:color w:val="1F4E79" w:themeColor="accent1"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79DE04B9"/>
    <w:multiLevelType w:val="hybridMultilevel"/>
    <w:tmpl w:val="4D3A426A"/>
    <w:lvl w:ilvl="0" w:tplc="1C0A0001">
      <w:start w:val="1"/>
      <w:numFmt w:val="bullet"/>
      <w:lvlText w:val=""/>
      <w:lvlJc w:val="left"/>
      <w:pPr>
        <w:ind w:left="785" w:hanging="360"/>
      </w:pPr>
      <w:rPr>
        <w:rFonts w:ascii="Symbol" w:hAnsi="Symbol" w:hint="default"/>
      </w:rPr>
    </w:lvl>
    <w:lvl w:ilvl="1" w:tplc="1C0A0003" w:tentative="1">
      <w:start w:val="1"/>
      <w:numFmt w:val="bullet"/>
      <w:lvlText w:val="o"/>
      <w:lvlJc w:val="left"/>
      <w:pPr>
        <w:ind w:left="1505" w:hanging="360"/>
      </w:pPr>
      <w:rPr>
        <w:rFonts w:ascii="Courier New" w:hAnsi="Courier New" w:cs="Courier New" w:hint="default"/>
      </w:rPr>
    </w:lvl>
    <w:lvl w:ilvl="2" w:tplc="1C0A0005" w:tentative="1">
      <w:start w:val="1"/>
      <w:numFmt w:val="bullet"/>
      <w:lvlText w:val=""/>
      <w:lvlJc w:val="left"/>
      <w:pPr>
        <w:ind w:left="2225" w:hanging="360"/>
      </w:pPr>
      <w:rPr>
        <w:rFonts w:ascii="Wingdings" w:hAnsi="Wingdings" w:hint="default"/>
      </w:rPr>
    </w:lvl>
    <w:lvl w:ilvl="3" w:tplc="1C0A0001" w:tentative="1">
      <w:start w:val="1"/>
      <w:numFmt w:val="bullet"/>
      <w:lvlText w:val=""/>
      <w:lvlJc w:val="left"/>
      <w:pPr>
        <w:ind w:left="2945" w:hanging="360"/>
      </w:pPr>
      <w:rPr>
        <w:rFonts w:ascii="Symbol" w:hAnsi="Symbol" w:hint="default"/>
      </w:rPr>
    </w:lvl>
    <w:lvl w:ilvl="4" w:tplc="1C0A0003" w:tentative="1">
      <w:start w:val="1"/>
      <w:numFmt w:val="bullet"/>
      <w:lvlText w:val="o"/>
      <w:lvlJc w:val="left"/>
      <w:pPr>
        <w:ind w:left="3665" w:hanging="360"/>
      </w:pPr>
      <w:rPr>
        <w:rFonts w:ascii="Courier New" w:hAnsi="Courier New" w:cs="Courier New" w:hint="default"/>
      </w:rPr>
    </w:lvl>
    <w:lvl w:ilvl="5" w:tplc="1C0A0005" w:tentative="1">
      <w:start w:val="1"/>
      <w:numFmt w:val="bullet"/>
      <w:lvlText w:val=""/>
      <w:lvlJc w:val="left"/>
      <w:pPr>
        <w:ind w:left="4385" w:hanging="360"/>
      </w:pPr>
      <w:rPr>
        <w:rFonts w:ascii="Wingdings" w:hAnsi="Wingdings" w:hint="default"/>
      </w:rPr>
    </w:lvl>
    <w:lvl w:ilvl="6" w:tplc="1C0A0001" w:tentative="1">
      <w:start w:val="1"/>
      <w:numFmt w:val="bullet"/>
      <w:lvlText w:val=""/>
      <w:lvlJc w:val="left"/>
      <w:pPr>
        <w:ind w:left="5105" w:hanging="360"/>
      </w:pPr>
      <w:rPr>
        <w:rFonts w:ascii="Symbol" w:hAnsi="Symbol" w:hint="default"/>
      </w:rPr>
    </w:lvl>
    <w:lvl w:ilvl="7" w:tplc="1C0A0003" w:tentative="1">
      <w:start w:val="1"/>
      <w:numFmt w:val="bullet"/>
      <w:lvlText w:val="o"/>
      <w:lvlJc w:val="left"/>
      <w:pPr>
        <w:ind w:left="5825" w:hanging="360"/>
      </w:pPr>
      <w:rPr>
        <w:rFonts w:ascii="Courier New" w:hAnsi="Courier New" w:cs="Courier New" w:hint="default"/>
      </w:rPr>
    </w:lvl>
    <w:lvl w:ilvl="8" w:tplc="1C0A0005" w:tentative="1">
      <w:start w:val="1"/>
      <w:numFmt w:val="bullet"/>
      <w:lvlText w:val=""/>
      <w:lvlJc w:val="left"/>
      <w:pPr>
        <w:ind w:left="6545" w:hanging="360"/>
      </w:pPr>
      <w:rPr>
        <w:rFonts w:ascii="Wingdings" w:hAnsi="Wingdings" w:hint="default"/>
      </w:rPr>
    </w:lvl>
  </w:abstractNum>
  <w:num w:numId="1">
    <w:abstractNumId w:val="33"/>
  </w:num>
  <w:num w:numId="2">
    <w:abstractNumId w:val="4"/>
  </w:num>
  <w:num w:numId="3">
    <w:abstractNumId w:val="18"/>
  </w:num>
  <w:num w:numId="4">
    <w:abstractNumId w:val="9"/>
  </w:num>
  <w:num w:numId="5">
    <w:abstractNumId w:val="0"/>
  </w:num>
  <w:num w:numId="6">
    <w:abstractNumId w:val="31"/>
  </w:num>
  <w:num w:numId="7">
    <w:abstractNumId w:val="3"/>
  </w:num>
  <w:num w:numId="8">
    <w:abstractNumId w:val="38"/>
  </w:num>
  <w:num w:numId="9">
    <w:abstractNumId w:val="13"/>
  </w:num>
  <w:num w:numId="10">
    <w:abstractNumId w:val="7"/>
  </w:num>
  <w:num w:numId="11">
    <w:abstractNumId w:val="10"/>
  </w:num>
  <w:num w:numId="12">
    <w:abstractNumId w:val="25"/>
  </w:num>
  <w:num w:numId="13">
    <w:abstractNumId w:val="36"/>
  </w:num>
  <w:num w:numId="14">
    <w:abstractNumId w:val="15"/>
  </w:num>
  <w:num w:numId="15">
    <w:abstractNumId w:val="34"/>
  </w:num>
  <w:num w:numId="16">
    <w:abstractNumId w:val="40"/>
  </w:num>
  <w:num w:numId="17">
    <w:abstractNumId w:val="24"/>
  </w:num>
  <w:num w:numId="18">
    <w:abstractNumId w:val="11"/>
  </w:num>
  <w:num w:numId="19">
    <w:abstractNumId w:val="2"/>
  </w:num>
  <w:num w:numId="20">
    <w:abstractNumId w:val="16"/>
  </w:num>
  <w:num w:numId="21">
    <w:abstractNumId w:val="37"/>
  </w:num>
  <w:num w:numId="22">
    <w:abstractNumId w:val="39"/>
  </w:num>
  <w:num w:numId="23">
    <w:abstractNumId w:val="35"/>
  </w:num>
  <w:num w:numId="24">
    <w:abstractNumId w:val="12"/>
  </w:num>
  <w:num w:numId="25">
    <w:abstractNumId w:val="20"/>
  </w:num>
  <w:num w:numId="26">
    <w:abstractNumId w:val="32"/>
  </w:num>
  <w:num w:numId="27">
    <w:abstractNumId w:val="5"/>
  </w:num>
  <w:num w:numId="28">
    <w:abstractNumId w:val="30"/>
  </w:num>
  <w:num w:numId="29">
    <w:abstractNumId w:val="6"/>
  </w:num>
  <w:num w:numId="30">
    <w:abstractNumId w:val="22"/>
  </w:num>
  <w:num w:numId="31">
    <w:abstractNumId w:val="19"/>
  </w:num>
  <w:num w:numId="32">
    <w:abstractNumId w:val="1"/>
  </w:num>
  <w:num w:numId="33">
    <w:abstractNumId w:val="8"/>
  </w:num>
  <w:num w:numId="34">
    <w:abstractNumId w:val="27"/>
  </w:num>
  <w:num w:numId="35">
    <w:abstractNumId w:val="29"/>
  </w:num>
  <w:num w:numId="36">
    <w:abstractNumId w:val="28"/>
  </w:num>
  <w:num w:numId="37">
    <w:abstractNumId w:val="14"/>
  </w:num>
  <w:num w:numId="38">
    <w:abstractNumId w:val="23"/>
  </w:num>
  <w:num w:numId="39">
    <w:abstractNumId w:val="21"/>
  </w:num>
  <w:num w:numId="40">
    <w:abstractNumId w:val="17"/>
  </w:num>
  <w:num w:numId="4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A1A"/>
    <w:rsid w:val="0002051E"/>
    <w:rsid w:val="00037D79"/>
    <w:rsid w:val="00042B09"/>
    <w:rsid w:val="0004363F"/>
    <w:rsid w:val="000528BF"/>
    <w:rsid w:val="00052E72"/>
    <w:rsid w:val="000B1314"/>
    <w:rsid w:val="000C5F2F"/>
    <w:rsid w:val="000E4DEA"/>
    <w:rsid w:val="0011607E"/>
    <w:rsid w:val="0012652A"/>
    <w:rsid w:val="001937D8"/>
    <w:rsid w:val="00195A2F"/>
    <w:rsid w:val="001A0C56"/>
    <w:rsid w:val="001C0F52"/>
    <w:rsid w:val="001C54AD"/>
    <w:rsid w:val="002008A4"/>
    <w:rsid w:val="002109AF"/>
    <w:rsid w:val="002348DE"/>
    <w:rsid w:val="00270BDA"/>
    <w:rsid w:val="002A6B1D"/>
    <w:rsid w:val="002D2D2D"/>
    <w:rsid w:val="002E018A"/>
    <w:rsid w:val="003017E3"/>
    <w:rsid w:val="003107C5"/>
    <w:rsid w:val="00314A1A"/>
    <w:rsid w:val="00362380"/>
    <w:rsid w:val="00363C01"/>
    <w:rsid w:val="003B472B"/>
    <w:rsid w:val="003D0559"/>
    <w:rsid w:val="003F39F3"/>
    <w:rsid w:val="00422FB8"/>
    <w:rsid w:val="004248F7"/>
    <w:rsid w:val="00437947"/>
    <w:rsid w:val="004536D3"/>
    <w:rsid w:val="004B146B"/>
    <w:rsid w:val="004C1EE5"/>
    <w:rsid w:val="004C3247"/>
    <w:rsid w:val="004E1CEB"/>
    <w:rsid w:val="005040D5"/>
    <w:rsid w:val="00564F2E"/>
    <w:rsid w:val="0058001B"/>
    <w:rsid w:val="005A426E"/>
    <w:rsid w:val="005B079A"/>
    <w:rsid w:val="005C2762"/>
    <w:rsid w:val="00624CF9"/>
    <w:rsid w:val="00651565"/>
    <w:rsid w:val="00661FEB"/>
    <w:rsid w:val="006921A1"/>
    <w:rsid w:val="006F7361"/>
    <w:rsid w:val="00710052"/>
    <w:rsid w:val="0074551C"/>
    <w:rsid w:val="007F262E"/>
    <w:rsid w:val="0080782A"/>
    <w:rsid w:val="00823FFC"/>
    <w:rsid w:val="00886BC6"/>
    <w:rsid w:val="008D52D4"/>
    <w:rsid w:val="008E2E07"/>
    <w:rsid w:val="0090184E"/>
    <w:rsid w:val="00976118"/>
    <w:rsid w:val="00AB78E7"/>
    <w:rsid w:val="00AC348A"/>
    <w:rsid w:val="00AE318C"/>
    <w:rsid w:val="00B047B0"/>
    <w:rsid w:val="00B746A7"/>
    <w:rsid w:val="00B76373"/>
    <w:rsid w:val="00B940A1"/>
    <w:rsid w:val="00BE1074"/>
    <w:rsid w:val="00BE64C0"/>
    <w:rsid w:val="00BF04DD"/>
    <w:rsid w:val="00C56B5F"/>
    <w:rsid w:val="00C818D9"/>
    <w:rsid w:val="00C82923"/>
    <w:rsid w:val="00CD70EA"/>
    <w:rsid w:val="00CF2E79"/>
    <w:rsid w:val="00D00F54"/>
    <w:rsid w:val="00D03823"/>
    <w:rsid w:val="00D72DE0"/>
    <w:rsid w:val="00DA01EC"/>
    <w:rsid w:val="00DB2EC5"/>
    <w:rsid w:val="00DE4356"/>
    <w:rsid w:val="00DE6BA1"/>
    <w:rsid w:val="00DF0CEB"/>
    <w:rsid w:val="00E016AA"/>
    <w:rsid w:val="00E61D56"/>
    <w:rsid w:val="00E70643"/>
    <w:rsid w:val="00ED3CF5"/>
    <w:rsid w:val="00F26EF4"/>
    <w:rsid w:val="00F4655C"/>
    <w:rsid w:val="00F90823"/>
    <w:rsid w:val="00FE28FA"/>
    <w:rsid w:val="00FE4E0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3AE26"/>
  <w15:chartTrackingRefBased/>
  <w15:docId w15:val="{64425A59-B55D-4358-ADA9-7DC41184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D52D4"/>
    <w:pPr>
      <w:keepNext/>
      <w:keepLines/>
      <w:spacing w:before="240" w:after="0"/>
      <w:outlineLvl w:val="0"/>
    </w:pPr>
    <w:rPr>
      <w:rFonts w:ascii="Artifex CF Light" w:eastAsia="Arial" w:hAnsi="Artifex CF Light" w:cs="Times New Roman"/>
      <w:color w:val="1F497D"/>
      <w:w w:val="150"/>
      <w:sz w:val="26"/>
      <w:szCs w:val="18"/>
      <w:lang w:val="es-ES"/>
    </w:rPr>
  </w:style>
  <w:style w:type="paragraph" w:styleId="Ttulo2">
    <w:name w:val="heading 2"/>
    <w:basedOn w:val="Normal"/>
    <w:next w:val="Normal"/>
    <w:link w:val="Ttulo2Car"/>
    <w:uiPriority w:val="9"/>
    <w:semiHidden/>
    <w:unhideWhenUsed/>
    <w:qFormat/>
    <w:rsid w:val="008D52D4"/>
    <w:pPr>
      <w:keepNext/>
      <w:keepLines/>
      <w:spacing w:before="40" w:after="0"/>
      <w:outlineLvl w:val="1"/>
    </w:pPr>
    <w:rPr>
      <w:rFonts w:ascii="Gotham" w:eastAsia="Times New Roman" w:hAnsi="Gotham" w:cs="Times New Roman"/>
      <w:b/>
      <w:color w:val="365F91"/>
      <w:w w:val="200"/>
      <w:sz w:val="16"/>
      <w:szCs w:val="26"/>
    </w:rPr>
  </w:style>
  <w:style w:type="paragraph" w:styleId="Ttulo3">
    <w:name w:val="heading 3"/>
    <w:basedOn w:val="Normal"/>
    <w:next w:val="Normal"/>
    <w:link w:val="Ttulo3Car"/>
    <w:uiPriority w:val="9"/>
    <w:semiHidden/>
    <w:unhideWhenUsed/>
    <w:qFormat/>
    <w:rsid w:val="008D52D4"/>
    <w:pPr>
      <w:keepNext/>
      <w:keepLines/>
      <w:spacing w:before="40" w:after="0"/>
      <w:outlineLvl w:val="2"/>
    </w:pPr>
    <w:rPr>
      <w:rFonts w:ascii="Artifex CF Light" w:eastAsia="Times New Roman" w:hAnsi="Artifex CF Light" w:cs="Times New Roman"/>
      <w:b/>
      <w:color w:val="1F497D"/>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14A1A"/>
    <w:pPr>
      <w:ind w:left="720"/>
      <w:contextualSpacing/>
    </w:pPr>
  </w:style>
  <w:style w:type="paragraph" w:styleId="Textodeglobo">
    <w:name w:val="Balloon Text"/>
    <w:basedOn w:val="Normal"/>
    <w:link w:val="TextodegloboCar"/>
    <w:uiPriority w:val="99"/>
    <w:semiHidden/>
    <w:unhideWhenUsed/>
    <w:rsid w:val="008D52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52D4"/>
    <w:rPr>
      <w:rFonts w:ascii="Segoe UI" w:hAnsi="Segoe UI" w:cs="Segoe UI"/>
      <w:sz w:val="18"/>
      <w:szCs w:val="18"/>
    </w:rPr>
  </w:style>
  <w:style w:type="paragraph" w:customStyle="1" w:styleId="Ttulo11">
    <w:name w:val="Título 11"/>
    <w:basedOn w:val="Normal"/>
    <w:next w:val="Normal"/>
    <w:autoRedefine/>
    <w:uiPriority w:val="9"/>
    <w:qFormat/>
    <w:rsid w:val="008D52D4"/>
    <w:pPr>
      <w:keepNext/>
      <w:keepLines/>
      <w:widowControl w:val="0"/>
      <w:spacing w:before="240" w:after="100" w:afterAutospacing="1" w:line="276" w:lineRule="auto"/>
      <w:jc w:val="center"/>
      <w:outlineLvl w:val="0"/>
    </w:pPr>
    <w:rPr>
      <w:rFonts w:ascii="Artifex CF Light" w:eastAsia="Arial" w:hAnsi="Artifex CF Light" w:cs="Times New Roman"/>
      <w:color w:val="1F497D"/>
      <w:w w:val="150"/>
      <w:sz w:val="26"/>
      <w:szCs w:val="18"/>
      <w:lang w:val="es-ES"/>
    </w:rPr>
  </w:style>
  <w:style w:type="paragraph" w:customStyle="1" w:styleId="Ttulo21">
    <w:name w:val="Título 21"/>
    <w:basedOn w:val="Normal"/>
    <w:next w:val="Normal"/>
    <w:uiPriority w:val="9"/>
    <w:unhideWhenUsed/>
    <w:qFormat/>
    <w:rsid w:val="008D52D4"/>
    <w:pPr>
      <w:keepNext/>
      <w:keepLines/>
      <w:widowControl w:val="0"/>
      <w:spacing w:before="40" w:after="0" w:line="240" w:lineRule="auto"/>
      <w:jc w:val="center"/>
      <w:outlineLvl w:val="1"/>
    </w:pPr>
    <w:rPr>
      <w:rFonts w:ascii="Gotham" w:eastAsia="Times New Roman" w:hAnsi="Gotham" w:cs="Times New Roman"/>
      <w:b/>
      <w:color w:val="365F91"/>
      <w:w w:val="200"/>
      <w:sz w:val="16"/>
      <w:szCs w:val="26"/>
      <w:lang w:val="en-US"/>
    </w:rPr>
  </w:style>
  <w:style w:type="paragraph" w:customStyle="1" w:styleId="Ttulo31">
    <w:name w:val="Título 31"/>
    <w:basedOn w:val="Normal"/>
    <w:next w:val="Normal"/>
    <w:uiPriority w:val="9"/>
    <w:unhideWhenUsed/>
    <w:qFormat/>
    <w:rsid w:val="008D52D4"/>
    <w:pPr>
      <w:keepNext/>
      <w:keepLines/>
      <w:widowControl w:val="0"/>
      <w:spacing w:before="40" w:after="0" w:line="276" w:lineRule="auto"/>
      <w:outlineLvl w:val="2"/>
    </w:pPr>
    <w:rPr>
      <w:rFonts w:ascii="Artifex CF Light" w:eastAsia="Times New Roman" w:hAnsi="Artifex CF Light" w:cs="Times New Roman"/>
      <w:b/>
      <w:color w:val="1F497D"/>
      <w:sz w:val="20"/>
      <w:szCs w:val="24"/>
      <w:lang w:val="en-US"/>
    </w:rPr>
  </w:style>
  <w:style w:type="numbering" w:customStyle="1" w:styleId="Sinlista1">
    <w:name w:val="Sin lista1"/>
    <w:next w:val="Sinlista"/>
    <w:uiPriority w:val="99"/>
    <w:semiHidden/>
    <w:unhideWhenUsed/>
    <w:rsid w:val="008D52D4"/>
  </w:style>
  <w:style w:type="paragraph" w:styleId="Encabezado">
    <w:name w:val="header"/>
    <w:basedOn w:val="Normal"/>
    <w:link w:val="EncabezadoCar"/>
    <w:uiPriority w:val="99"/>
    <w:unhideWhenUsed/>
    <w:rsid w:val="008D52D4"/>
    <w:pPr>
      <w:widowControl w:val="0"/>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8D52D4"/>
    <w:rPr>
      <w:lang w:val="en-US"/>
    </w:rPr>
  </w:style>
  <w:style w:type="paragraph" w:styleId="Piedepgina">
    <w:name w:val="footer"/>
    <w:basedOn w:val="Normal"/>
    <w:link w:val="PiedepginaCar"/>
    <w:uiPriority w:val="99"/>
    <w:unhideWhenUsed/>
    <w:rsid w:val="008D52D4"/>
    <w:pPr>
      <w:widowControl w:val="0"/>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8D52D4"/>
    <w:rPr>
      <w:lang w:val="en-US"/>
    </w:rPr>
  </w:style>
  <w:style w:type="character" w:customStyle="1" w:styleId="Ttulo1Car">
    <w:name w:val="Título 1 Car"/>
    <w:basedOn w:val="Fuentedeprrafopredeter"/>
    <w:link w:val="Ttulo1"/>
    <w:uiPriority w:val="9"/>
    <w:rsid w:val="008D52D4"/>
    <w:rPr>
      <w:rFonts w:ascii="Artifex CF Light" w:eastAsia="Arial" w:hAnsi="Artifex CF Light" w:cs="Times New Roman"/>
      <w:color w:val="1F497D"/>
      <w:w w:val="150"/>
      <w:sz w:val="26"/>
      <w:szCs w:val="18"/>
      <w:lang w:val="es-ES"/>
    </w:rPr>
  </w:style>
  <w:style w:type="paragraph" w:styleId="Sinespaciado">
    <w:name w:val="No Spacing"/>
    <w:link w:val="SinespaciadoCar"/>
    <w:uiPriority w:val="1"/>
    <w:qFormat/>
    <w:rsid w:val="008D52D4"/>
    <w:pPr>
      <w:widowControl w:val="0"/>
      <w:spacing w:after="0" w:line="240" w:lineRule="auto"/>
    </w:pPr>
    <w:rPr>
      <w:lang w:val="en-US"/>
    </w:rPr>
  </w:style>
  <w:style w:type="paragraph" w:customStyle="1" w:styleId="Cuerpo">
    <w:name w:val="Cuerpo"/>
    <w:basedOn w:val="Normal"/>
    <w:link w:val="CuerpoCar"/>
    <w:autoRedefine/>
    <w:qFormat/>
    <w:rsid w:val="00AE318C"/>
    <w:pPr>
      <w:widowControl w:val="0"/>
      <w:spacing w:before="190" w:after="120" w:line="480" w:lineRule="auto"/>
      <w:ind w:right="-23"/>
      <w:jc w:val="both"/>
    </w:pPr>
    <w:rPr>
      <w:rFonts w:ascii="Artifex CF Extra Light" w:eastAsia="Calibri" w:hAnsi="Artifex CF Extra Light" w:cs="Times New Roman"/>
      <w:color w:val="003875"/>
      <w:kern w:val="38"/>
      <w:sz w:val="18"/>
      <w:szCs w:val="20"/>
      <w:lang w:eastAsia="es-DO"/>
    </w:rPr>
  </w:style>
  <w:style w:type="character" w:customStyle="1" w:styleId="CuerpoCar">
    <w:name w:val="Cuerpo Car"/>
    <w:basedOn w:val="Fuentedeprrafopredeter"/>
    <w:link w:val="Cuerpo"/>
    <w:rsid w:val="00AE318C"/>
    <w:rPr>
      <w:rFonts w:ascii="Artifex CF Extra Light" w:eastAsia="Calibri" w:hAnsi="Artifex CF Extra Light" w:cs="Times New Roman"/>
      <w:color w:val="003875"/>
      <w:kern w:val="38"/>
      <w:sz w:val="18"/>
      <w:szCs w:val="20"/>
      <w:lang w:eastAsia="es-DO"/>
    </w:rPr>
  </w:style>
  <w:style w:type="character" w:customStyle="1" w:styleId="Ttulo2Car">
    <w:name w:val="Título 2 Car"/>
    <w:basedOn w:val="Fuentedeprrafopredeter"/>
    <w:link w:val="Ttulo2"/>
    <w:uiPriority w:val="9"/>
    <w:rsid w:val="008D52D4"/>
    <w:rPr>
      <w:rFonts w:ascii="Gotham" w:eastAsia="Times New Roman" w:hAnsi="Gotham" w:cs="Times New Roman"/>
      <w:b/>
      <w:color w:val="365F91"/>
      <w:w w:val="200"/>
      <w:sz w:val="16"/>
      <w:szCs w:val="26"/>
    </w:rPr>
  </w:style>
  <w:style w:type="character" w:customStyle="1" w:styleId="Hipervnculo1">
    <w:name w:val="Hipervínculo1"/>
    <w:basedOn w:val="Fuentedeprrafopredeter"/>
    <w:uiPriority w:val="99"/>
    <w:unhideWhenUsed/>
    <w:rsid w:val="008D52D4"/>
    <w:rPr>
      <w:color w:val="0000FF"/>
      <w:u w:val="single"/>
    </w:rPr>
  </w:style>
  <w:style w:type="paragraph" w:styleId="Textocomentario">
    <w:name w:val="annotation text"/>
    <w:basedOn w:val="Normal"/>
    <w:link w:val="TextocomentarioCar"/>
    <w:uiPriority w:val="99"/>
    <w:semiHidden/>
    <w:unhideWhenUsed/>
    <w:rsid w:val="008D52D4"/>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D52D4"/>
    <w:rPr>
      <w:rFonts w:ascii="Times New Roman" w:eastAsia="Times New Roman" w:hAnsi="Times New Roman" w:cs="Times New Roman"/>
      <w:sz w:val="20"/>
      <w:szCs w:val="20"/>
      <w:lang w:val="es-ES" w:eastAsia="es-ES"/>
    </w:rPr>
  </w:style>
  <w:style w:type="character" w:styleId="Refdecomentario">
    <w:name w:val="annotation reference"/>
    <w:uiPriority w:val="99"/>
    <w:semiHidden/>
    <w:unhideWhenUsed/>
    <w:rsid w:val="008D52D4"/>
    <w:rPr>
      <w:sz w:val="16"/>
      <w:szCs w:val="16"/>
    </w:rPr>
  </w:style>
  <w:style w:type="character" w:styleId="Textodelmarcadordeposicin">
    <w:name w:val="Placeholder Text"/>
    <w:basedOn w:val="Fuentedeprrafopredeter"/>
    <w:uiPriority w:val="99"/>
    <w:semiHidden/>
    <w:rsid w:val="008D52D4"/>
    <w:rPr>
      <w:color w:val="808080"/>
    </w:rPr>
  </w:style>
  <w:style w:type="table" w:customStyle="1" w:styleId="Tabladecuadrcula3-nfasis11">
    <w:name w:val="Tabla de cuadrícula 3 - Énfasis 11"/>
    <w:basedOn w:val="Tablanormal"/>
    <w:next w:val="Tabladecuadrcula3-nfasis12"/>
    <w:uiPriority w:val="48"/>
    <w:rsid w:val="008D52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3-nfasis12">
    <w:name w:val="Tabla de cuadrícula 3 - Énfasis 12"/>
    <w:basedOn w:val="Tablanormal"/>
    <w:uiPriority w:val="48"/>
    <w:rsid w:val="008D52D4"/>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laconcuadrcula">
    <w:name w:val="Table Grid"/>
    <w:basedOn w:val="Tablanormal"/>
    <w:uiPriority w:val="39"/>
    <w:rsid w:val="008D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2"/>
    <w:uiPriority w:val="49"/>
    <w:rsid w:val="008D52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51">
    <w:name w:val="Tabla de cuadrícula 1 clara - Énfasis 51"/>
    <w:basedOn w:val="Tablanormal"/>
    <w:next w:val="Tabladecuadrcula1clara-nfasis52"/>
    <w:uiPriority w:val="46"/>
    <w:rsid w:val="008D52D4"/>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4-nfasis12">
    <w:name w:val="Tabla de cuadrícula 4 - Énfasis 12"/>
    <w:basedOn w:val="Tablanormal"/>
    <w:uiPriority w:val="49"/>
    <w:rsid w:val="008D52D4"/>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52">
    <w:name w:val="Tabla de cuadrícula 1 clara - Énfasis 52"/>
    <w:basedOn w:val="Tablanormal"/>
    <w:uiPriority w:val="46"/>
    <w:rsid w:val="008D52D4"/>
    <w:pPr>
      <w:widowControl w:val="0"/>
      <w:spacing w:after="0" w:line="240" w:lineRule="auto"/>
    </w:pPr>
    <w:rPr>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TtuloTDC1">
    <w:name w:val="Título TDC1"/>
    <w:basedOn w:val="Ttulo1"/>
    <w:next w:val="Normal"/>
    <w:uiPriority w:val="39"/>
    <w:unhideWhenUsed/>
    <w:qFormat/>
    <w:rsid w:val="008D52D4"/>
  </w:style>
  <w:style w:type="paragraph" w:styleId="TDC1">
    <w:name w:val="toc 1"/>
    <w:basedOn w:val="Normal"/>
    <w:next w:val="Normal"/>
    <w:link w:val="TDC1Car"/>
    <w:autoRedefine/>
    <w:uiPriority w:val="39"/>
    <w:unhideWhenUsed/>
    <w:rsid w:val="008D52D4"/>
    <w:pPr>
      <w:widowControl w:val="0"/>
      <w:spacing w:after="100" w:line="276" w:lineRule="auto"/>
    </w:pPr>
    <w:rPr>
      <w:lang w:val="en-US"/>
    </w:rPr>
  </w:style>
  <w:style w:type="paragraph" w:styleId="TDC2">
    <w:name w:val="toc 2"/>
    <w:basedOn w:val="Normal"/>
    <w:next w:val="Normal"/>
    <w:autoRedefine/>
    <w:uiPriority w:val="39"/>
    <w:unhideWhenUsed/>
    <w:rsid w:val="008D52D4"/>
    <w:pPr>
      <w:widowControl w:val="0"/>
      <w:spacing w:after="100" w:line="276" w:lineRule="auto"/>
      <w:ind w:left="220"/>
    </w:pPr>
    <w:rPr>
      <w:lang w:val="en-US"/>
    </w:rPr>
  </w:style>
  <w:style w:type="paragraph" w:styleId="NormalWeb">
    <w:name w:val="Normal (Web)"/>
    <w:basedOn w:val="Normal"/>
    <w:uiPriority w:val="99"/>
    <w:semiHidden/>
    <w:unhideWhenUsed/>
    <w:rsid w:val="008D52D4"/>
    <w:pPr>
      <w:widowControl w:val="0"/>
      <w:spacing w:after="200" w:line="276" w:lineRule="auto"/>
    </w:pPr>
    <w:rPr>
      <w:rFonts w:ascii="Times New Roman" w:hAnsi="Times New Roman" w:cs="Times New Roman"/>
      <w:sz w:val="24"/>
      <w:szCs w:val="24"/>
      <w:lang w:val="en-US"/>
    </w:rPr>
  </w:style>
  <w:style w:type="paragraph" w:customStyle="1" w:styleId="Asuntodelcomentario1">
    <w:name w:val="Asunto del comentario1"/>
    <w:basedOn w:val="Textocomentario"/>
    <w:next w:val="Textocomentario"/>
    <w:uiPriority w:val="99"/>
    <w:semiHidden/>
    <w:unhideWhenUsed/>
    <w:rsid w:val="008D52D4"/>
    <w:pPr>
      <w:widowControl w:val="0"/>
      <w:spacing w:after="200"/>
    </w:pPr>
    <w:rPr>
      <w:rFonts w:ascii="Calibri" w:eastAsia="Calibri" w:hAnsi="Calibri"/>
      <w:b/>
      <w:bCs/>
      <w:lang w:val="en-US" w:eastAsia="en-US"/>
    </w:rPr>
  </w:style>
  <w:style w:type="character" w:customStyle="1" w:styleId="AsuntodelcomentarioCar">
    <w:name w:val="Asunto del comentario Car"/>
    <w:basedOn w:val="TextocomentarioCar"/>
    <w:link w:val="Asuntodelcomentario"/>
    <w:uiPriority w:val="99"/>
    <w:semiHidden/>
    <w:rsid w:val="008D52D4"/>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uiPriority w:val="9"/>
    <w:rsid w:val="008D52D4"/>
    <w:rPr>
      <w:rFonts w:ascii="Artifex CF Light" w:eastAsia="Times New Roman" w:hAnsi="Artifex CF Light" w:cs="Times New Roman"/>
      <w:b/>
      <w:color w:val="1F497D"/>
      <w:sz w:val="20"/>
      <w:szCs w:val="24"/>
    </w:rPr>
  </w:style>
  <w:style w:type="paragraph" w:customStyle="1" w:styleId="Nmeros">
    <w:name w:val="Números"/>
    <w:basedOn w:val="Normal"/>
    <w:next w:val="Normal"/>
    <w:link w:val="NmerosCar"/>
    <w:qFormat/>
    <w:rsid w:val="008D52D4"/>
    <w:pPr>
      <w:widowControl w:val="0"/>
      <w:tabs>
        <w:tab w:val="right" w:pos="8790"/>
      </w:tabs>
      <w:spacing w:after="200" w:line="276" w:lineRule="auto"/>
      <w:ind w:left="1440"/>
    </w:pPr>
    <w:rPr>
      <w:rFonts w:ascii="Gotham" w:hAnsi="Gotham"/>
      <w:noProof/>
      <w:color w:val="1F497D"/>
      <w:kern w:val="38"/>
      <w:sz w:val="17"/>
      <w:szCs w:val="18"/>
      <w:lang w:val="en-US"/>
    </w:rPr>
  </w:style>
  <w:style w:type="character" w:customStyle="1" w:styleId="TDC1Car">
    <w:name w:val="TDC 1 Car"/>
    <w:basedOn w:val="Fuentedeprrafopredeter"/>
    <w:link w:val="TDC1"/>
    <w:uiPriority w:val="39"/>
    <w:rsid w:val="008D52D4"/>
    <w:rPr>
      <w:lang w:val="en-US"/>
    </w:rPr>
  </w:style>
  <w:style w:type="character" w:customStyle="1" w:styleId="NmerosCar">
    <w:name w:val="Números Car"/>
    <w:basedOn w:val="TDC1Car"/>
    <w:link w:val="Nmeros"/>
    <w:rsid w:val="008D52D4"/>
    <w:rPr>
      <w:rFonts w:ascii="Gotham" w:hAnsi="Gotham"/>
      <w:noProof/>
      <w:color w:val="1F497D"/>
      <w:kern w:val="38"/>
      <w:sz w:val="17"/>
      <w:szCs w:val="18"/>
      <w:lang w:val="en-US"/>
    </w:rPr>
  </w:style>
  <w:style w:type="paragraph" w:styleId="Revisin">
    <w:name w:val="Revision"/>
    <w:hidden/>
    <w:uiPriority w:val="99"/>
    <w:semiHidden/>
    <w:rsid w:val="008D52D4"/>
    <w:pPr>
      <w:spacing w:after="0" w:line="240" w:lineRule="auto"/>
    </w:pPr>
    <w:rPr>
      <w:lang w:val="en-US"/>
    </w:rPr>
  </w:style>
  <w:style w:type="paragraph" w:styleId="TDC3">
    <w:name w:val="toc 3"/>
    <w:basedOn w:val="Normal"/>
    <w:next w:val="Normal"/>
    <w:autoRedefine/>
    <w:uiPriority w:val="39"/>
    <w:unhideWhenUsed/>
    <w:rsid w:val="008D52D4"/>
    <w:pPr>
      <w:widowControl w:val="0"/>
      <w:spacing w:after="100" w:line="276" w:lineRule="auto"/>
      <w:ind w:left="440"/>
    </w:pPr>
    <w:rPr>
      <w:lang w:val="en-US"/>
    </w:rPr>
  </w:style>
  <w:style w:type="character" w:customStyle="1" w:styleId="SinespaciadoCar">
    <w:name w:val="Sin espaciado Car"/>
    <w:basedOn w:val="Fuentedeprrafopredeter"/>
    <w:link w:val="Sinespaciado"/>
    <w:uiPriority w:val="1"/>
    <w:rsid w:val="008D52D4"/>
    <w:rPr>
      <w:lang w:val="en-US"/>
    </w:rPr>
  </w:style>
  <w:style w:type="paragraph" w:customStyle="1" w:styleId="TITULOPORTADA1">
    <w:name w:val="TITULO PORTADA 1"/>
    <w:basedOn w:val="Normal"/>
    <w:link w:val="TITULOPORTADA1Car"/>
    <w:qFormat/>
    <w:rsid w:val="008D52D4"/>
    <w:pPr>
      <w:widowControl w:val="0"/>
      <w:spacing w:before="30" w:after="0" w:line="240" w:lineRule="auto"/>
      <w:ind w:left="2678" w:right="2668"/>
      <w:jc w:val="center"/>
    </w:pPr>
    <w:rPr>
      <w:rFonts w:ascii="Artifex CF Demi Bold" w:eastAsia="Times New Roman" w:hAnsi="Artifex CF Demi Bold" w:cs="Times New Roman"/>
      <w:color w:val="D1B685"/>
      <w:w w:val="112"/>
      <w:sz w:val="21"/>
      <w:szCs w:val="21"/>
      <w:lang w:val="en-US"/>
    </w:rPr>
  </w:style>
  <w:style w:type="paragraph" w:customStyle="1" w:styleId="2TITULOPORTDA">
    <w:name w:val="2 TITULO PORTDA"/>
    <w:basedOn w:val="Sinespaciado"/>
    <w:link w:val="2TITULOPORTDACar"/>
    <w:qFormat/>
    <w:rsid w:val="008D52D4"/>
    <w:pPr>
      <w:spacing w:line="276" w:lineRule="auto"/>
      <w:jc w:val="center"/>
    </w:pPr>
    <w:rPr>
      <w:rFonts w:ascii="Artifex CF" w:eastAsia="Times New Roman" w:hAnsi="Artifex CF"/>
      <w:bCs/>
      <w:color w:val="D1B685"/>
      <w:w w:val="90"/>
      <w:kern w:val="61"/>
      <w:sz w:val="48"/>
      <w:szCs w:val="48"/>
    </w:rPr>
  </w:style>
  <w:style w:type="character" w:customStyle="1" w:styleId="TITULOPORTADA1Car">
    <w:name w:val="TITULO PORTADA 1 Car"/>
    <w:basedOn w:val="Fuentedeprrafopredeter"/>
    <w:link w:val="TITULOPORTADA1"/>
    <w:rsid w:val="008D52D4"/>
    <w:rPr>
      <w:rFonts w:ascii="Artifex CF Demi Bold" w:eastAsia="Times New Roman" w:hAnsi="Artifex CF Demi Bold" w:cs="Times New Roman"/>
      <w:color w:val="D1B685"/>
      <w:w w:val="112"/>
      <w:sz w:val="21"/>
      <w:szCs w:val="21"/>
      <w:lang w:val="en-US"/>
    </w:rPr>
  </w:style>
  <w:style w:type="paragraph" w:customStyle="1" w:styleId="AO">
    <w:name w:val="AñO"/>
    <w:basedOn w:val="Normal"/>
    <w:link w:val="AOCar"/>
    <w:qFormat/>
    <w:rsid w:val="008D52D4"/>
    <w:pPr>
      <w:widowControl w:val="0"/>
      <w:spacing w:after="0" w:line="240" w:lineRule="auto"/>
      <w:ind w:left="3659" w:right="3672"/>
      <w:jc w:val="center"/>
    </w:pPr>
    <w:rPr>
      <w:rFonts w:ascii="Gotham" w:eastAsia="Times New Roman" w:hAnsi="Gotham"/>
      <w:bCs/>
      <w:color w:val="D1B685"/>
      <w:w w:val="200"/>
      <w:sz w:val="20"/>
      <w:szCs w:val="48"/>
      <w:lang w:val="en-US"/>
    </w:rPr>
  </w:style>
  <w:style w:type="character" w:customStyle="1" w:styleId="2TITULOPORTDACar">
    <w:name w:val="2 TITULO PORTDA Car"/>
    <w:basedOn w:val="SinespaciadoCar"/>
    <w:link w:val="2TITULOPORTDA"/>
    <w:rsid w:val="008D52D4"/>
    <w:rPr>
      <w:rFonts w:ascii="Artifex CF" w:eastAsia="Times New Roman" w:hAnsi="Artifex CF"/>
      <w:bCs/>
      <w:color w:val="D1B685"/>
      <w:w w:val="90"/>
      <w:kern w:val="61"/>
      <w:sz w:val="48"/>
      <w:szCs w:val="48"/>
      <w:lang w:val="en-US"/>
    </w:rPr>
  </w:style>
  <w:style w:type="character" w:customStyle="1" w:styleId="AOCar">
    <w:name w:val="AñO Car"/>
    <w:basedOn w:val="Fuentedeprrafopredeter"/>
    <w:link w:val="AO"/>
    <w:rsid w:val="008D52D4"/>
    <w:rPr>
      <w:rFonts w:ascii="Gotham" w:eastAsia="Times New Roman" w:hAnsi="Gotham"/>
      <w:bCs/>
      <w:color w:val="D1B685"/>
      <w:w w:val="200"/>
      <w:sz w:val="20"/>
      <w:szCs w:val="48"/>
      <w:lang w:val="en-US"/>
    </w:rPr>
  </w:style>
  <w:style w:type="paragraph" w:customStyle="1" w:styleId="Descripcin1">
    <w:name w:val="Descripción1"/>
    <w:basedOn w:val="Normal"/>
    <w:next w:val="Normal"/>
    <w:uiPriority w:val="35"/>
    <w:unhideWhenUsed/>
    <w:qFormat/>
    <w:rsid w:val="008D52D4"/>
    <w:pPr>
      <w:widowControl w:val="0"/>
      <w:spacing w:after="200" w:line="240" w:lineRule="auto"/>
    </w:pPr>
    <w:rPr>
      <w:i/>
      <w:iCs/>
      <w:color w:val="1F497D"/>
      <w:sz w:val="18"/>
      <w:szCs w:val="18"/>
      <w:lang w:val="en-US"/>
    </w:rPr>
  </w:style>
  <w:style w:type="character" w:customStyle="1" w:styleId="Ttulo1Car1">
    <w:name w:val="Título 1 Car1"/>
    <w:basedOn w:val="Fuentedeprrafopredeter"/>
    <w:uiPriority w:val="9"/>
    <w:rsid w:val="008D52D4"/>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8D52D4"/>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8D52D4"/>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8D52D4"/>
    <w:pPr>
      <w:spacing w:after="160"/>
    </w:pPr>
    <w:rPr>
      <w:b/>
      <w:bCs/>
    </w:rPr>
  </w:style>
  <w:style w:type="character" w:customStyle="1" w:styleId="AsuntodelcomentarioCar1">
    <w:name w:val="Asunto del comentario Car1"/>
    <w:basedOn w:val="TextocomentarioCar"/>
    <w:uiPriority w:val="99"/>
    <w:semiHidden/>
    <w:rsid w:val="008D52D4"/>
    <w:rPr>
      <w:rFonts w:ascii="Times New Roman" w:eastAsia="Times New Roman" w:hAnsi="Times New Roman" w:cs="Times New Roman"/>
      <w:b/>
      <w:bCs/>
      <w:sz w:val="20"/>
      <w:szCs w:val="20"/>
      <w:lang w:val="es-ES" w:eastAsia="es-ES"/>
    </w:rPr>
  </w:style>
  <w:style w:type="character" w:customStyle="1" w:styleId="Ttulo3Car1">
    <w:name w:val="Título 3 Car1"/>
    <w:basedOn w:val="Fuentedeprrafopredeter"/>
    <w:uiPriority w:val="9"/>
    <w:semiHidden/>
    <w:rsid w:val="008D52D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823FFC"/>
    <w:pPr>
      <w:widowControl w:val="0"/>
      <w:spacing w:after="200" w:line="240" w:lineRule="auto"/>
    </w:pPr>
    <w:rPr>
      <w:i/>
      <w:iCs/>
      <w:color w:val="44546A" w:themeColor="text2"/>
      <w:sz w:val="18"/>
      <w:szCs w:val="18"/>
      <w:lang w:val="en-US"/>
    </w:rPr>
  </w:style>
  <w:style w:type="paragraph" w:styleId="Tabladeilustraciones">
    <w:name w:val="table of figures"/>
    <w:basedOn w:val="Normal"/>
    <w:next w:val="Normal"/>
    <w:uiPriority w:val="99"/>
    <w:unhideWhenUsed/>
    <w:rsid w:val="000B1314"/>
    <w:pPr>
      <w:spacing w:after="0"/>
    </w:pPr>
  </w:style>
  <w:style w:type="paragraph" w:styleId="TtuloTDC">
    <w:name w:val="TOC Heading"/>
    <w:basedOn w:val="Ttulo1"/>
    <w:next w:val="Normal"/>
    <w:uiPriority w:val="39"/>
    <w:unhideWhenUsed/>
    <w:qFormat/>
    <w:rsid w:val="006F7361"/>
    <w:pPr>
      <w:outlineLvl w:val="9"/>
    </w:pPr>
    <w:rPr>
      <w:rFonts w:asciiTheme="majorHAnsi" w:eastAsiaTheme="majorEastAsia" w:hAnsiTheme="majorHAnsi" w:cstheme="majorBidi"/>
      <w:color w:val="2E74B5" w:themeColor="accent1" w:themeShade="BF"/>
      <w:w w:val="100"/>
      <w:sz w:val="32"/>
      <w:szCs w:val="3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smap.gob.do/Central/uploads/evidencias/637114881764916187-Charla-Catastro-Nacional.pdf" TargetMode="External"/><Relationship Id="rId21" Type="http://schemas.openxmlformats.org/officeDocument/2006/relationships/image" Target="media/image12.png"/><Relationship Id="rId42" Type="http://schemas.openxmlformats.org/officeDocument/2006/relationships/hyperlink" Target="https://www.sismap.gob.do/Central/uploads/evidencias/636699425248102346-Taller-Catastro-Nacional.pdf" TargetMode="External"/><Relationship Id="rId47" Type="http://schemas.openxmlformats.org/officeDocument/2006/relationships/hyperlink" Target="https://www.sismap.gob.do/Central/uploads/evidencias/636911122949194882-Pago-de-Beneficios-Laborales-DGCN-2019.pdf" TargetMode="External"/><Relationship Id="rId63" Type="http://schemas.openxmlformats.org/officeDocument/2006/relationships/hyperlink" Target="https://www.sismap.gob.do/Central/uploads/evidencias/636854978752933741-Indice-de-Ausentismo.pdf" TargetMode="External"/><Relationship Id="rId68" Type="http://schemas.openxmlformats.org/officeDocument/2006/relationships/image" Target="media/image20.png"/><Relationship Id="rId84"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hyperlink" Target="file:///C:\Users\wanyeli.fernandez\Desktop\Memoria%20Anual%202020_%20V2.docx" TargetMode="External"/><Relationship Id="rId32" Type="http://schemas.openxmlformats.org/officeDocument/2006/relationships/hyperlink" Target="file:///\\sv-fs-01\planificacion\Memoria%20Anual%202020\ismap.gob.do\Central\Organismo\Details\91%3fcatchall=Direcci%25C3%25B3n-General-de-Catastro-Naci" TargetMode="External"/><Relationship Id="rId37" Type="http://schemas.openxmlformats.org/officeDocument/2006/relationships/hyperlink" Target="https://www.sismap.gob.do/Central/uploads/evidencias/636595756845861956-ASPSS--DIRECCION-DE-CATASTRO-NACIONAL.pdf" TargetMode="External"/><Relationship Id="rId53" Type="http://schemas.openxmlformats.org/officeDocument/2006/relationships/hyperlink" Target="https://www.sismap.gob.do/Central/uploads/evidencias/636857376530437740-Plantilla-Evaluacin-Desempeo-por-Resultado-Catastro-2018-.pdf" TargetMode="External"/><Relationship Id="rId58" Type="http://schemas.openxmlformats.org/officeDocument/2006/relationships/image" Target="media/image15.png"/><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sismap.gob.do/Central/uploads/evidencias/636916952991549536-DIAGNOSTICO.pdf" TargetMode="External"/><Relationship Id="rId27" Type="http://schemas.openxmlformats.org/officeDocument/2006/relationships/hyperlink" Target="https://www.sismap.gob.do/Central/uploads/evidencias/637114881787929355-Charla-Catastro-Nacional.pdf" TargetMode="External"/><Relationship Id="rId30" Type="http://schemas.openxmlformats.org/officeDocument/2006/relationships/hyperlink" Target="https://www.sismap.gob.do/Central/uploads/evidencias/636891866382727831-Plantillas-de-Recursos-Humanos-DGCN.pdf" TargetMode="External"/><Relationship Id="rId35" Type="http://schemas.openxmlformats.org/officeDocument/2006/relationships/hyperlink" Target="https://www.sismap.gob.do/Central/uploads/evidencias/637103685532080461-Nomina-Salarial-(Actual-NOV.).pdf" TargetMode="External"/><Relationship Id="rId43" Type="http://schemas.openxmlformats.org/officeDocument/2006/relationships/hyperlink" Target="https://www.sismap.gob.do/Central/uploads/evidencias/636875482941406353-Taller-de-RRLL-DGCN-06-03-2019.pdf" TargetMode="External"/><Relationship Id="rId48" Type="http://schemas.openxmlformats.org/officeDocument/2006/relationships/hyperlink" Target="https://www.sismap.gob.do/Central/uploads/evidencias/637170917633037309-No-pago-pendiente-a-Dic.2019-DGCN-30-12-2019.pdf" TargetMode="External"/><Relationship Id="rId56" Type="http://schemas.openxmlformats.org/officeDocument/2006/relationships/hyperlink" Target="file:///\\sv-fs-01\planificacion\Memoria%20Anual%202020\ismap.gob.do\Central\Organismo\Details\91%3fcatchall=Direcci%25C3%25B3n-General-de-Catastro-Naci" TargetMode="External"/><Relationship Id="rId64" Type="http://schemas.openxmlformats.org/officeDocument/2006/relationships/hyperlink" Target="https://www.sismap.gob.do/Central/uploads/evidencias/636592082355001596-Indice-de-Rotacin.pdf" TargetMode="External"/><Relationship Id="rId69" Type="http://schemas.openxmlformats.org/officeDocument/2006/relationships/hyperlink" Target="https://www" TargetMode="External"/><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s://www.sismap.gob.do/Central/uploads/evidencias/636682154861466864-Seguridad-y-Salud-Ocupacional.pdf" TargetMode="Externa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sismap.gob.do/Central/uploads/evidencias/637114881740607979-Charla-Catastro-Nacional.pdf" TargetMode="External"/><Relationship Id="rId33" Type="http://schemas.openxmlformats.org/officeDocument/2006/relationships/hyperlink" Target="https://www.sismap.gob.do/Central/uploads/evidencias/636723409823693135-ESCALA-SALARIAL-ACTUAL-DGCN.pdf" TargetMode="External"/><Relationship Id="rId38" Type="http://schemas.openxmlformats.org/officeDocument/2006/relationships/hyperlink" Target="https://www.sismap.gob.do/Central/uploads/evidencias/636687136759716407-Asociacin-de-Servidores-Pblicos...pdf" TargetMode="External"/><Relationship Id="rId46" Type="http://schemas.openxmlformats.org/officeDocument/2006/relationships/hyperlink" Target="https://www.sismap.gob.do/Central/uploads/evidencias/636861826212286417-Evidencias-pago-de-Beneficios-Laborales-Catastro-19-02-2019.pdf" TargetMode="External"/><Relationship Id="rId59" Type="http://schemas.openxmlformats.org/officeDocument/2006/relationships/image" Target="media/image16.png"/><Relationship Id="rId67" Type="http://schemas.openxmlformats.org/officeDocument/2006/relationships/hyperlink" Target="https://www.sismap.gob.do/Central/uploads/evidencias/636618839873028101-CATASTRO-NACIONAL.pdf" TargetMode="External"/><Relationship Id="rId20" Type="http://schemas.openxmlformats.org/officeDocument/2006/relationships/hyperlink" Target="https://www.sismap.gob.do/Central/uploads/evidencias/636592073654699878-image13-04-2018_08-53-490001.pdf" TargetMode="External"/><Relationship Id="rId41" Type="http://schemas.openxmlformats.org/officeDocument/2006/relationships/hyperlink" Target="https://www.sismap.gob.do/Central/uploads/evidencias/636596378294816813-RCP-CATASTRO.pdf" TargetMode="External"/><Relationship Id="rId54" Type="http://schemas.openxmlformats.org/officeDocument/2006/relationships/hyperlink" Target="https://www.sismap.gob.do/Central/uploads/evidencias/637109863533976295-Plantilla-Evaluacin-por-Resultado-2019.xlsx" TargetMode="External"/><Relationship Id="rId62" Type="http://schemas.openxmlformats.org/officeDocument/2006/relationships/image" Target="media/image18.png"/><Relationship Id="rId70" Type="http://schemas.openxmlformats.org/officeDocument/2006/relationships/hyperlink" Target="file:///\\sv-fs-01\planificacion\Memoria%20Anual%202020\ismap.gob.do\Central\Organismo\Details\91%3fcatchall=Direcci%25C3%25B3n-General-de-Catastro-Naci" TargetMode="External"/><Relationship Id="rId75" Type="http://schemas.openxmlformats.org/officeDocument/2006/relationships/image" Target="media/image25.png"/><Relationship Id="rId83"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sismap.gob.do/Central/uploads/evidencias/636675216376783158-Direccin-General-de-Catastro-Nacional-Taller-de-Funcin-Pblica-17-abril-2018.pdf" TargetMode="External"/><Relationship Id="rId28" Type="http://schemas.openxmlformats.org/officeDocument/2006/relationships/hyperlink" Target="https://www.sismap.gob.do/Central/uploads/evidencias/637172014080634763-Charla-de-la-Ley-No.-41-08-de-Funcin-Pblica-Direccin-General-del-Catastro-Nacional-2019.pdf" TargetMode="External"/><Relationship Id="rId36" Type="http://schemas.openxmlformats.org/officeDocument/2006/relationships/hyperlink" Target="https://www.sismap.gob.do/Central/uploads/evidencias/637163335838021760-Planificacin-de-Recursos-Humanos-2020-(1).pdf" TargetMode="External"/><Relationship Id="rId49" Type="http://schemas.openxmlformats.org/officeDocument/2006/relationships/hyperlink" Target="https://www.sismap.gob.do/Central/uploads/evidencias/636681097252006525-Seguridad-y-Salud-Ocupacional.pdf" TargetMode="External"/><Relationship Id="rId57"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hyperlink" Target="https://www" TargetMode="External"/><Relationship Id="rId44" Type="http://schemas.openxmlformats.org/officeDocument/2006/relationships/hyperlink" Target="https://www.sismap.gob.do/Central/uploads/evidencias/637197121446604195-Representante-ante-Comisin-de-Personal-DGCN-13-03-2020.pdf" TargetMode="External"/><Relationship Id="rId52" Type="http://schemas.openxmlformats.org/officeDocument/2006/relationships/hyperlink" Target="https://www.sismap.gob.do/Central/uploads/evidencias/636574062464332419-(236)-CATASTRO-NACIONAL.pdf" TargetMode="External"/><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sismap.gob.do/Central/uploads/evidencias/636727957617114478-CUENTA-RESERVAS-ASP-CATASTRO.pdf" TargetMode="External"/><Relationship Id="rId34" Type="http://schemas.openxmlformats.org/officeDocument/2006/relationships/image" Target="media/image13.png"/><Relationship Id="rId50" Type="http://schemas.openxmlformats.org/officeDocument/2006/relationships/hyperlink" Target="https://www.sismap.gob.do/Central/uploads/evidencias/636682153786782864-Simulacro-de-Evacuacion.pdf" TargetMode="External"/><Relationship Id="rId55" Type="http://schemas.openxmlformats.org/officeDocument/2006/relationships/hyperlink" Target="https://www" TargetMode="External"/><Relationship Id="rId76"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www.sismap.gob.do/Central/uploads/evidencias/636632805703151003-PLANTILLAS-PLANIFICACION-RRHH.pdf" TargetMode="External"/><Relationship Id="rId24" Type="http://schemas.openxmlformats.org/officeDocument/2006/relationships/hyperlink" Target="https://www.sismap.gob.do/Central/uploads/evidencias/636729445027261879-Charla-Ley-41-08-Direccin-General-Catastro-Nacional-18-09-2018.pdf" TargetMode="External"/><Relationship Id="rId40" Type="http://schemas.openxmlformats.org/officeDocument/2006/relationships/hyperlink" Target="https://www.sismap.gob.do/Central/uploads/evidencias/636592331904013218-TALLER-CATASTRO-NACIONAL.pdf" TargetMode="External"/><Relationship Id="rId45" Type="http://schemas.openxmlformats.org/officeDocument/2006/relationships/hyperlink" Target="https://www.sismap.gob.do/Central/uploads/evidencias/636682833380233372-Constancias-de-pagos-DGCN.pdf" TargetMode="External"/><Relationship Id="rId66" Type="http://schemas.openxmlformats.org/officeDocument/2006/relationships/hyperlink" Target="https://www.sismap.gob.do/Central/uploads/evidencias/636854979356794257-Indice-de-Rotacin.pdf" TargetMode="External"/><Relationship Id="rId61" Type="http://schemas.openxmlformats.org/officeDocument/2006/relationships/hyperlink" Target="https://www.sismap.gob.do/Central/uploads/evidencias/636592083124545381-Indice-Absentismo.pdf" TargetMode="External"/><Relationship Id="rId82"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00B03-3C0B-46D9-B0D6-7C92D199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15801</Words>
  <Characters>86911</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Wanyeli Fernández</dc:creator>
  <cp:keywords/>
  <dc:description/>
  <cp:lastModifiedBy>Wanyeli Fernández</cp:lastModifiedBy>
  <cp:revision>43</cp:revision>
  <cp:lastPrinted>2020-12-17T13:33:00Z</cp:lastPrinted>
  <dcterms:created xsi:type="dcterms:W3CDTF">2020-12-08T22:21:00Z</dcterms:created>
  <dcterms:modified xsi:type="dcterms:W3CDTF">2020-12-17T13:34:00Z</dcterms:modified>
</cp:coreProperties>
</file>