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6D3" w:rsidRDefault="004536D3" w:rsidP="004536D3">
      <w:pPr>
        <w:spacing w:after="0" w:line="240" w:lineRule="auto"/>
        <w:ind w:right="-20"/>
        <w:jc w:val="center"/>
        <w:rPr>
          <w:rFonts w:ascii="Times New Roman" w:eastAsia="Times New Roman" w:hAnsi="Times New Roman" w:cs="Times New Roman"/>
          <w:sz w:val="20"/>
          <w:szCs w:val="20"/>
        </w:rPr>
      </w:pPr>
      <w:r w:rsidRPr="00131011">
        <w:rPr>
          <w:rFonts w:ascii="Calibri" w:eastAsia="Calibri" w:hAnsi="Calibri" w:cs="Times New Roman"/>
          <w:noProof/>
          <w:lang w:eastAsia="es-DO"/>
        </w:rPr>
        <mc:AlternateContent>
          <mc:Choice Requires="wpg">
            <w:drawing>
              <wp:anchor distT="0" distB="0" distL="114300" distR="114300" simplePos="0" relativeHeight="251738112" behindDoc="1" locked="0" layoutInCell="1" allowOverlap="1" wp14:anchorId="4408A4EE" wp14:editId="1AAC0D83">
                <wp:simplePos x="0" y="0"/>
                <wp:positionH relativeFrom="page">
                  <wp:align>left</wp:align>
                </wp:positionH>
                <wp:positionV relativeFrom="page">
                  <wp:posOffset>5715</wp:posOffset>
                </wp:positionV>
                <wp:extent cx="7763510" cy="10058400"/>
                <wp:effectExtent l="0" t="0" r="27940" b="19050"/>
                <wp:wrapNone/>
                <wp:docPr id="44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3510" cy="10058400"/>
                          <a:chOff x="7" y="0"/>
                          <a:chExt cx="12226" cy="15840"/>
                        </a:xfrm>
                      </wpg:grpSpPr>
                      <wpg:grpSp>
                        <wpg:cNvPr id="446" name="Group 98"/>
                        <wpg:cNvGrpSpPr>
                          <a:grpSpLocks/>
                        </wpg:cNvGrpSpPr>
                        <wpg:grpSpPr bwMode="auto">
                          <a:xfrm>
                            <a:off x="14" y="7"/>
                            <a:ext cx="12211" cy="2"/>
                            <a:chOff x="14" y="7"/>
                            <a:chExt cx="12211" cy="2"/>
                          </a:xfrm>
                        </wpg:grpSpPr>
                        <wps:wsp>
                          <wps:cNvPr id="512" name="Freeform 99"/>
                          <wps:cNvSpPr>
                            <a:spLocks/>
                          </wps:cNvSpPr>
                          <wps:spPr bwMode="auto">
                            <a:xfrm>
                              <a:off x="14" y="7"/>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3" name="Group 96"/>
                        <wpg:cNvGrpSpPr>
                          <a:grpSpLocks/>
                        </wpg:cNvGrpSpPr>
                        <wpg:grpSpPr bwMode="auto">
                          <a:xfrm>
                            <a:off x="29" y="0"/>
                            <a:ext cx="2" cy="15840"/>
                            <a:chOff x="29" y="0"/>
                            <a:chExt cx="2" cy="15840"/>
                          </a:xfrm>
                        </wpg:grpSpPr>
                        <wps:wsp>
                          <wps:cNvPr id="514" name="Freeform 97"/>
                          <wps:cNvSpPr>
                            <a:spLocks/>
                          </wps:cNvSpPr>
                          <wps:spPr bwMode="auto">
                            <a:xfrm>
                              <a:off x="29" y="0"/>
                              <a:ext cx="2"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5" name="Group 94"/>
                        <wpg:cNvGrpSpPr>
                          <a:grpSpLocks/>
                        </wpg:cNvGrpSpPr>
                        <wpg:grpSpPr bwMode="auto">
                          <a:xfrm>
                            <a:off x="12211" y="0"/>
                            <a:ext cx="2" cy="15840"/>
                            <a:chOff x="12211" y="0"/>
                            <a:chExt cx="2" cy="15840"/>
                          </a:xfrm>
                        </wpg:grpSpPr>
                        <wps:wsp>
                          <wps:cNvPr id="516" name="Freeform 95"/>
                          <wps:cNvSpPr>
                            <a:spLocks/>
                          </wps:cNvSpPr>
                          <wps:spPr bwMode="auto">
                            <a:xfrm>
                              <a:off x="12211" y="0"/>
                              <a:ext cx="2"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7" name="Group 92"/>
                        <wpg:cNvGrpSpPr>
                          <a:grpSpLocks/>
                        </wpg:cNvGrpSpPr>
                        <wpg:grpSpPr bwMode="auto">
                          <a:xfrm>
                            <a:off x="14" y="15833"/>
                            <a:ext cx="12211" cy="2"/>
                            <a:chOff x="14" y="15833"/>
                            <a:chExt cx="12211" cy="2"/>
                          </a:xfrm>
                        </wpg:grpSpPr>
                        <wps:wsp>
                          <wps:cNvPr id="518" name="Freeform 93"/>
                          <wps:cNvSpPr>
                            <a:spLocks/>
                          </wps:cNvSpPr>
                          <wps:spPr bwMode="auto">
                            <a:xfrm>
                              <a:off x="14" y="15833"/>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97FD04" id="Group 91" o:spid="_x0000_s1026" style="position:absolute;margin-left:0;margin-top:.45pt;width:611.3pt;height:11in;z-index:-251578368;mso-position-horizontal:left;mso-position-horizontal-relative:page;mso-position-vertical-relative:page" coordorigin="7" coordsize="1222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">
                <v:group id="Group 98" o:spid="_x0000_s1027" style="position:absolute;left:14;top:7;width:12211;height:2" coordorigin="14,7"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 id="Freeform 99" o:spid="_x0000_s1028" style="position:absolute;left:14;top:7;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" path="m,l12212,e" filled="f" strokecolor="#cfb383" strokeweight=".72pt">
                    <v:path arrowok="t" o:connecttype="custom" o:connectlocs="0,0;12212,0" o:connectangles="0,0"/>
                  </v:shape>
                </v:group>
                <v:group id="Group 96" o:spid="_x0000_s1029" style="position:absolute;left:29;width:2;height:15840" coordorigin="29"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shape id="Freeform 97" o:spid="_x0000_s1030" style="position:absolute;left:29;width:2;height:15840;visibility:visible;mso-wrap-style:square;v-text-anchor:top"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" path="m,15840l,e" filled="f" strokecolor="#cfb383" strokeweight="1.44pt">
                    <v:path arrowok="t" o:connecttype="custom" o:connectlocs="0,15840;0,0" o:connectangles="0,0"/>
                  </v:shape>
                </v:group>
                <v:group id="Group 94" o:spid="_x0000_s1031" style="position:absolute;left:12211;width:2;height:15840" coordorigin="12211"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Freeform 95" o:spid="_x0000_s1032" style="position:absolute;left:12211;width:2;height:15840;visibility:visible;mso-wrap-style:square;v-text-anchor:top"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" path="m,15840l,e" filled="f" strokecolor="#cfb383" strokeweight="1.44pt">
                    <v:path arrowok="t" o:connecttype="custom" o:connectlocs="0,15840;0,0" o:connectangles="0,0"/>
                  </v:shape>
                </v:group>
                <v:group id="Group 92" o:spid="_x0000_s1033" style="position:absolute;left:14;top:15833;width:12211;height:2" coordorigin="14,15833"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shape id="Freeform 93" o:spid="_x0000_s1034" style="position:absolute;left:14;top:15833;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" path="m,l12212,e" filled="f" strokecolor="#cfb383" strokeweight=".72pt">
                    <v:path arrowok="t" o:connecttype="custom" o:connectlocs="0,0;12212,0" o:connectangles="0,0"/>
                  </v:shape>
                </v:group>
                <w10:wrap anchorx="page" anchory="page"/>
              </v:group>
            </w:pict>
          </mc:Fallback>
        </mc:AlternateContent>
      </w:r>
      <w:r w:rsidRPr="00131011">
        <w:rPr>
          <w:rFonts w:ascii="Calibri" w:eastAsia="Calibri" w:hAnsi="Calibri" w:cs="Times New Roman"/>
          <w:noProof/>
          <w:lang w:eastAsia="es-DO"/>
        </w:rPr>
        <mc:AlternateContent>
          <mc:Choice Requires="wpg">
            <w:drawing>
              <wp:anchor distT="0" distB="0" distL="114300" distR="114300" simplePos="0" relativeHeight="251740160" behindDoc="1" locked="0" layoutInCell="1" allowOverlap="1" wp14:anchorId="558F2644" wp14:editId="6FBBEA13">
                <wp:simplePos x="0" y="0"/>
                <wp:positionH relativeFrom="page">
                  <wp:align>left</wp:align>
                </wp:positionH>
                <wp:positionV relativeFrom="page">
                  <wp:align>top</wp:align>
                </wp:positionV>
                <wp:extent cx="7763510" cy="10058400"/>
                <wp:effectExtent l="0" t="0" r="27940" b="19050"/>
                <wp:wrapNone/>
                <wp:docPr id="51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3510" cy="10058400"/>
                          <a:chOff x="7" y="0"/>
                          <a:chExt cx="12226" cy="15840"/>
                        </a:xfrm>
                      </wpg:grpSpPr>
                      <wpg:grpSp>
                        <wpg:cNvPr id="520" name="Group 98"/>
                        <wpg:cNvGrpSpPr>
                          <a:grpSpLocks/>
                        </wpg:cNvGrpSpPr>
                        <wpg:grpSpPr bwMode="auto">
                          <a:xfrm>
                            <a:off x="14" y="7"/>
                            <a:ext cx="12211" cy="2"/>
                            <a:chOff x="14" y="7"/>
                            <a:chExt cx="12211" cy="2"/>
                          </a:xfrm>
                        </wpg:grpSpPr>
                        <wps:wsp>
                          <wps:cNvPr id="521" name="Freeform 99"/>
                          <wps:cNvSpPr>
                            <a:spLocks/>
                          </wps:cNvSpPr>
                          <wps:spPr bwMode="auto">
                            <a:xfrm>
                              <a:off x="14" y="7"/>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2" name="Group 96"/>
                        <wpg:cNvGrpSpPr>
                          <a:grpSpLocks/>
                        </wpg:cNvGrpSpPr>
                        <wpg:grpSpPr bwMode="auto">
                          <a:xfrm>
                            <a:off x="29" y="0"/>
                            <a:ext cx="2" cy="15840"/>
                            <a:chOff x="29" y="0"/>
                            <a:chExt cx="2" cy="15840"/>
                          </a:xfrm>
                        </wpg:grpSpPr>
                        <wps:wsp>
                          <wps:cNvPr id="523" name="Freeform 97"/>
                          <wps:cNvSpPr>
                            <a:spLocks/>
                          </wps:cNvSpPr>
                          <wps:spPr bwMode="auto">
                            <a:xfrm>
                              <a:off x="29" y="0"/>
                              <a:ext cx="2"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4" name="Group 94"/>
                        <wpg:cNvGrpSpPr>
                          <a:grpSpLocks/>
                        </wpg:cNvGrpSpPr>
                        <wpg:grpSpPr bwMode="auto">
                          <a:xfrm>
                            <a:off x="12211" y="0"/>
                            <a:ext cx="2" cy="15840"/>
                            <a:chOff x="12211" y="0"/>
                            <a:chExt cx="2" cy="15840"/>
                          </a:xfrm>
                        </wpg:grpSpPr>
                        <wps:wsp>
                          <wps:cNvPr id="525" name="Freeform 95"/>
                          <wps:cNvSpPr>
                            <a:spLocks/>
                          </wps:cNvSpPr>
                          <wps:spPr bwMode="auto">
                            <a:xfrm>
                              <a:off x="12211" y="0"/>
                              <a:ext cx="2"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6" name="Group 92"/>
                        <wpg:cNvGrpSpPr>
                          <a:grpSpLocks/>
                        </wpg:cNvGrpSpPr>
                        <wpg:grpSpPr bwMode="auto">
                          <a:xfrm>
                            <a:off x="14" y="15833"/>
                            <a:ext cx="12211" cy="2"/>
                            <a:chOff x="14" y="15833"/>
                            <a:chExt cx="12211" cy="2"/>
                          </a:xfrm>
                        </wpg:grpSpPr>
                        <wps:wsp>
                          <wps:cNvPr id="527" name="Freeform 93"/>
                          <wps:cNvSpPr>
                            <a:spLocks/>
                          </wps:cNvSpPr>
                          <wps:spPr bwMode="auto">
                            <a:xfrm>
                              <a:off x="14" y="15833"/>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33160F" id="Group 91" o:spid="_x0000_s1026" style="position:absolute;margin-left:0;margin-top:0;width:611.3pt;height:11in;z-index:-251576320;mso-position-horizontal:left;mso-position-horizontal-relative:page;mso-position-vertical:top;mso-position-vertical-relative:page" coordorigin="7" coordsize="1222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">
                <v:group id="Group 98" o:spid="_x0000_s1027" style="position:absolute;left:14;top:7;width:12211;height:2" coordorigin="14,7"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shape id="Freeform 99" o:spid="_x0000_s1028" style="position:absolute;left:14;top:7;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" path="m,l12212,e" filled="f" strokecolor="#cfb383" strokeweight=".72pt">
                    <v:path arrowok="t" o:connecttype="custom" o:connectlocs="0,0;12212,0" o:connectangles="0,0"/>
                  </v:shape>
                </v:group>
                <v:group id="Group 96" o:spid="_x0000_s1029" style="position:absolute;left:29;width:2;height:15840" coordorigin="29"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shape id="Freeform 97" o:spid="_x0000_s1030" style="position:absolute;left:29;width:2;height:15840;visibility:visible;mso-wrap-style:square;v-text-anchor:top"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" path="m,15840l,e" filled="f" strokecolor="#cfb383" strokeweight="1.44pt">
                    <v:path arrowok="t" o:connecttype="custom" o:connectlocs="0,15840;0,0" o:connectangles="0,0"/>
                  </v:shape>
                </v:group>
                <v:group id="Group 94" o:spid="_x0000_s1031" style="position:absolute;left:12211;width:2;height:15840" coordorigin="12211"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shape id="Freeform 95" o:spid="_x0000_s1032" style="position:absolute;left:12211;width:2;height:15840;visibility:visible;mso-wrap-style:square;v-text-anchor:top"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" path="m,15840l,e" filled="f" strokecolor="#cfb383" strokeweight="1.44pt">
                    <v:path arrowok="t" o:connecttype="custom" o:connectlocs="0,15840;0,0" o:connectangles="0,0"/>
                  </v:shape>
                </v:group>
                <v:group id="Group 92" o:spid="_x0000_s1033" style="position:absolute;left:14;top:15833;width:12211;height:2" coordorigin="14,15833"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shape id="Freeform 93" o:spid="_x0000_s1034" style="position:absolute;left:14;top:15833;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" path="m,l12212,e" filled="f" strokecolor="#cfb383" strokeweight=".72pt">
                    <v:path arrowok="t" o:connecttype="custom" o:connectlocs="0,0;12212,0" o:connectangles="0,0"/>
                  </v:shape>
                </v:group>
                <w10:wrap anchorx="page" anchory="page"/>
              </v:group>
            </w:pict>
          </mc:Fallback>
        </mc:AlternateContent>
      </w:r>
      <w:r>
        <w:rPr>
          <w:noProof/>
          <w:lang w:eastAsia="es-DO"/>
        </w:rPr>
        <w:drawing>
          <wp:inline distT="0" distB="0" distL="0" distR="0" wp14:anchorId="170FBFE9" wp14:editId="5241FB6D">
            <wp:extent cx="1047750" cy="1047750"/>
            <wp:effectExtent l="0" t="0" r="0" b="0"/>
            <wp:docPr id="5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rsidR="004536D3" w:rsidRDefault="004536D3" w:rsidP="004536D3">
      <w:pPr>
        <w:spacing w:before="16" w:after="0" w:line="200" w:lineRule="exact"/>
        <w:rPr>
          <w:sz w:val="20"/>
          <w:szCs w:val="20"/>
        </w:rPr>
      </w:pPr>
    </w:p>
    <w:p w:rsidR="004536D3" w:rsidRPr="00504973" w:rsidRDefault="004536D3" w:rsidP="004536D3">
      <w:pPr>
        <w:pStyle w:val="TITULOPORTADA1"/>
        <w:rPr>
          <w:lang w:val="es-DO"/>
        </w:rPr>
      </w:pPr>
      <w:r w:rsidRPr="00504973">
        <w:rPr>
          <w:w w:val="117"/>
          <w:lang w:val="es-DO"/>
        </w:rPr>
        <w:t>REPÚBLICA</w:t>
      </w:r>
      <w:r w:rsidRPr="00504973">
        <w:rPr>
          <w:spacing w:val="10"/>
          <w:w w:val="117"/>
          <w:lang w:val="es-DO"/>
        </w:rPr>
        <w:t xml:space="preserve"> </w:t>
      </w:r>
      <w:r w:rsidRPr="00504973">
        <w:rPr>
          <w:w w:val="117"/>
          <w:lang w:val="es-DO"/>
        </w:rPr>
        <w:t>DOMINICANA</w:t>
      </w: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pStyle w:val="Sinespaciado"/>
        <w:jc w:val="center"/>
        <w:rPr>
          <w:rFonts w:ascii="Artifex CF" w:hAnsi="Artifex CF"/>
          <w:lang w:val="es-DO"/>
        </w:rPr>
      </w:pPr>
    </w:p>
    <w:p w:rsidR="004536D3" w:rsidRPr="00504973" w:rsidRDefault="004536D3" w:rsidP="004536D3">
      <w:pPr>
        <w:pStyle w:val="2TITULOPORTDA"/>
        <w:rPr>
          <w:w w:val="114"/>
          <w:lang w:val="es-DO"/>
        </w:rPr>
      </w:pPr>
      <w:r w:rsidRPr="001E693A">
        <w:rPr>
          <w:noProof/>
          <w:lang w:val="es-DO" w:eastAsia="es-DO"/>
        </w:rPr>
        <mc:AlternateContent>
          <mc:Choice Requires="wpg">
            <w:drawing>
              <wp:anchor distT="0" distB="0" distL="114300" distR="114300" simplePos="0" relativeHeight="251739136" behindDoc="1" locked="0" layoutInCell="1" allowOverlap="1" wp14:anchorId="48575DC3" wp14:editId="5AB4E186">
                <wp:simplePos x="0" y="0"/>
                <wp:positionH relativeFrom="page">
                  <wp:posOffset>3648710</wp:posOffset>
                </wp:positionH>
                <wp:positionV relativeFrom="paragraph">
                  <wp:posOffset>974725</wp:posOffset>
                </wp:positionV>
                <wp:extent cx="475615" cy="1270"/>
                <wp:effectExtent l="19685" t="20955" r="19050" b="15875"/>
                <wp:wrapNone/>
                <wp:docPr id="52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615" cy="1270"/>
                          <a:chOff x="5746" y="1535"/>
                          <a:chExt cx="749" cy="2"/>
                        </a:xfrm>
                      </wpg:grpSpPr>
                      <wps:wsp>
                        <wps:cNvPr id="529" name="Freeform 89"/>
                        <wps:cNvSpPr>
                          <a:spLocks/>
                        </wps:cNvSpPr>
                        <wps:spPr bwMode="auto">
                          <a:xfrm>
                            <a:off x="5746" y="1535"/>
                            <a:ext cx="749" cy="2"/>
                          </a:xfrm>
                          <a:custGeom>
                            <a:avLst/>
                            <a:gdLst>
                              <a:gd name="T0" fmla="+- 0 5746 5746"/>
                              <a:gd name="T1" fmla="*/ T0 w 749"/>
                              <a:gd name="T2" fmla="+- 0 6494 5746"/>
                              <a:gd name="T3" fmla="*/ T2 w 749"/>
                            </a:gdLst>
                            <a:ahLst/>
                            <a:cxnLst>
                              <a:cxn ang="0">
                                <a:pos x="T1" y="0"/>
                              </a:cxn>
                              <a:cxn ang="0">
                                <a:pos x="T3" y="0"/>
                              </a:cxn>
                            </a:cxnLst>
                            <a:rect l="0" t="0" r="r" b="b"/>
                            <a:pathLst>
                              <a:path w="749">
                                <a:moveTo>
                                  <a:pt x="0" y="0"/>
                                </a:moveTo>
                                <a:lnTo>
                                  <a:pt x="748" y="0"/>
                                </a:lnTo>
                              </a:path>
                            </a:pathLst>
                          </a:custGeom>
                          <a:noFill/>
                          <a:ln w="27432">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122E7F" id="Group 88" o:spid="_x0000_s1026" style="position:absolute;margin-left:287.3pt;margin-top:76.75pt;width:37.45pt;height:.1pt;z-index:-251577344;mso-position-horizontal-relative:page" coordorigin="5746,1535" coordsize="7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">
                <v:shape id="Freeform 89" o:spid="_x0000_s1027" style="position:absolute;left:5746;top:1535;width:749;height:2;visibility:visible;mso-wrap-style:square;v-text-anchor:top" coordsize="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" path="m,l748,e" filled="f" strokecolor="#cfb383" strokeweight="2.16pt">
                  <v:path arrowok="t" o:connecttype="custom" o:connectlocs="0,0;748,0" o:connectangles="0,0"/>
                </v:shape>
                <w10:wrap anchorx="page"/>
              </v:group>
            </w:pict>
          </mc:Fallback>
        </mc:AlternateContent>
      </w:r>
      <w:r w:rsidRPr="00504973">
        <w:rPr>
          <w:w w:val="114"/>
          <w:lang w:val="es-DO"/>
        </w:rPr>
        <w:t>MEMORIA</w:t>
      </w:r>
    </w:p>
    <w:p w:rsidR="004536D3" w:rsidRPr="00504973" w:rsidRDefault="004536D3" w:rsidP="004536D3">
      <w:pPr>
        <w:pStyle w:val="2TITULOPORTDA"/>
        <w:rPr>
          <w:lang w:val="es-DO"/>
        </w:rPr>
      </w:pPr>
      <w:r w:rsidRPr="00504973">
        <w:rPr>
          <w:w w:val="114"/>
          <w:lang w:val="es-DO"/>
        </w:rPr>
        <w:t xml:space="preserve"> </w:t>
      </w:r>
      <w:r w:rsidRPr="00504973">
        <w:rPr>
          <w:w w:val="119"/>
          <w:lang w:val="es-DO"/>
        </w:rPr>
        <w:t>INSTITUCIONAL</w:t>
      </w:r>
    </w:p>
    <w:p w:rsidR="004536D3" w:rsidRPr="00504973" w:rsidRDefault="004536D3" w:rsidP="004536D3">
      <w:pPr>
        <w:pStyle w:val="2TITULOPORTDA"/>
        <w:rPr>
          <w:sz w:val="20"/>
          <w:szCs w:val="20"/>
          <w:lang w:val="es-DO"/>
        </w:rPr>
      </w:pPr>
    </w:p>
    <w:p w:rsidR="004536D3" w:rsidRPr="00504973" w:rsidRDefault="004536D3" w:rsidP="004536D3">
      <w:pPr>
        <w:spacing w:after="0" w:line="200" w:lineRule="exact"/>
        <w:rPr>
          <w:b/>
          <w:sz w:val="20"/>
          <w:szCs w:val="20"/>
        </w:rPr>
      </w:pPr>
    </w:p>
    <w:p w:rsidR="004536D3" w:rsidRPr="00504973" w:rsidRDefault="004536D3" w:rsidP="004536D3">
      <w:pPr>
        <w:spacing w:before="12" w:after="0" w:line="240" w:lineRule="exact"/>
        <w:rPr>
          <w:b/>
          <w:sz w:val="24"/>
          <w:szCs w:val="24"/>
        </w:rPr>
      </w:pPr>
    </w:p>
    <w:p w:rsidR="004536D3" w:rsidRPr="00504973" w:rsidRDefault="004536D3" w:rsidP="004536D3">
      <w:pPr>
        <w:pStyle w:val="AO"/>
        <w:rPr>
          <w:b/>
          <w:w w:val="114"/>
          <w:lang w:val="es-DO"/>
        </w:rPr>
      </w:pPr>
      <w:r w:rsidRPr="00504973">
        <w:rPr>
          <w:b/>
          <w:w w:val="114"/>
          <w:lang w:val="es-DO"/>
        </w:rPr>
        <w:t>AÑO 2020</w:t>
      </w:r>
    </w:p>
    <w:p w:rsidR="004536D3" w:rsidRPr="00504973" w:rsidRDefault="004536D3" w:rsidP="004536D3">
      <w:pPr>
        <w:spacing w:after="0" w:line="200" w:lineRule="exact"/>
        <w:rPr>
          <w:b/>
          <w:sz w:val="20"/>
          <w:szCs w:val="20"/>
        </w:rPr>
      </w:pPr>
    </w:p>
    <w:p w:rsidR="004536D3" w:rsidRPr="00504973" w:rsidRDefault="004536D3" w:rsidP="004536D3">
      <w:pPr>
        <w:spacing w:after="0" w:line="200" w:lineRule="exact"/>
        <w:rPr>
          <w:b/>
          <w:sz w:val="20"/>
          <w:szCs w:val="20"/>
        </w:rPr>
      </w:pPr>
    </w:p>
    <w:p w:rsidR="004536D3" w:rsidRPr="00504973" w:rsidRDefault="004536D3" w:rsidP="004536D3">
      <w:pPr>
        <w:spacing w:after="0" w:line="200" w:lineRule="exact"/>
        <w:rPr>
          <w:b/>
          <w:sz w:val="20"/>
          <w:szCs w:val="20"/>
        </w:rPr>
      </w:pPr>
    </w:p>
    <w:p w:rsidR="004536D3" w:rsidRDefault="004536D3" w:rsidP="004536D3">
      <w:pPr>
        <w:spacing w:after="0" w:line="200" w:lineRule="exact"/>
        <w:rPr>
          <w:b/>
          <w:sz w:val="20"/>
          <w:szCs w:val="20"/>
        </w:rPr>
      </w:pPr>
    </w:p>
    <w:p w:rsidR="004536D3" w:rsidRPr="00504973" w:rsidRDefault="004536D3" w:rsidP="004536D3">
      <w:pPr>
        <w:spacing w:after="0" w:line="200" w:lineRule="exact"/>
        <w:rPr>
          <w:b/>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Pr="00504973" w:rsidRDefault="004536D3" w:rsidP="004536D3">
      <w:pPr>
        <w:spacing w:after="0" w:line="200" w:lineRule="exact"/>
        <w:rPr>
          <w:sz w:val="20"/>
          <w:szCs w:val="20"/>
        </w:rPr>
      </w:pPr>
    </w:p>
    <w:p w:rsidR="004536D3" w:rsidRDefault="004536D3" w:rsidP="004536D3">
      <w:pPr>
        <w:spacing w:after="0" w:line="200" w:lineRule="exact"/>
        <w:rPr>
          <w:sz w:val="20"/>
          <w:szCs w:val="20"/>
        </w:rPr>
      </w:pPr>
      <w:r>
        <w:rPr>
          <w:noProof/>
          <w:lang w:eastAsia="es-DO"/>
        </w:rPr>
        <w:drawing>
          <wp:inline distT="0" distB="0" distL="0" distR="0" wp14:anchorId="683CA9CB" wp14:editId="7A4AC1F6">
            <wp:extent cx="2752725" cy="1266825"/>
            <wp:effectExtent l="0" t="0" r="9525" b="9525"/>
            <wp:docPr id="555" name="Imagen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52725" cy="1266825"/>
                    </a:xfrm>
                    <a:prstGeom prst="rect">
                      <a:avLst/>
                    </a:prstGeom>
                  </pic:spPr>
                </pic:pic>
              </a:graphicData>
            </a:graphic>
          </wp:inline>
        </w:drawing>
      </w:r>
    </w:p>
    <w:p w:rsidR="004536D3" w:rsidRDefault="004536D3" w:rsidP="004536D3">
      <w:pPr>
        <w:spacing w:after="0" w:line="200" w:lineRule="exact"/>
        <w:rPr>
          <w:sz w:val="20"/>
          <w:szCs w:val="20"/>
        </w:rPr>
      </w:pPr>
    </w:p>
    <w:p w:rsidR="004536D3" w:rsidRDefault="004536D3" w:rsidP="004536D3">
      <w:pPr>
        <w:spacing w:after="0" w:line="200" w:lineRule="exact"/>
        <w:rPr>
          <w:sz w:val="20"/>
          <w:szCs w:val="20"/>
        </w:rPr>
      </w:pPr>
      <w:r>
        <w:rPr>
          <w:noProof/>
          <w:lang w:eastAsia="es-DO"/>
        </w:rPr>
        <w:drawing>
          <wp:anchor distT="0" distB="0" distL="114300" distR="114300" simplePos="0" relativeHeight="251741184" behindDoc="1" locked="0" layoutInCell="1" allowOverlap="1" wp14:anchorId="20FFE5D1" wp14:editId="142048B0">
            <wp:simplePos x="0" y="0"/>
            <wp:positionH relativeFrom="column">
              <wp:posOffset>-301625</wp:posOffset>
            </wp:positionH>
            <wp:positionV relativeFrom="paragraph">
              <wp:posOffset>182880</wp:posOffset>
            </wp:positionV>
            <wp:extent cx="2752725" cy="1266825"/>
            <wp:effectExtent l="0" t="0" r="9525" b="9525"/>
            <wp:wrapNone/>
            <wp:docPr id="554" name="Imagen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752725" cy="1266825"/>
                    </a:xfrm>
                    <a:prstGeom prst="rect">
                      <a:avLst/>
                    </a:prstGeom>
                  </pic:spPr>
                </pic:pic>
              </a:graphicData>
            </a:graphic>
            <wp14:sizeRelH relativeFrom="page">
              <wp14:pctWidth>0</wp14:pctWidth>
            </wp14:sizeRelH>
            <wp14:sizeRelV relativeFrom="page">
              <wp14:pctHeight>0</wp14:pctHeight>
            </wp14:sizeRelV>
          </wp:anchor>
        </w:drawing>
      </w:r>
    </w:p>
    <w:p w:rsidR="004536D3" w:rsidRDefault="004536D3" w:rsidP="004536D3">
      <w:pPr>
        <w:spacing w:after="0" w:line="200" w:lineRule="exact"/>
        <w:rPr>
          <w:sz w:val="20"/>
          <w:szCs w:val="20"/>
        </w:rPr>
      </w:pPr>
      <w:r>
        <w:rPr>
          <w:noProof/>
          <w:lang w:eastAsia="es-DO"/>
        </w:rPr>
        <w:drawing>
          <wp:anchor distT="0" distB="0" distL="114300" distR="114300" simplePos="0" relativeHeight="251742208" behindDoc="0" locked="0" layoutInCell="1" allowOverlap="1" wp14:anchorId="35913F89" wp14:editId="203F3C12">
            <wp:simplePos x="0" y="0"/>
            <wp:positionH relativeFrom="margin">
              <wp:posOffset>4105275</wp:posOffset>
            </wp:positionH>
            <wp:positionV relativeFrom="margin">
              <wp:posOffset>6600190</wp:posOffset>
            </wp:positionV>
            <wp:extent cx="2220595" cy="1261745"/>
            <wp:effectExtent l="0" t="0" r="8255" b="0"/>
            <wp:wrapSquare wrapText="bothSides"/>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220595" cy="1261745"/>
                    </a:xfrm>
                    <a:prstGeom prst="rect">
                      <a:avLst/>
                    </a:prstGeom>
                  </pic:spPr>
                </pic:pic>
              </a:graphicData>
            </a:graphic>
            <wp14:sizeRelH relativeFrom="margin">
              <wp14:pctWidth>0</wp14:pctWidth>
            </wp14:sizeRelH>
            <wp14:sizeRelV relativeFrom="margin">
              <wp14:pctHeight>0</wp14:pctHeight>
            </wp14:sizeRelV>
          </wp:anchor>
        </w:drawing>
      </w:r>
    </w:p>
    <w:p w:rsidR="004536D3" w:rsidRDefault="004536D3" w:rsidP="004536D3">
      <w:pPr>
        <w:spacing w:after="0" w:line="200" w:lineRule="exact"/>
        <w:rPr>
          <w:sz w:val="20"/>
          <w:szCs w:val="20"/>
        </w:rPr>
      </w:pPr>
    </w:p>
    <w:p w:rsidR="004536D3" w:rsidRDefault="004536D3" w:rsidP="004536D3">
      <w:pPr>
        <w:spacing w:before="3" w:after="0" w:line="220" w:lineRule="exact"/>
      </w:pPr>
    </w:p>
    <w:p w:rsidR="004536D3" w:rsidRDefault="004536D3" w:rsidP="004536D3">
      <w:pPr>
        <w:pStyle w:val="TITULOPORTADA1"/>
        <w:ind w:left="0"/>
        <w:jc w:val="both"/>
        <w:rPr>
          <w:rFonts w:ascii="Times New Roman" w:hAnsi="Times New Roman"/>
          <w:color w:val="auto"/>
          <w:w w:val="100"/>
          <w:sz w:val="20"/>
          <w:szCs w:val="20"/>
        </w:rPr>
      </w:pPr>
    </w:p>
    <w:p w:rsidR="004536D3" w:rsidRDefault="004536D3" w:rsidP="004536D3">
      <w:pPr>
        <w:pStyle w:val="TITULOPORTADA1"/>
        <w:ind w:left="0"/>
        <w:jc w:val="both"/>
        <w:rPr>
          <w:rFonts w:ascii="Gotham" w:hAnsi="Gotham"/>
          <w:b/>
          <w:w w:val="118"/>
          <w:sz w:val="20"/>
          <w:szCs w:val="24"/>
        </w:rPr>
      </w:pPr>
    </w:p>
    <w:p w:rsidR="004536D3" w:rsidRDefault="004536D3" w:rsidP="004536D3">
      <w:pPr>
        <w:pStyle w:val="TITULOPORTADA1"/>
        <w:ind w:left="0"/>
        <w:jc w:val="both"/>
        <w:rPr>
          <w:rFonts w:ascii="Gotham" w:hAnsi="Gotham"/>
          <w:b/>
          <w:w w:val="118"/>
          <w:sz w:val="20"/>
          <w:szCs w:val="24"/>
        </w:rPr>
      </w:pPr>
    </w:p>
    <w:p w:rsidR="004536D3" w:rsidRDefault="004536D3" w:rsidP="004536D3">
      <w:pPr>
        <w:pStyle w:val="TITULOPORTADA1"/>
        <w:ind w:left="0"/>
        <w:jc w:val="both"/>
        <w:rPr>
          <w:rFonts w:ascii="Gotham" w:hAnsi="Gotham"/>
          <w:b/>
          <w:w w:val="118"/>
          <w:sz w:val="20"/>
          <w:szCs w:val="24"/>
        </w:rPr>
      </w:pPr>
    </w:p>
    <w:p w:rsidR="004536D3" w:rsidRDefault="004536D3" w:rsidP="004536D3">
      <w:pPr>
        <w:pStyle w:val="TITULOPORTADA1"/>
        <w:ind w:left="0"/>
        <w:jc w:val="both"/>
        <w:rPr>
          <w:rFonts w:ascii="Gotham" w:hAnsi="Gotham"/>
          <w:b/>
          <w:w w:val="118"/>
          <w:sz w:val="20"/>
          <w:szCs w:val="24"/>
        </w:rPr>
      </w:pPr>
    </w:p>
    <w:p w:rsidR="004536D3" w:rsidRDefault="004536D3" w:rsidP="004536D3">
      <w:pPr>
        <w:pStyle w:val="TITULOPORTADA1"/>
        <w:ind w:left="5040" w:firstLine="720"/>
        <w:jc w:val="left"/>
        <w:rPr>
          <w:rFonts w:ascii="Gotham" w:hAnsi="Gotham"/>
          <w:b/>
          <w:w w:val="118"/>
          <w:sz w:val="20"/>
          <w:szCs w:val="24"/>
        </w:rPr>
      </w:pPr>
      <w:r>
        <w:rPr>
          <w:rFonts w:ascii="Gotham" w:hAnsi="Gotham"/>
          <w:b/>
          <w:w w:val="118"/>
          <w:sz w:val="20"/>
          <w:szCs w:val="24"/>
        </w:rPr>
        <w:t xml:space="preserve">                               </w:t>
      </w:r>
    </w:p>
    <w:p w:rsidR="004536D3" w:rsidRPr="00504973" w:rsidRDefault="004536D3" w:rsidP="004536D3">
      <w:pPr>
        <w:spacing w:after="0" w:line="240" w:lineRule="auto"/>
        <w:ind w:right="2067"/>
        <w:rPr>
          <w:rFonts w:ascii="Artifex CF Heavy" w:eastAsia="Times New Roman" w:hAnsi="Artifex CF Heavy" w:cs="Times New Roman"/>
          <w:sz w:val="24"/>
          <w:szCs w:val="24"/>
        </w:rPr>
      </w:pPr>
      <w:r w:rsidRPr="00131011">
        <w:rPr>
          <w:rFonts w:ascii="Calibri" w:eastAsia="Calibri" w:hAnsi="Calibri" w:cs="Times New Roman"/>
          <w:noProof/>
          <w:lang w:eastAsia="es-DO"/>
        </w:rPr>
        <mc:AlternateContent>
          <mc:Choice Requires="wpg">
            <w:drawing>
              <wp:anchor distT="0" distB="0" distL="114300" distR="114300" simplePos="0" relativeHeight="251737088" behindDoc="1" locked="0" layoutInCell="1" allowOverlap="1" wp14:anchorId="34F03516" wp14:editId="7E316FD2">
                <wp:simplePos x="0" y="0"/>
                <wp:positionH relativeFrom="page">
                  <wp:align>left</wp:align>
                </wp:positionH>
                <wp:positionV relativeFrom="margin">
                  <wp:posOffset>-925830</wp:posOffset>
                </wp:positionV>
                <wp:extent cx="7763510" cy="10058400"/>
                <wp:effectExtent l="0" t="0" r="27940" b="19050"/>
                <wp:wrapNone/>
                <wp:docPr id="3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3510" cy="10058400"/>
                          <a:chOff x="7" y="0"/>
                          <a:chExt cx="12226" cy="15840"/>
                        </a:xfrm>
                      </wpg:grpSpPr>
                      <wpg:grpSp>
                        <wpg:cNvPr id="392" name="Group 98"/>
                        <wpg:cNvGrpSpPr>
                          <a:grpSpLocks/>
                        </wpg:cNvGrpSpPr>
                        <wpg:grpSpPr bwMode="auto">
                          <a:xfrm>
                            <a:off x="14" y="7"/>
                            <a:ext cx="12211" cy="2"/>
                            <a:chOff x="14" y="7"/>
                            <a:chExt cx="12211" cy="2"/>
                          </a:xfrm>
                        </wpg:grpSpPr>
                        <wps:wsp>
                          <wps:cNvPr id="393" name="Freeform 99"/>
                          <wps:cNvSpPr>
                            <a:spLocks/>
                          </wps:cNvSpPr>
                          <wps:spPr bwMode="auto">
                            <a:xfrm>
                              <a:off x="14" y="7"/>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4" name="Group 96"/>
                        <wpg:cNvGrpSpPr>
                          <a:grpSpLocks/>
                        </wpg:cNvGrpSpPr>
                        <wpg:grpSpPr bwMode="auto">
                          <a:xfrm>
                            <a:off x="29" y="0"/>
                            <a:ext cx="2" cy="15840"/>
                            <a:chOff x="29" y="0"/>
                            <a:chExt cx="2" cy="15840"/>
                          </a:xfrm>
                        </wpg:grpSpPr>
                        <wps:wsp>
                          <wps:cNvPr id="395" name="Freeform 97"/>
                          <wps:cNvSpPr>
                            <a:spLocks/>
                          </wps:cNvSpPr>
                          <wps:spPr bwMode="auto">
                            <a:xfrm>
                              <a:off x="29" y="0"/>
                              <a:ext cx="2"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6" name="Group 94"/>
                        <wpg:cNvGrpSpPr>
                          <a:grpSpLocks/>
                        </wpg:cNvGrpSpPr>
                        <wpg:grpSpPr bwMode="auto">
                          <a:xfrm>
                            <a:off x="12211" y="0"/>
                            <a:ext cx="2" cy="15840"/>
                            <a:chOff x="12211" y="0"/>
                            <a:chExt cx="2" cy="15840"/>
                          </a:xfrm>
                        </wpg:grpSpPr>
                        <wps:wsp>
                          <wps:cNvPr id="397" name="Freeform 95"/>
                          <wps:cNvSpPr>
                            <a:spLocks/>
                          </wps:cNvSpPr>
                          <wps:spPr bwMode="auto">
                            <a:xfrm>
                              <a:off x="12211" y="0"/>
                              <a:ext cx="2"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8" name="Group 92"/>
                        <wpg:cNvGrpSpPr>
                          <a:grpSpLocks/>
                        </wpg:cNvGrpSpPr>
                        <wpg:grpSpPr bwMode="auto">
                          <a:xfrm>
                            <a:off x="14" y="15833"/>
                            <a:ext cx="12211" cy="2"/>
                            <a:chOff x="14" y="15833"/>
                            <a:chExt cx="12211" cy="2"/>
                          </a:xfrm>
                        </wpg:grpSpPr>
                        <wps:wsp>
                          <wps:cNvPr id="399" name="Freeform 93"/>
                          <wps:cNvSpPr>
                            <a:spLocks/>
                          </wps:cNvSpPr>
                          <wps:spPr bwMode="auto">
                            <a:xfrm>
                              <a:off x="14" y="15833"/>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1262F4" id="Group 91" o:spid="_x0000_s1026" style="position:absolute;margin-left:0;margin-top:-72.9pt;width:611.3pt;height:11in;z-index:-251579392;mso-position-horizontal:left;mso-position-horizontal-relative:page;mso-position-vertical-relative:margin" coordorigin="7" coordsize="1222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">
                <v:group id="Group 98" o:spid="_x0000_s1027" style="position:absolute;left:14;top:7;width:12211;height:2" coordorigin="14,7"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v:shape id="Freeform 99" o:spid="_x0000_s1028" style="position:absolute;left:14;top:7;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" path="m,l12212,e" filled="f" strokecolor="#cfb383" strokeweight=".72pt">
                    <v:path arrowok="t" o:connecttype="custom" o:connectlocs="0,0;12212,0" o:connectangles="0,0"/>
                  </v:shape>
                </v:group>
                <v:group id="Group 96" o:spid="_x0000_s1029" style="position:absolute;left:29;width:2;height:15840" coordorigin="29"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Freeform 97" o:spid="_x0000_s1030" style="position:absolute;left:29;width:2;height:15840;visibility:visible;mso-wrap-style:square;v-text-anchor:top"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" path="m,15840l,e" filled="f" strokecolor="#cfb383" strokeweight="1.44pt">
                    <v:path arrowok="t" o:connecttype="custom" o:connectlocs="0,15840;0,0" o:connectangles="0,0"/>
                  </v:shape>
                </v:group>
                <v:group id="Group 94" o:spid="_x0000_s1031" style="position:absolute;left:12211;width:2;height:15840" coordorigin="12211"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Freeform 95" o:spid="_x0000_s1032" style="position:absolute;left:12211;width:2;height:15840;visibility:visible;mso-wrap-style:square;v-text-anchor:top"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" path="m,15840l,e" filled="f" strokecolor="#cfb383" strokeweight="1.44pt">
                    <v:path arrowok="t" o:connecttype="custom" o:connectlocs="0,15840;0,0" o:connectangles="0,0"/>
                  </v:shape>
                </v:group>
                <v:group id="Group 92" o:spid="_x0000_s1033" style="position:absolute;left:14;top:15833;width:12211;height:2" coordorigin="14,15833"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shape id="Freeform 93" o:spid="_x0000_s1034" style="position:absolute;left:14;top:15833;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" path="m,l12212,e" filled="f" strokecolor="#cfb383" strokeweight=".72pt">
                    <v:path arrowok="t" o:connecttype="custom" o:connectlocs="0,0;12212,0" o:connectangles="0,0"/>
                  </v:shape>
                </v:group>
                <w10:wrap anchorx="page" anchory="margin"/>
              </v:group>
            </w:pict>
          </mc:Fallback>
        </mc:AlternateContent>
      </w:r>
    </w:p>
    <w:p w:rsidR="004536D3" w:rsidRPr="00504973" w:rsidRDefault="004536D3" w:rsidP="004536D3">
      <w:pPr>
        <w:spacing w:after="0" w:line="200" w:lineRule="exact"/>
        <w:rPr>
          <w:rFonts w:ascii="Calibri" w:eastAsia="Calibri" w:hAnsi="Calibri" w:cs="Times New Roman"/>
          <w:sz w:val="20"/>
          <w:szCs w:val="20"/>
        </w:rPr>
      </w:pPr>
    </w:p>
    <w:p w:rsidR="004536D3" w:rsidRPr="00504973" w:rsidRDefault="004536D3" w:rsidP="004536D3">
      <w:pPr>
        <w:spacing w:after="0" w:line="200" w:lineRule="exact"/>
        <w:rPr>
          <w:rFonts w:ascii="Calibri" w:eastAsia="Calibri" w:hAnsi="Calibri" w:cs="Times New Roman"/>
          <w:sz w:val="20"/>
          <w:szCs w:val="20"/>
        </w:rPr>
      </w:pPr>
    </w:p>
    <w:p w:rsidR="004536D3" w:rsidRPr="00504973" w:rsidRDefault="004536D3" w:rsidP="004536D3">
      <w:pPr>
        <w:spacing w:after="0" w:line="200" w:lineRule="exact"/>
        <w:rPr>
          <w:rFonts w:ascii="Calibri" w:eastAsia="Calibri" w:hAnsi="Calibri" w:cs="Times New Roman"/>
          <w:sz w:val="20"/>
          <w:szCs w:val="20"/>
        </w:rPr>
      </w:pPr>
    </w:p>
    <w:p w:rsidR="004536D3" w:rsidRPr="00504973" w:rsidRDefault="004536D3" w:rsidP="004536D3">
      <w:pPr>
        <w:spacing w:after="0" w:line="200" w:lineRule="exact"/>
        <w:rPr>
          <w:rFonts w:ascii="Calibri" w:eastAsia="Calibri" w:hAnsi="Calibri" w:cs="Times New Roman"/>
          <w:sz w:val="20"/>
          <w:szCs w:val="20"/>
        </w:rPr>
      </w:pPr>
    </w:p>
    <w:p w:rsidR="004536D3" w:rsidRPr="00504973" w:rsidRDefault="004536D3" w:rsidP="004536D3">
      <w:pPr>
        <w:spacing w:after="0" w:line="200" w:lineRule="exact"/>
        <w:rPr>
          <w:rFonts w:ascii="Calibri" w:eastAsia="Calibri" w:hAnsi="Calibri" w:cs="Times New Roman"/>
          <w:sz w:val="20"/>
          <w:szCs w:val="20"/>
        </w:rPr>
      </w:pPr>
    </w:p>
    <w:p w:rsidR="004536D3" w:rsidRPr="00504973" w:rsidRDefault="004536D3" w:rsidP="004536D3">
      <w:pPr>
        <w:spacing w:after="0" w:line="200" w:lineRule="exact"/>
        <w:rPr>
          <w:rFonts w:ascii="Calibri" w:eastAsia="Calibri" w:hAnsi="Calibri" w:cs="Times New Roman"/>
          <w:sz w:val="20"/>
          <w:szCs w:val="20"/>
        </w:rPr>
      </w:pPr>
    </w:p>
    <w:p w:rsidR="004536D3" w:rsidRPr="00504973" w:rsidRDefault="004536D3" w:rsidP="004536D3">
      <w:pPr>
        <w:rPr>
          <w:rFonts w:ascii="Calibri" w:eastAsia="Calibri" w:hAnsi="Calibri" w:cs="Times New Roman"/>
        </w:rPr>
        <w:sectPr w:rsidR="004536D3" w:rsidRPr="00504973" w:rsidSect="004B146B">
          <w:pgSz w:w="12240" w:h="15840"/>
          <w:pgMar w:top="1480" w:right="1720" w:bottom="280" w:left="1720" w:header="720" w:footer="720" w:gutter="0"/>
          <w:pgBorders w:offsetFrom="page">
            <w:top w:val="single" w:sz="12" w:space="1" w:color="E8B558"/>
            <w:left w:val="single" w:sz="12" w:space="1" w:color="E8B558"/>
            <w:bottom w:val="single" w:sz="12" w:space="1" w:color="E8B558"/>
            <w:right w:val="single" w:sz="12" w:space="1" w:color="E8B558"/>
          </w:pgBorders>
          <w:cols w:space="720"/>
          <w:titlePg/>
          <w:docGrid w:linePitch="299"/>
        </w:sectPr>
      </w:pPr>
    </w:p>
    <w:p w:rsidR="004536D3" w:rsidRDefault="004536D3" w:rsidP="00AE318C">
      <w:pPr>
        <w:pStyle w:val="Cuerpo"/>
      </w:pPr>
    </w:p>
    <w:p w:rsidR="004536D3" w:rsidRDefault="004536D3" w:rsidP="00AE318C">
      <w:pPr>
        <w:pStyle w:val="Cuerpo"/>
      </w:pPr>
    </w:p>
    <w:p w:rsidR="004536D3" w:rsidRDefault="004536D3" w:rsidP="00AE318C">
      <w:pPr>
        <w:pStyle w:val="Cuerpo"/>
      </w:pPr>
    </w:p>
    <w:p w:rsidR="004536D3" w:rsidRDefault="004536D3" w:rsidP="00AE318C">
      <w:pPr>
        <w:pStyle w:val="Cuerpo"/>
      </w:pPr>
    </w:p>
    <w:p w:rsidR="004536D3" w:rsidRDefault="004536D3" w:rsidP="00AE318C">
      <w:pPr>
        <w:pStyle w:val="Cuerpo"/>
      </w:pPr>
    </w:p>
    <w:p w:rsidR="004536D3" w:rsidRDefault="004536D3" w:rsidP="00AE318C">
      <w:pPr>
        <w:pStyle w:val="Cuerpo"/>
      </w:pPr>
    </w:p>
    <w:p w:rsidR="004536D3" w:rsidRDefault="004536D3" w:rsidP="00AE318C">
      <w:pPr>
        <w:pStyle w:val="Cuerpo"/>
      </w:pPr>
    </w:p>
    <w:p w:rsidR="004536D3" w:rsidRDefault="004536D3" w:rsidP="00AE318C">
      <w:pPr>
        <w:pStyle w:val="Cuerpo"/>
      </w:pPr>
    </w:p>
    <w:p w:rsidR="004536D3" w:rsidRDefault="004536D3" w:rsidP="00AE318C">
      <w:pPr>
        <w:pStyle w:val="Cuerpo"/>
      </w:pPr>
    </w:p>
    <w:p w:rsidR="004536D3" w:rsidRDefault="004536D3" w:rsidP="00AE318C">
      <w:pPr>
        <w:pStyle w:val="Cuerpo"/>
      </w:pPr>
    </w:p>
    <w:p w:rsidR="004536D3" w:rsidRDefault="004536D3" w:rsidP="00AE318C">
      <w:pPr>
        <w:pStyle w:val="Cuerpo"/>
      </w:pPr>
    </w:p>
    <w:p w:rsidR="004536D3" w:rsidRDefault="004536D3" w:rsidP="00AE318C">
      <w:pPr>
        <w:pStyle w:val="Cuerpo"/>
      </w:pPr>
    </w:p>
    <w:p w:rsidR="004536D3" w:rsidRPr="00963B8A" w:rsidRDefault="004536D3" w:rsidP="00BE64C0">
      <w:pPr>
        <w:pStyle w:val="Cuerpo"/>
        <w:ind w:firstLine="357"/>
      </w:pPr>
      <w:r w:rsidRPr="00963B8A">
        <w:t>Compilación de información aprobada por:</w:t>
      </w:r>
    </w:p>
    <w:p w:rsidR="004536D3" w:rsidRPr="00504973" w:rsidRDefault="004536D3" w:rsidP="004536D3">
      <w:pPr>
        <w:pStyle w:val="Sinespaciado"/>
        <w:ind w:left="357"/>
        <w:rPr>
          <w:rFonts w:ascii="Artifex CF Extra Light" w:hAnsi="Artifex CF Extra Light"/>
          <w:b/>
          <w:color w:val="44546A" w:themeColor="text2"/>
          <w:sz w:val="18"/>
          <w:szCs w:val="18"/>
          <w:lang w:val="es-DO"/>
        </w:rPr>
      </w:pPr>
    </w:p>
    <w:p w:rsidR="004536D3" w:rsidRPr="00504973" w:rsidRDefault="004536D3" w:rsidP="004536D3">
      <w:pPr>
        <w:pStyle w:val="Sinespaciado"/>
        <w:ind w:left="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 xml:space="preserve">Anny Reyes </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r w:rsidRPr="00504973">
        <w:rPr>
          <w:rFonts w:ascii="Artifex CF Extra Light" w:hAnsi="Artifex CF Extra Light"/>
          <w:color w:val="44546A" w:themeColor="text2"/>
          <w:sz w:val="18"/>
          <w:szCs w:val="18"/>
          <w:lang w:val="es-DO"/>
        </w:rPr>
        <w:t>Encargada de Planificación y Desarrollo</w:t>
      </w:r>
    </w:p>
    <w:p w:rsidR="004536D3" w:rsidRPr="00504973" w:rsidRDefault="004536D3" w:rsidP="004536D3">
      <w:pPr>
        <w:pStyle w:val="Sinespaciado"/>
        <w:ind w:firstLine="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 xml:space="preserve">Jacob Ascensión </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r w:rsidRPr="00504973">
        <w:rPr>
          <w:rFonts w:ascii="Artifex CF Extra Light" w:hAnsi="Artifex CF Extra Light"/>
          <w:color w:val="44546A" w:themeColor="text2"/>
          <w:sz w:val="18"/>
          <w:szCs w:val="18"/>
          <w:lang w:val="es-DO"/>
        </w:rPr>
        <w:t xml:space="preserve">Encargado Administrativo Financiero </w:t>
      </w:r>
    </w:p>
    <w:p w:rsidR="004536D3" w:rsidRPr="00504973" w:rsidRDefault="004536D3" w:rsidP="004536D3">
      <w:pPr>
        <w:pStyle w:val="Sinespaciado"/>
        <w:ind w:firstLine="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Isidro de la Cruz</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r w:rsidRPr="00504973">
        <w:rPr>
          <w:rFonts w:ascii="Artifex CF Extra Light" w:hAnsi="Artifex CF Extra Light"/>
          <w:color w:val="44546A" w:themeColor="text2"/>
          <w:sz w:val="18"/>
          <w:szCs w:val="18"/>
          <w:lang w:val="es-DO"/>
        </w:rPr>
        <w:t>Encargado de Recursos Humanos</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r w:rsidRPr="00504973">
        <w:rPr>
          <w:rFonts w:ascii="Artifex CF Extra Light" w:hAnsi="Artifex CF Extra Light"/>
          <w:b/>
          <w:color w:val="44546A" w:themeColor="text2"/>
          <w:sz w:val="18"/>
          <w:szCs w:val="18"/>
          <w:lang w:val="es-DO"/>
        </w:rPr>
        <w:t xml:space="preserve">Danilo Camilo </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r w:rsidRPr="00504973">
        <w:rPr>
          <w:rFonts w:ascii="Artifex CF Extra Light" w:hAnsi="Artifex CF Extra Light"/>
          <w:color w:val="44546A" w:themeColor="text2"/>
          <w:sz w:val="18"/>
          <w:szCs w:val="18"/>
          <w:lang w:val="es-DO"/>
        </w:rPr>
        <w:t xml:space="preserve">Director Técnico </w:t>
      </w:r>
    </w:p>
    <w:p w:rsidR="004536D3" w:rsidRPr="00504973" w:rsidRDefault="004536D3" w:rsidP="004536D3">
      <w:pPr>
        <w:pStyle w:val="Sinespaciado"/>
        <w:ind w:left="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 xml:space="preserve">Ana Mora </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r w:rsidRPr="00504973">
        <w:rPr>
          <w:rFonts w:ascii="Artifex CF Extra Light" w:hAnsi="Artifex CF Extra Light"/>
          <w:color w:val="44546A" w:themeColor="text2"/>
          <w:sz w:val="18"/>
          <w:szCs w:val="18"/>
          <w:lang w:val="es-DO"/>
        </w:rPr>
        <w:t>Encargada Jurídica</w:t>
      </w:r>
    </w:p>
    <w:p w:rsidR="004536D3" w:rsidRPr="00504973" w:rsidRDefault="004536D3" w:rsidP="004536D3">
      <w:pPr>
        <w:pStyle w:val="Sinespaciado"/>
        <w:ind w:firstLine="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 xml:space="preserve">Wilbegto Guerrero </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r w:rsidRPr="00504973">
        <w:rPr>
          <w:rFonts w:ascii="Artifex CF Extra Light" w:hAnsi="Artifex CF Extra Light"/>
          <w:color w:val="44546A" w:themeColor="text2"/>
          <w:sz w:val="18"/>
          <w:szCs w:val="18"/>
          <w:lang w:val="es-DO"/>
        </w:rPr>
        <w:t xml:space="preserve">Encargado de Tecnología de la Información </w:t>
      </w:r>
    </w:p>
    <w:p w:rsidR="004536D3" w:rsidRPr="00504973" w:rsidRDefault="004536D3" w:rsidP="004536D3">
      <w:pPr>
        <w:pStyle w:val="Sinespaciado"/>
        <w:ind w:firstLine="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Alberto de la Rosa</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r w:rsidRPr="00504973">
        <w:rPr>
          <w:rFonts w:ascii="Artifex CF Extra Light" w:hAnsi="Artifex CF Extra Light"/>
          <w:color w:val="44546A" w:themeColor="text2"/>
          <w:sz w:val="18"/>
          <w:szCs w:val="18"/>
          <w:lang w:val="es-DO"/>
        </w:rPr>
        <w:t xml:space="preserve">Encargado de Comunicaciones </w:t>
      </w:r>
    </w:p>
    <w:p w:rsidR="004536D3" w:rsidRPr="00504973" w:rsidRDefault="004536D3" w:rsidP="004536D3">
      <w:pPr>
        <w:pStyle w:val="Sinespaciado"/>
        <w:ind w:firstLine="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Fernelys Pinales</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r w:rsidRPr="00504973">
        <w:rPr>
          <w:rFonts w:ascii="Artifex CF Extra Light" w:hAnsi="Artifex CF Extra Light"/>
          <w:color w:val="44546A" w:themeColor="text2"/>
          <w:sz w:val="18"/>
          <w:szCs w:val="18"/>
          <w:lang w:val="es-DO"/>
        </w:rPr>
        <w:t>Encargado de la Oficina de Acceso a la Información Pública</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p>
    <w:p w:rsidR="004536D3" w:rsidRPr="00504973" w:rsidRDefault="004536D3" w:rsidP="004536D3">
      <w:pPr>
        <w:pStyle w:val="Sinespaciado"/>
        <w:ind w:left="357"/>
        <w:rPr>
          <w:rFonts w:ascii="Artifex CF Extra Light" w:hAnsi="Artifex CF Extra Light"/>
          <w:color w:val="44546A" w:themeColor="text2"/>
          <w:sz w:val="18"/>
          <w:szCs w:val="18"/>
          <w:lang w:val="es-DO"/>
        </w:rPr>
      </w:pPr>
    </w:p>
    <w:p w:rsidR="004536D3" w:rsidRPr="00504973" w:rsidRDefault="004536D3" w:rsidP="004536D3">
      <w:pPr>
        <w:pStyle w:val="Sinespaciado"/>
        <w:ind w:left="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Redactado por:</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p>
    <w:p w:rsidR="004536D3" w:rsidRPr="00504973" w:rsidRDefault="004536D3" w:rsidP="004536D3">
      <w:pPr>
        <w:pStyle w:val="Sinespaciado"/>
        <w:ind w:left="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Wanyeli Fernández</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r w:rsidRPr="00504973">
        <w:rPr>
          <w:rFonts w:ascii="Artifex CF Extra Light" w:hAnsi="Artifex CF Extra Light"/>
          <w:color w:val="44546A" w:themeColor="text2"/>
          <w:sz w:val="18"/>
          <w:szCs w:val="18"/>
          <w:lang w:val="es-DO"/>
        </w:rPr>
        <w:t>Analista de Desarrollo Organizacional</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p>
    <w:p w:rsidR="004536D3" w:rsidRPr="00504973" w:rsidRDefault="004536D3" w:rsidP="004536D3">
      <w:pPr>
        <w:pStyle w:val="Sinespaciado"/>
        <w:ind w:left="357"/>
        <w:rPr>
          <w:rFonts w:ascii="Artifex CF Extra Light" w:hAnsi="Artifex CF Extra Light"/>
          <w:color w:val="44546A" w:themeColor="text2"/>
          <w:sz w:val="18"/>
          <w:szCs w:val="18"/>
          <w:lang w:val="es-DO"/>
        </w:rPr>
      </w:pPr>
    </w:p>
    <w:p w:rsidR="004536D3" w:rsidRPr="00504973" w:rsidRDefault="004536D3" w:rsidP="004536D3">
      <w:pPr>
        <w:pStyle w:val="Sinespaciado"/>
        <w:ind w:left="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Revisado por:</w:t>
      </w:r>
    </w:p>
    <w:p w:rsidR="004536D3" w:rsidRPr="00504973" w:rsidRDefault="004536D3" w:rsidP="004536D3">
      <w:pPr>
        <w:pStyle w:val="Sinespaciado"/>
        <w:ind w:left="357"/>
        <w:rPr>
          <w:rFonts w:ascii="Artifex CF Extra Light" w:hAnsi="Artifex CF Extra Light"/>
          <w:color w:val="44546A" w:themeColor="text2"/>
          <w:sz w:val="18"/>
          <w:szCs w:val="18"/>
          <w:lang w:val="es-DO"/>
        </w:rPr>
      </w:pPr>
    </w:p>
    <w:p w:rsidR="004536D3" w:rsidRPr="00504973" w:rsidRDefault="004536D3" w:rsidP="004536D3">
      <w:pPr>
        <w:pStyle w:val="Sinespaciado"/>
        <w:ind w:left="357"/>
        <w:rPr>
          <w:rFonts w:ascii="Artifex CF Extra Light" w:hAnsi="Artifex CF Extra Light"/>
          <w:b/>
          <w:color w:val="44546A" w:themeColor="text2"/>
          <w:sz w:val="18"/>
          <w:szCs w:val="18"/>
          <w:lang w:val="es-DO"/>
        </w:rPr>
      </w:pPr>
      <w:r w:rsidRPr="00504973">
        <w:rPr>
          <w:rFonts w:ascii="Artifex CF Extra Light" w:hAnsi="Artifex CF Extra Light"/>
          <w:b/>
          <w:color w:val="44546A" w:themeColor="text2"/>
          <w:sz w:val="18"/>
          <w:szCs w:val="18"/>
          <w:lang w:val="es-DO"/>
        </w:rPr>
        <w:t>Anny Reyes</w:t>
      </w:r>
    </w:p>
    <w:p w:rsidR="004536D3" w:rsidRPr="003B472B" w:rsidRDefault="004536D3" w:rsidP="003B472B">
      <w:pPr>
        <w:pStyle w:val="Sinespaciado"/>
        <w:ind w:left="357"/>
        <w:rPr>
          <w:rFonts w:ascii="Courier New" w:hAnsi="Courier New" w:cs="Courier New"/>
          <w:color w:val="44546A" w:themeColor="text2"/>
          <w:sz w:val="18"/>
          <w:szCs w:val="18"/>
          <w:lang w:val="es-DO"/>
        </w:rPr>
      </w:pPr>
      <w:r w:rsidRPr="00504973">
        <w:rPr>
          <w:rFonts w:ascii="Artifex CF Extra Light" w:hAnsi="Artifex CF Extra Light"/>
          <w:color w:val="44546A" w:themeColor="text2"/>
          <w:sz w:val="18"/>
          <w:szCs w:val="18"/>
          <w:lang w:val="es-DO"/>
        </w:rPr>
        <w:t>Encargad</w:t>
      </w:r>
      <w:r w:rsidR="003B472B">
        <w:rPr>
          <w:rFonts w:ascii="Artifex CF Extra Light" w:hAnsi="Artifex CF Extra Light"/>
          <w:color w:val="44546A" w:themeColor="text2"/>
          <w:sz w:val="18"/>
          <w:szCs w:val="18"/>
          <w:lang w:val="es-DO"/>
        </w:rPr>
        <w:t>a de Planificación y Desarrollo</w:t>
      </w:r>
    </w:p>
    <w:p w:rsidR="004536D3" w:rsidRPr="003B472B" w:rsidRDefault="004536D3" w:rsidP="003B472B">
      <w:pPr>
        <w:pStyle w:val="Sinespaciado"/>
        <w:rPr>
          <w:rFonts w:ascii="Artifex CF Extra Light" w:eastAsia="Times New Roman" w:hAnsi="Artifex CF Extra Light" w:cs="Times New Roman"/>
          <w:color w:val="003875"/>
          <w:kern w:val="38"/>
          <w:sz w:val="18"/>
          <w:szCs w:val="20"/>
          <w:lang w:val="es-DO"/>
        </w:rPr>
      </w:pPr>
      <w:r w:rsidRPr="00504973">
        <w:rPr>
          <w:lang w:val="es-DO"/>
        </w:rPr>
        <w:br w:type="page"/>
      </w:r>
    </w:p>
    <w:p w:rsidR="006F7361" w:rsidRPr="006F7361" w:rsidRDefault="006F7361" w:rsidP="006F7361">
      <w:pPr>
        <w:keepNext/>
        <w:keepLines/>
        <w:widowControl w:val="0"/>
        <w:spacing w:before="240" w:after="100" w:afterAutospacing="1" w:line="276" w:lineRule="auto"/>
        <w:jc w:val="center"/>
        <w:outlineLvl w:val="0"/>
        <w:rPr>
          <w:rFonts w:ascii="Artifex CF Light" w:eastAsia="Arial" w:hAnsi="Artifex CF Light" w:cs="Times New Roman"/>
          <w:color w:val="1F497D"/>
          <w:w w:val="150"/>
          <w:sz w:val="26"/>
          <w:szCs w:val="18"/>
          <w:lang w:val="es-ES"/>
        </w:rPr>
      </w:pPr>
      <w:bookmarkStart w:id="0" w:name="_Toc58360483"/>
      <w:r w:rsidRPr="006F7361">
        <w:rPr>
          <w:rFonts w:ascii="Artifex CF Light" w:eastAsia="Arial" w:hAnsi="Artifex CF Light" w:cs="Times New Roman"/>
          <w:color w:val="1F497D"/>
          <w:w w:val="150"/>
          <w:sz w:val="26"/>
          <w:szCs w:val="18"/>
          <w:lang w:val="es-ES"/>
        </w:rPr>
        <w:lastRenderedPageBreak/>
        <w:t>TABLA DE CONTENIDOS</w:t>
      </w:r>
      <w:bookmarkEnd w:id="0"/>
    </w:p>
    <w:p w:rsidR="006F7361" w:rsidRPr="006F7361" w:rsidRDefault="006F7361" w:rsidP="006F7361">
      <w:pPr>
        <w:widowControl w:val="0"/>
        <w:tabs>
          <w:tab w:val="left" w:pos="8420"/>
        </w:tabs>
        <w:spacing w:before="2" w:after="0" w:line="240" w:lineRule="auto"/>
        <w:ind w:left="269" w:right="228"/>
        <w:jc w:val="center"/>
        <w:rPr>
          <w:rFonts w:ascii="Arial" w:eastAsia="Arial" w:hAnsi="Arial" w:cs="Arial"/>
          <w:b/>
          <w:bCs/>
          <w:color w:val="BCBDBF"/>
          <w:sz w:val="10"/>
          <w:szCs w:val="10"/>
        </w:rPr>
      </w:pPr>
      <w:r w:rsidRPr="006F7361">
        <w:rPr>
          <w:rFonts w:ascii="Calibri" w:eastAsia="Calibri" w:hAnsi="Calibri" w:cs="Times New Roman"/>
          <w:b/>
          <w:noProof/>
          <w:szCs w:val="26"/>
          <w:lang w:eastAsia="es-DO"/>
        </w:rPr>
        <mc:AlternateContent>
          <mc:Choice Requires="wps">
            <w:drawing>
              <wp:anchor distT="0" distB="0" distL="114300" distR="114300" simplePos="0" relativeHeight="251753472" behindDoc="0" locked="0" layoutInCell="1" allowOverlap="1" wp14:anchorId="3EBDF30E" wp14:editId="1822343C">
                <wp:simplePos x="0" y="0"/>
                <wp:positionH relativeFrom="column">
                  <wp:posOffset>2457450</wp:posOffset>
                </wp:positionH>
                <wp:positionV relativeFrom="paragraph">
                  <wp:posOffset>57785</wp:posOffset>
                </wp:positionV>
                <wp:extent cx="666750" cy="0"/>
                <wp:effectExtent l="0" t="19050" r="19050" b="19050"/>
                <wp:wrapNone/>
                <wp:docPr id="167"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998C3E" id="_x0000_t32" coordsize="21600,21600" o:spt="32" o:oned="t" path="m,l21600,21600e" filled="f">
                <v:path arrowok="t" fillok="f" o:connecttype="none"/>
                <o:lock v:ext="edit" shapetype="t"/>
              </v:shapetype>
              <v:shape id="AutoShape 104" o:spid="_x0000_s1026" type="#_x0000_t32" style="position:absolute;margin-left:193.5pt;margin-top:4.55pt;width:52.5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" strokecolor="red" strokeweight="2.25pt"/>
            </w:pict>
          </mc:Fallback>
        </mc:AlternateContent>
      </w:r>
      <w:r w:rsidRPr="006F7361">
        <w:rPr>
          <w:rFonts w:ascii="Calibri" w:eastAsia="Calibri" w:hAnsi="Calibri" w:cs="Times New Roman"/>
          <w:noProof/>
          <w:lang w:eastAsia="es-DO"/>
        </w:rPr>
        <mc:AlternateContent>
          <mc:Choice Requires="wpg">
            <w:drawing>
              <wp:anchor distT="0" distB="0" distL="114300" distR="114300" simplePos="0" relativeHeight="251752448" behindDoc="1" locked="0" layoutInCell="1" allowOverlap="1" wp14:anchorId="733A9498" wp14:editId="29639144">
                <wp:simplePos x="0" y="0"/>
                <wp:positionH relativeFrom="page">
                  <wp:posOffset>3580130</wp:posOffset>
                </wp:positionH>
                <wp:positionV relativeFrom="paragraph">
                  <wp:posOffset>53340</wp:posOffset>
                </wp:positionV>
                <wp:extent cx="598805" cy="1270"/>
                <wp:effectExtent l="17780" t="12065" r="12065" b="15240"/>
                <wp:wrapNone/>
                <wp:docPr id="16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05" cy="1270"/>
                          <a:chOff x="5638" y="141"/>
                          <a:chExt cx="943" cy="2"/>
                        </a:xfrm>
                      </wpg:grpSpPr>
                      <wps:wsp>
                        <wps:cNvPr id="169" name="Freeform 61"/>
                        <wps:cNvSpPr>
                          <a:spLocks/>
                        </wps:cNvSpPr>
                        <wps:spPr bwMode="auto">
                          <a:xfrm>
                            <a:off x="5638" y="141"/>
                            <a:ext cx="943" cy="2"/>
                          </a:xfrm>
                          <a:custGeom>
                            <a:avLst/>
                            <a:gdLst>
                              <a:gd name="T0" fmla="+- 0 5638 5638"/>
                              <a:gd name="T1" fmla="*/ T0 w 943"/>
                              <a:gd name="T2" fmla="+- 0 6581 5638"/>
                              <a:gd name="T3" fmla="*/ T2 w 943"/>
                            </a:gdLst>
                            <a:ahLst/>
                            <a:cxnLst>
                              <a:cxn ang="0">
                                <a:pos x="T1" y="0"/>
                              </a:cxn>
                              <a:cxn ang="0">
                                <a:pos x="T3" y="0"/>
                              </a:cxn>
                            </a:cxnLst>
                            <a:rect l="0" t="0" r="r" b="b"/>
                            <a:pathLst>
                              <a:path w="943">
                                <a:moveTo>
                                  <a:pt x="0" y="0"/>
                                </a:moveTo>
                                <a:lnTo>
                                  <a:pt x="943" y="0"/>
                                </a:lnTo>
                              </a:path>
                            </a:pathLst>
                          </a:custGeom>
                          <a:noFill/>
                          <a:ln w="22860">
                            <a:solidFill>
                              <a:srgbClr val="E438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6C45A0" id="Group 60" o:spid="_x0000_s1026" style="position:absolute;margin-left:281.9pt;margin-top:4.2pt;width:47.15pt;height:.1pt;z-index:-251564032;mso-position-horizontal-relative:page" coordorigin="5638,141" coordsize="9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">
                <v:shape id="Freeform 61" o:spid="_x0000_s1027" style="position:absolute;left:5638;top:141;width:943;height:2;visibility:visible;mso-wrap-style:square;v-text-anchor:top" coordsize="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" path="m,l943,e" filled="f" strokecolor="#e4383b" strokeweight="1.8pt">
                  <v:path arrowok="t" o:connecttype="custom" o:connectlocs="0,0;943,0" o:connectangles="0,0"/>
                </v:shape>
                <w10:wrap anchorx="page"/>
              </v:group>
            </w:pict>
          </mc:Fallback>
        </mc:AlternateContent>
      </w:r>
      <w:r w:rsidRPr="006F7361">
        <w:rPr>
          <w:rFonts w:ascii="Arial" w:eastAsia="Arial" w:hAnsi="Arial" w:cs="Arial"/>
          <w:b/>
          <w:bCs/>
          <w:color w:val="BCBDBF"/>
          <w:sz w:val="10"/>
          <w:szCs w:val="10"/>
        </w:rPr>
        <w:t>1</w:t>
      </w:r>
    </w:p>
    <w:p w:rsidR="006F7361" w:rsidRPr="006F7361" w:rsidRDefault="006F7361" w:rsidP="006F7361">
      <w:pPr>
        <w:widowControl w:val="0"/>
        <w:spacing w:before="53" w:after="0" w:line="192" w:lineRule="exact"/>
        <w:ind w:left="3474" w:right="3452"/>
        <w:jc w:val="center"/>
        <w:rPr>
          <w:rFonts w:ascii="Arial" w:eastAsia="Arial" w:hAnsi="Arial" w:cs="Arial"/>
          <w:b/>
          <w:bCs/>
          <w:color w:val="003875"/>
          <w:w w:val="122"/>
          <w:position w:val="-1"/>
          <w:sz w:val="17"/>
          <w:szCs w:val="17"/>
        </w:rPr>
      </w:pPr>
    </w:p>
    <w:p w:rsidR="006F7361" w:rsidRPr="006F7361" w:rsidRDefault="006F7361" w:rsidP="006F7361">
      <w:pPr>
        <w:keepNext/>
        <w:keepLines/>
        <w:widowControl w:val="0"/>
        <w:spacing w:before="40" w:after="0" w:line="240" w:lineRule="auto"/>
        <w:jc w:val="center"/>
        <w:outlineLvl w:val="1"/>
        <w:rPr>
          <w:rFonts w:ascii="Gotham" w:eastAsia="Arial" w:hAnsi="Gotham" w:cs="Times New Roman"/>
          <w:b/>
          <w:color w:val="365F91"/>
          <w:w w:val="200"/>
          <w:sz w:val="16"/>
          <w:szCs w:val="26"/>
        </w:rPr>
      </w:pPr>
      <w:bookmarkStart w:id="1" w:name="_Toc58360484"/>
      <w:r w:rsidRPr="006F7361">
        <w:rPr>
          <w:rFonts w:ascii="Gotham" w:eastAsia="Arial" w:hAnsi="Gotham" w:cs="Times New Roman"/>
          <w:b/>
          <w:color w:val="365F91"/>
          <w:w w:val="122"/>
          <w:sz w:val="16"/>
          <w:szCs w:val="26"/>
        </w:rPr>
        <w:t>MEMORIAS</w:t>
      </w:r>
      <w:r w:rsidRPr="006F7361">
        <w:rPr>
          <w:rFonts w:ascii="Gotham" w:eastAsia="Arial" w:hAnsi="Gotham" w:cs="Times New Roman"/>
          <w:b/>
          <w:color w:val="365F91"/>
          <w:spacing w:val="45"/>
          <w:w w:val="122"/>
          <w:sz w:val="16"/>
          <w:szCs w:val="26"/>
        </w:rPr>
        <w:t xml:space="preserve"> </w:t>
      </w:r>
      <w:r w:rsidRPr="006F7361">
        <w:rPr>
          <w:rFonts w:ascii="Gotham" w:eastAsia="Arial" w:hAnsi="Gotham" w:cs="Times New Roman"/>
          <w:b/>
          <w:color w:val="365F91"/>
          <w:w w:val="142"/>
          <w:sz w:val="16"/>
          <w:szCs w:val="26"/>
        </w:rPr>
        <w:t>2020</w:t>
      </w:r>
      <w:bookmarkEnd w:id="1"/>
    </w:p>
    <w:p w:rsidR="006F7361" w:rsidRPr="006F7361" w:rsidRDefault="006F7361" w:rsidP="006F7361">
      <w:pPr>
        <w:widowControl w:val="0"/>
        <w:spacing w:after="0" w:line="200" w:lineRule="exact"/>
        <w:rPr>
          <w:rFonts w:ascii="Calibri" w:eastAsia="Calibri" w:hAnsi="Calibri" w:cs="Times New Roman"/>
          <w:sz w:val="20"/>
          <w:szCs w:val="20"/>
        </w:rPr>
      </w:pPr>
    </w:p>
    <w:p w:rsidR="006F7361" w:rsidRPr="006F7361" w:rsidRDefault="006F7361" w:rsidP="006F7361">
      <w:pPr>
        <w:widowControl w:val="0"/>
        <w:spacing w:after="0" w:line="200" w:lineRule="exact"/>
        <w:rPr>
          <w:rFonts w:ascii="Calibri" w:eastAsia="Calibri" w:hAnsi="Calibri" w:cs="Times New Roman"/>
          <w:sz w:val="20"/>
          <w:szCs w:val="20"/>
        </w:rPr>
      </w:pPr>
    </w:p>
    <w:p w:rsidR="006F7361" w:rsidRDefault="006F7361" w:rsidP="006F7361">
      <w:pPr>
        <w:widowControl w:val="0"/>
        <w:spacing w:after="0" w:line="200" w:lineRule="exact"/>
        <w:rPr>
          <w:rFonts w:ascii="Calibri" w:eastAsia="Calibri" w:hAnsi="Calibri" w:cs="Times New Roman"/>
          <w:sz w:val="20"/>
          <w:szCs w:val="20"/>
        </w:rPr>
      </w:pPr>
    </w:p>
    <w:p w:rsidR="00037D79" w:rsidRDefault="00037D79" w:rsidP="006F7361">
      <w:pPr>
        <w:widowControl w:val="0"/>
        <w:spacing w:after="0" w:line="200" w:lineRule="exact"/>
        <w:rPr>
          <w:rFonts w:ascii="Calibri" w:eastAsia="Calibri" w:hAnsi="Calibri" w:cs="Times New Roman"/>
          <w:sz w:val="20"/>
          <w:szCs w:val="20"/>
        </w:rPr>
      </w:pPr>
    </w:p>
    <w:p w:rsidR="00037D79" w:rsidRDefault="00037D79" w:rsidP="006F7361">
      <w:pPr>
        <w:widowControl w:val="0"/>
        <w:spacing w:after="0" w:line="200" w:lineRule="exact"/>
        <w:rPr>
          <w:rFonts w:ascii="Calibri" w:eastAsia="Calibri" w:hAnsi="Calibri" w:cs="Times New Roman"/>
          <w:sz w:val="20"/>
          <w:szCs w:val="20"/>
        </w:rPr>
      </w:pPr>
    </w:p>
    <w:p w:rsidR="00037D79" w:rsidRDefault="00037D79" w:rsidP="006F7361">
      <w:pPr>
        <w:widowControl w:val="0"/>
        <w:spacing w:after="0" w:line="200" w:lineRule="exact"/>
        <w:rPr>
          <w:rFonts w:ascii="Calibri" w:eastAsia="Calibri" w:hAnsi="Calibri" w:cs="Times New Roman"/>
          <w:sz w:val="20"/>
          <w:szCs w:val="20"/>
        </w:rPr>
      </w:pPr>
    </w:p>
    <w:p w:rsidR="00037D79" w:rsidRPr="006F7361" w:rsidRDefault="00037D79" w:rsidP="006F7361">
      <w:pPr>
        <w:widowControl w:val="0"/>
        <w:spacing w:after="0" w:line="200" w:lineRule="exact"/>
        <w:rPr>
          <w:rFonts w:ascii="Calibri" w:eastAsia="Calibri" w:hAnsi="Calibri" w:cs="Times New Roman"/>
          <w:sz w:val="20"/>
          <w:szCs w:val="20"/>
        </w:rPr>
      </w:pPr>
    </w:p>
    <w:sdt>
      <w:sdtPr>
        <w:rPr>
          <w:rFonts w:ascii="Calibri" w:eastAsia="Calibri" w:hAnsi="Calibri" w:cs="Times New Roman"/>
          <w:lang w:val="en-US"/>
        </w:rPr>
        <w:id w:val="-395976061"/>
        <w:docPartObj>
          <w:docPartGallery w:val="Table of Contents"/>
          <w:docPartUnique/>
        </w:docPartObj>
      </w:sdtPr>
      <w:sdtEndPr>
        <w:rPr>
          <w:bCs/>
          <w:lang w:val="es-ES"/>
        </w:rPr>
      </w:sdtEndPr>
      <w:sdtContent>
        <w:p w:rsidR="006F7361" w:rsidRPr="007F262E" w:rsidRDefault="006F7361" w:rsidP="006F7361">
          <w:pPr>
            <w:keepNext/>
            <w:keepLines/>
            <w:spacing w:before="240" w:after="100" w:afterAutospacing="1"/>
            <w:rPr>
              <w:rFonts w:ascii="Artifex CF Extra Light" w:eastAsia="Calibri" w:hAnsi="Artifex CF Extra Light" w:cs="Times New Roman"/>
              <w:noProof/>
              <w:color w:val="1F4E79" w:themeColor="accent1" w:themeShade="80"/>
              <w:sz w:val="18"/>
              <w:szCs w:val="18"/>
              <w:lang w:eastAsia="es-DO"/>
            </w:rPr>
          </w:pPr>
          <w:r w:rsidRPr="006F7361">
            <w:rPr>
              <w:rFonts w:ascii="Artifex CF Extra Light" w:eastAsia="Calibri" w:hAnsi="Artifex CF Extra Light" w:cs="Times New Roman"/>
              <w:sz w:val="18"/>
              <w:szCs w:val="18"/>
              <w:lang w:val="en-US"/>
            </w:rPr>
            <w:fldChar w:fldCharType="begin"/>
          </w:r>
          <w:r w:rsidRPr="006F7361">
            <w:rPr>
              <w:rFonts w:ascii="Artifex CF Extra Light" w:eastAsia="Calibri" w:hAnsi="Artifex CF Extra Light" w:cs="Times New Roman"/>
              <w:sz w:val="18"/>
              <w:szCs w:val="18"/>
              <w:lang w:val="en-US"/>
            </w:rPr>
            <w:instrText xml:space="preserve"> TOC \o "1-3" \h \z \u </w:instrText>
          </w:r>
          <w:r w:rsidRPr="006F7361">
            <w:rPr>
              <w:rFonts w:ascii="Artifex CF Extra Light" w:eastAsia="Calibri" w:hAnsi="Artifex CF Extra Light" w:cs="Times New Roman"/>
              <w:sz w:val="18"/>
              <w:szCs w:val="18"/>
              <w:lang w:val="en-US"/>
            </w:rPr>
            <w:fldChar w:fldCharType="separate"/>
          </w:r>
        </w:p>
        <w:p w:rsidR="006F7361" w:rsidRPr="007F262E" w:rsidRDefault="004C3247" w:rsidP="006F7361">
          <w:pPr>
            <w:pStyle w:val="TDC1"/>
            <w:tabs>
              <w:tab w:val="left" w:pos="440"/>
              <w:tab w:val="right" w:pos="8494"/>
            </w:tabs>
            <w:rPr>
              <w:rFonts w:ascii="Artifex CF Extra Light" w:eastAsiaTheme="minorEastAsia" w:hAnsi="Artifex CF Extra Light"/>
              <w:noProof/>
              <w:color w:val="1F4E79" w:themeColor="accent1" w:themeShade="80"/>
              <w:sz w:val="18"/>
              <w:szCs w:val="18"/>
              <w:lang w:val="es-DO" w:eastAsia="es-DO"/>
            </w:rPr>
          </w:pPr>
          <w:hyperlink w:anchor="_Toc58360487" w:history="1">
            <w:r w:rsidR="006F7361" w:rsidRPr="007F262E">
              <w:rPr>
                <w:rStyle w:val="Hipervnculo"/>
                <w:rFonts w:ascii="Artifex CF Extra Light" w:eastAsia="Arial" w:hAnsi="Artifex CF Extra Light" w:cs="Arial"/>
                <w:noProof/>
                <w:color w:val="1F4E79" w:themeColor="accent1" w:themeShade="80"/>
                <w:w w:val="150"/>
                <w:sz w:val="18"/>
                <w:szCs w:val="18"/>
              </w:rPr>
              <w:t>I.</w:t>
            </w:r>
            <w:r w:rsidR="006F7361" w:rsidRPr="007F262E">
              <w:rPr>
                <w:rFonts w:ascii="Artifex CF Extra Light" w:eastAsiaTheme="minorEastAsia" w:hAnsi="Artifex CF Extra Light"/>
                <w:noProof/>
                <w:color w:val="1F4E79" w:themeColor="accent1" w:themeShade="80"/>
                <w:sz w:val="18"/>
                <w:szCs w:val="18"/>
                <w:lang w:val="es-DO" w:eastAsia="es-DO"/>
              </w:rPr>
              <w:tab/>
            </w:r>
            <w:r w:rsidR="006F7361" w:rsidRPr="007F262E">
              <w:rPr>
                <w:rStyle w:val="Hipervnculo"/>
                <w:rFonts w:ascii="Artifex CF Extra Light" w:eastAsia="Arial" w:hAnsi="Artifex CF Extra Light" w:cs="Times New Roman"/>
                <w:noProof/>
                <w:color w:val="1F4E79" w:themeColor="accent1" w:themeShade="80"/>
                <w:w w:val="150"/>
                <w:sz w:val="18"/>
                <w:szCs w:val="18"/>
                <w:lang w:val="es-ES"/>
              </w:rPr>
              <w:t>RESUMEN EJECUTIVO</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_Toc58360487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5</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4C3247" w:rsidP="006F7361">
          <w:pPr>
            <w:pStyle w:val="TDC1"/>
            <w:tabs>
              <w:tab w:val="left" w:pos="880"/>
              <w:tab w:val="right" w:pos="8494"/>
            </w:tabs>
            <w:rPr>
              <w:rFonts w:ascii="Artifex CF Extra Light" w:eastAsiaTheme="minorEastAsia" w:hAnsi="Artifex CF Extra Light"/>
              <w:noProof/>
              <w:color w:val="1F4E79" w:themeColor="accent1" w:themeShade="80"/>
              <w:sz w:val="18"/>
              <w:szCs w:val="18"/>
              <w:lang w:val="es-DO" w:eastAsia="es-DO"/>
            </w:rPr>
          </w:pPr>
          <w:hyperlink w:anchor="_Toc58360489" w:history="1">
            <w:r w:rsidR="006F7361" w:rsidRPr="007F262E">
              <w:rPr>
                <w:rStyle w:val="Hipervnculo"/>
                <w:rFonts w:ascii="Artifex CF Extra Light" w:eastAsia="Arial" w:hAnsi="Artifex CF Extra Light" w:cs="Times New Roman"/>
                <w:noProof/>
                <w:color w:val="1F4E79" w:themeColor="accent1" w:themeShade="80"/>
                <w:w w:val="150"/>
                <w:sz w:val="18"/>
                <w:szCs w:val="18"/>
                <w:lang w:val="es-ES"/>
              </w:rPr>
              <w:t>II.INFORMACIÓN INSTITUCIONAL</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_Toc58360489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10</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4C3247" w:rsidP="006F7361">
          <w:pPr>
            <w:pStyle w:val="TDC1"/>
            <w:tabs>
              <w:tab w:val="left" w:pos="660"/>
              <w:tab w:val="right" w:pos="8494"/>
            </w:tabs>
            <w:rPr>
              <w:rFonts w:ascii="Artifex CF Extra Light" w:eastAsiaTheme="minorEastAsia" w:hAnsi="Artifex CF Extra Light"/>
              <w:noProof/>
              <w:color w:val="1F4E79" w:themeColor="accent1" w:themeShade="80"/>
              <w:sz w:val="18"/>
              <w:szCs w:val="18"/>
              <w:lang w:val="es-DO" w:eastAsia="es-DO"/>
            </w:rPr>
          </w:pPr>
          <w:hyperlink w:anchor="_Toc58360491" w:history="1">
            <w:r w:rsidR="006F7361" w:rsidRPr="007F262E">
              <w:rPr>
                <w:rStyle w:val="Hipervnculo"/>
                <w:rFonts w:ascii="Artifex CF Extra Light" w:eastAsia="Arial" w:hAnsi="Artifex CF Extra Light" w:cs="Arial"/>
                <w:noProof/>
                <w:color w:val="1F4E79" w:themeColor="accent1" w:themeShade="80"/>
                <w:w w:val="123"/>
                <w:sz w:val="18"/>
                <w:szCs w:val="18"/>
                <w:lang w:val="es-ES"/>
              </w:rPr>
              <w:t>III.</w:t>
            </w:r>
            <w:r w:rsidR="006F7361" w:rsidRPr="007F262E">
              <w:rPr>
                <w:rFonts w:ascii="Artifex CF Extra Light" w:eastAsiaTheme="minorEastAsia" w:hAnsi="Artifex CF Extra Light"/>
                <w:noProof/>
                <w:color w:val="1F4E79" w:themeColor="accent1" w:themeShade="80"/>
                <w:sz w:val="18"/>
                <w:szCs w:val="18"/>
                <w:lang w:val="es-DO" w:eastAsia="es-DO"/>
              </w:rPr>
              <w:tab/>
            </w:r>
            <w:r w:rsidR="006F7361" w:rsidRPr="007F262E">
              <w:rPr>
                <w:rStyle w:val="Hipervnculo"/>
                <w:rFonts w:ascii="Artifex CF Extra Light" w:eastAsia="Arial" w:hAnsi="Artifex CF Extra Light" w:cs="Times New Roman"/>
                <w:noProof/>
                <w:color w:val="1F4E79" w:themeColor="accent1" w:themeShade="80"/>
                <w:w w:val="150"/>
                <w:sz w:val="18"/>
                <w:szCs w:val="18"/>
                <w:lang w:val="es-ES"/>
              </w:rPr>
              <w:t>RESULTADO DE LA GESTIÓN DEL 2020</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_Toc58360491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13</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4C3247">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hyperlink w:anchor="_Toc58360493" w:history="1">
            <w:r w:rsidR="006F7361" w:rsidRPr="007F262E">
              <w:rPr>
                <w:rStyle w:val="Hipervnculo"/>
                <w:rFonts w:ascii="Artifex CF Extra Light" w:eastAsia="Arial" w:hAnsi="Artifex CF Extra Light" w:cs="Times New Roman"/>
                <w:noProof/>
                <w:color w:val="1F4E79" w:themeColor="accent1" w:themeShade="80"/>
                <w:w w:val="142"/>
                <w:sz w:val="18"/>
                <w:szCs w:val="18"/>
              </w:rPr>
              <w:t>a)</w:t>
            </w:r>
            <w:r w:rsidR="006F7361" w:rsidRPr="007F262E">
              <w:rPr>
                <w:rFonts w:ascii="Artifex CF Extra Light" w:eastAsiaTheme="minorEastAsia" w:hAnsi="Artifex CF Extra Light"/>
                <w:noProof/>
                <w:color w:val="1F4E79" w:themeColor="accent1" w:themeShade="80"/>
                <w:sz w:val="18"/>
                <w:szCs w:val="18"/>
                <w:lang w:val="es-DO" w:eastAsia="es-DO"/>
              </w:rPr>
              <w:tab/>
            </w:r>
            <w:r w:rsidR="006F7361" w:rsidRPr="007F262E">
              <w:rPr>
                <w:rStyle w:val="Hipervnculo"/>
                <w:rFonts w:ascii="Artifex CF Extra Light" w:eastAsia="Arial" w:hAnsi="Artifex CF Extra Light" w:cs="Times New Roman"/>
                <w:noProof/>
                <w:color w:val="1F4E79" w:themeColor="accent1" w:themeShade="80"/>
                <w:sz w:val="18"/>
                <w:szCs w:val="18"/>
              </w:rPr>
              <w:t>METAS INSTITUCIONALES DE IMPACTO A LA CIUDADANÍA</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_Toc58360493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13</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2A6B1D">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r w:rsidRPr="007F262E">
            <w:rPr>
              <w:rStyle w:val="Hipervnculo"/>
              <w:rFonts w:ascii="Artifex CF Extra Light" w:hAnsi="Artifex CF Extra Light"/>
              <w:noProof/>
              <w:color w:val="1F4E79" w:themeColor="accent1" w:themeShade="80"/>
              <w:sz w:val="18"/>
              <w:szCs w:val="18"/>
              <w:u w:val="none"/>
            </w:rPr>
            <w:tab/>
          </w:r>
          <w:hyperlink w:anchor="_Toc58360494" w:history="1">
            <w:r w:rsidR="006F7361" w:rsidRPr="007F262E">
              <w:rPr>
                <w:rStyle w:val="Hipervnculo"/>
                <w:rFonts w:ascii="Artifex CF Extra Light" w:eastAsia="Arial" w:hAnsi="Artifex CF Extra Light" w:cs="Times New Roman"/>
                <w:noProof/>
                <w:color w:val="1F4E79" w:themeColor="accent1" w:themeShade="80"/>
                <w:sz w:val="18"/>
                <w:szCs w:val="18"/>
                <w:u w:val="none"/>
              </w:rPr>
              <w:t>1.DIRECCIÓN TÉCNICA</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_Toc58360494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13</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2A6B1D">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r w:rsidRPr="007F262E">
            <w:rPr>
              <w:rStyle w:val="Hipervnculo"/>
              <w:rFonts w:ascii="Artifex CF Extra Light" w:hAnsi="Artifex CF Extra Light"/>
              <w:noProof/>
              <w:color w:val="1F4E79" w:themeColor="accent1" w:themeShade="80"/>
              <w:sz w:val="18"/>
              <w:szCs w:val="18"/>
              <w:u w:val="none"/>
            </w:rPr>
            <w:tab/>
          </w:r>
          <w:hyperlink w:anchor="_Toc58360495" w:history="1">
            <w:r w:rsidRPr="007F262E">
              <w:rPr>
                <w:rStyle w:val="Hipervnculo"/>
                <w:rFonts w:ascii="Artifex CF Extra Light" w:eastAsia="Times New Roman" w:hAnsi="Artifex CF Extra Light" w:cs="Times New Roman"/>
                <w:noProof/>
                <w:color w:val="1F4E79" w:themeColor="accent1" w:themeShade="80"/>
                <w:sz w:val="18"/>
                <w:szCs w:val="18"/>
                <w:u w:val="none"/>
                <w:lang w:eastAsia="es-DO"/>
              </w:rPr>
              <w:t>2.</w:t>
            </w:r>
            <w:r w:rsidR="006F7361" w:rsidRPr="007F262E">
              <w:rPr>
                <w:rStyle w:val="Hipervnculo"/>
                <w:rFonts w:ascii="Artifex CF Extra Light" w:eastAsia="Times New Roman" w:hAnsi="Artifex CF Extra Light" w:cs="Times New Roman"/>
                <w:noProof/>
                <w:color w:val="1F4E79" w:themeColor="accent1" w:themeShade="80"/>
                <w:sz w:val="18"/>
                <w:szCs w:val="18"/>
                <w:u w:val="none"/>
                <w:lang w:eastAsia="es-DO"/>
              </w:rPr>
              <w:t>DEPARTAMENTO JURÍDICO</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_Toc58360495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22</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2A6B1D">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r w:rsidRPr="007F262E">
            <w:rPr>
              <w:rStyle w:val="Hipervnculo"/>
              <w:rFonts w:ascii="Artifex CF Extra Light" w:hAnsi="Artifex CF Extra Light"/>
              <w:noProof/>
              <w:color w:val="1F4E79" w:themeColor="accent1" w:themeShade="80"/>
              <w:sz w:val="18"/>
              <w:szCs w:val="18"/>
              <w:u w:val="none"/>
            </w:rPr>
            <w:tab/>
          </w:r>
          <w:hyperlink w:anchor="_Toc58360496" w:history="1">
            <w:r w:rsidRPr="007F262E">
              <w:rPr>
                <w:rStyle w:val="Hipervnculo"/>
                <w:rFonts w:ascii="Artifex CF Extra Light" w:eastAsia="Calibri" w:hAnsi="Artifex CF Extra Light" w:cs="Times New Roman"/>
                <w:noProof/>
                <w:color w:val="1F4E79" w:themeColor="accent1" w:themeShade="80"/>
                <w:sz w:val="18"/>
                <w:szCs w:val="18"/>
                <w:lang w:eastAsia="es-MX"/>
              </w:rPr>
              <w:t>3.</w:t>
            </w:r>
            <w:r w:rsidR="006F7361" w:rsidRPr="007F262E">
              <w:rPr>
                <w:rStyle w:val="Hipervnculo"/>
                <w:rFonts w:ascii="Artifex CF Extra Light" w:eastAsia="Times New Roman" w:hAnsi="Artifex CF Extra Light" w:cs="Times New Roman"/>
                <w:noProof/>
                <w:color w:val="1F4E79" w:themeColor="accent1" w:themeShade="80"/>
                <w:sz w:val="18"/>
                <w:szCs w:val="18"/>
              </w:rPr>
              <w:t>TECNOLOGÍA DE LA INFORMACIÓN Y COMUNICACIONES</w:t>
            </w:r>
            <w:r w:rsidR="006F7361" w:rsidRPr="007F262E">
              <w:rPr>
                <w:rStyle w:val="Hipervnculo"/>
                <w:rFonts w:ascii="Artifex CF Extra Light" w:eastAsia="Calibri" w:hAnsi="Artifex CF Extra Light" w:cs="Times New Roman"/>
                <w:noProof/>
                <w:color w:val="1F4E79" w:themeColor="accent1" w:themeShade="80"/>
                <w:sz w:val="18"/>
                <w:szCs w:val="18"/>
                <w:lang w:eastAsia="es-MX"/>
              </w:rPr>
              <w:t>:</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_Toc58360496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23</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4C3247">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hyperlink w:anchor="_Toc58360497" w:history="1">
            <w:r w:rsidR="006F7361" w:rsidRPr="007F262E">
              <w:rPr>
                <w:rStyle w:val="Hipervnculo"/>
                <w:rFonts w:ascii="Artifex CF Extra Light" w:eastAsia="Arial" w:hAnsi="Artifex CF Extra Light" w:cs="Times New Roman"/>
                <w:noProof/>
                <w:color w:val="1F4E79" w:themeColor="accent1" w:themeShade="80"/>
                <w:w w:val="142"/>
                <w:sz w:val="18"/>
                <w:szCs w:val="18"/>
              </w:rPr>
              <w:t>b)</w:t>
            </w:r>
            <w:r w:rsidR="006F7361" w:rsidRPr="007F262E">
              <w:rPr>
                <w:rFonts w:ascii="Artifex CF Extra Light" w:eastAsiaTheme="minorEastAsia" w:hAnsi="Artifex CF Extra Light"/>
                <w:noProof/>
                <w:color w:val="1F4E79" w:themeColor="accent1" w:themeShade="80"/>
                <w:sz w:val="18"/>
                <w:szCs w:val="18"/>
                <w:lang w:val="es-DO" w:eastAsia="es-DO"/>
              </w:rPr>
              <w:tab/>
            </w:r>
            <w:r w:rsidR="006F7361" w:rsidRPr="007F262E">
              <w:rPr>
                <w:rStyle w:val="Hipervnculo"/>
                <w:rFonts w:ascii="Artifex CF Extra Light" w:eastAsia="Arial" w:hAnsi="Artifex CF Extra Light" w:cs="Times New Roman"/>
                <w:noProof/>
                <w:color w:val="1F4E79" w:themeColor="accent1" w:themeShade="80"/>
                <w:sz w:val="18"/>
                <w:szCs w:val="18"/>
              </w:rPr>
              <w:t>INDICADORES DE GESTIÓN</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_Toc58360497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29</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2A6B1D">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r w:rsidRPr="007F262E">
            <w:rPr>
              <w:rStyle w:val="Hipervnculo"/>
              <w:rFonts w:ascii="Artifex CF Extra Light" w:hAnsi="Artifex CF Extra Light"/>
              <w:noProof/>
              <w:color w:val="1F4E79" w:themeColor="accent1" w:themeShade="80"/>
              <w:sz w:val="18"/>
              <w:szCs w:val="18"/>
              <w:u w:val="none"/>
            </w:rPr>
            <w:tab/>
          </w:r>
          <w:hyperlink w:anchor="_Toc58360498" w:history="1">
            <w:r w:rsidR="006F7361" w:rsidRPr="007F262E">
              <w:rPr>
                <w:rStyle w:val="Hipervnculo"/>
                <w:rFonts w:ascii="Artifex CF Extra Light" w:eastAsia="Arial" w:hAnsi="Artifex CF Extra Light" w:cs="Times New Roman"/>
                <w:noProof/>
                <w:color w:val="1F4E79" w:themeColor="accent1" w:themeShade="80"/>
                <w:sz w:val="18"/>
                <w:szCs w:val="18"/>
                <w:u w:val="none"/>
              </w:rPr>
              <w:t>1.PERSPECTIVA ESTRATEGICAS Y OPERATIVAS</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_Toc58360498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30</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2A6B1D">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r w:rsidRPr="007F262E">
            <w:rPr>
              <w:rStyle w:val="Hipervnculo"/>
              <w:rFonts w:ascii="Artifex CF Extra Light" w:hAnsi="Artifex CF Extra Light"/>
              <w:noProof/>
              <w:color w:val="1F4E79" w:themeColor="accent1" w:themeShade="80"/>
              <w:sz w:val="18"/>
              <w:szCs w:val="18"/>
              <w:u w:val="none"/>
            </w:rPr>
            <w:tab/>
            <w:t xml:space="preserve"> </w:t>
          </w:r>
          <w:hyperlink w:anchor="_Toc58360499" w:history="1">
            <w:r w:rsidR="006F7361" w:rsidRPr="007F262E">
              <w:rPr>
                <w:rStyle w:val="Hipervnculo"/>
                <w:rFonts w:ascii="Artifex CF Extra Light" w:eastAsia="Arial" w:hAnsi="Artifex CF Extra Light"/>
                <w:noProof/>
                <w:color w:val="1F4E79" w:themeColor="accent1" w:themeShade="80"/>
                <w:sz w:val="18"/>
                <w:szCs w:val="18"/>
                <w:u w:val="none"/>
              </w:rPr>
              <w:t>i.</w:t>
            </w:r>
            <w:r w:rsidR="006F7361" w:rsidRPr="007F262E">
              <w:rPr>
                <w:rStyle w:val="Hipervnculo"/>
                <w:rFonts w:ascii="Artifex CF Extra Light" w:eastAsia="Arial" w:hAnsi="Artifex CF Extra Light" w:cs="Times New Roman"/>
                <w:noProof/>
                <w:color w:val="1F4E79" w:themeColor="accent1" w:themeShade="80"/>
                <w:sz w:val="18"/>
                <w:szCs w:val="18"/>
                <w:u w:val="none"/>
              </w:rPr>
              <w:t>METAS</w:t>
            </w:r>
            <w:r w:rsidR="006F7361" w:rsidRPr="007F262E">
              <w:rPr>
                <w:rStyle w:val="Hipervnculo"/>
                <w:rFonts w:ascii="Artifex CF Extra Light" w:eastAsia="Arial" w:hAnsi="Artifex CF Extra Light"/>
                <w:noProof/>
                <w:color w:val="1F4E79" w:themeColor="accent1" w:themeShade="80"/>
                <w:sz w:val="18"/>
                <w:szCs w:val="18"/>
                <w:u w:val="none"/>
              </w:rPr>
              <w:t xml:space="preserve"> PRESIDENCIALES</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_Toc58360499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30</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2A6B1D">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r w:rsidRPr="007F262E">
            <w:rPr>
              <w:rStyle w:val="Hipervnculo"/>
              <w:rFonts w:ascii="Artifex CF Extra Light" w:hAnsi="Artifex CF Extra Light"/>
              <w:noProof/>
              <w:color w:val="1F4E79" w:themeColor="accent1" w:themeShade="80"/>
              <w:sz w:val="18"/>
              <w:szCs w:val="18"/>
              <w:u w:val="none"/>
            </w:rPr>
            <w:tab/>
          </w:r>
          <w:hyperlink w:anchor="_Toc58360500" w:history="1">
            <w:r w:rsidR="006F7361" w:rsidRPr="007F262E">
              <w:rPr>
                <w:rStyle w:val="Hipervnculo"/>
                <w:rFonts w:ascii="Artifex CF Extra Light" w:eastAsia="Arial" w:hAnsi="Artifex CF Extra Light"/>
                <w:noProof/>
                <w:color w:val="1F4E79" w:themeColor="accent1" w:themeShade="80"/>
                <w:sz w:val="18"/>
                <w:szCs w:val="18"/>
                <w:u w:val="none"/>
              </w:rPr>
              <w:t>ii.</w:t>
            </w:r>
            <w:r w:rsidR="006F7361" w:rsidRPr="007F262E">
              <w:rPr>
                <w:rStyle w:val="Hipervnculo"/>
                <w:rFonts w:ascii="Artifex CF Extra Light" w:eastAsia="Arial" w:hAnsi="Artifex CF Extra Light" w:cs="Times New Roman"/>
                <w:noProof/>
                <w:color w:val="1F4E79" w:themeColor="accent1" w:themeShade="80"/>
                <w:sz w:val="18"/>
                <w:szCs w:val="18"/>
                <w:u w:val="none"/>
              </w:rPr>
              <w:t>OBJETIVOS DEL DESARROLLO SOSTENIBLE</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_Toc58360500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53</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2A6B1D">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r w:rsidRPr="007F262E">
            <w:rPr>
              <w:rStyle w:val="Hipervnculo"/>
              <w:rFonts w:ascii="Artifex CF Extra Light" w:hAnsi="Artifex CF Extra Light"/>
              <w:noProof/>
              <w:color w:val="1F4E79" w:themeColor="accent1" w:themeShade="80"/>
              <w:sz w:val="18"/>
              <w:szCs w:val="18"/>
              <w:u w:val="none"/>
            </w:rPr>
            <w:tab/>
          </w:r>
          <w:hyperlink w:anchor="_Toc58360501" w:history="1">
            <w:r w:rsidR="006F7361" w:rsidRPr="007F262E">
              <w:rPr>
                <w:rStyle w:val="Hipervnculo"/>
                <w:rFonts w:ascii="Artifex CF Extra Light" w:eastAsia="Arial" w:hAnsi="Artifex CF Extra Light" w:cs="Times New Roman"/>
                <w:noProof/>
                <w:color w:val="1F4E79" w:themeColor="accent1" w:themeShade="80"/>
                <w:sz w:val="18"/>
                <w:szCs w:val="18"/>
              </w:rPr>
              <w:t>2.PERSPECTIVA DE LOS USUARIOS</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_Toc58360501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56</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4C3247">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hyperlink w:anchor="_Toc58360502" w:history="1">
            <w:r w:rsidR="006F7361" w:rsidRPr="007F262E">
              <w:rPr>
                <w:rStyle w:val="Hipervnculo"/>
                <w:rFonts w:ascii="Artifex CF Extra Light" w:eastAsia="Arial" w:hAnsi="Artifex CF Extra Light" w:cs="Times New Roman"/>
                <w:noProof/>
                <w:color w:val="1F4E79" w:themeColor="accent1" w:themeShade="80"/>
                <w:w w:val="142"/>
                <w:sz w:val="18"/>
                <w:szCs w:val="18"/>
              </w:rPr>
              <w:t>c)</w:t>
            </w:r>
            <w:r w:rsidR="006F7361" w:rsidRPr="007F262E">
              <w:rPr>
                <w:rFonts w:ascii="Artifex CF Extra Light" w:eastAsiaTheme="minorEastAsia" w:hAnsi="Artifex CF Extra Light"/>
                <w:noProof/>
                <w:color w:val="1F4E79" w:themeColor="accent1" w:themeShade="80"/>
                <w:sz w:val="18"/>
                <w:szCs w:val="18"/>
                <w:lang w:val="es-DO" w:eastAsia="es-DO"/>
              </w:rPr>
              <w:tab/>
            </w:r>
            <w:r w:rsidR="006F7361" w:rsidRPr="007F262E">
              <w:rPr>
                <w:rStyle w:val="Hipervnculo"/>
                <w:rFonts w:ascii="Artifex CF Extra Light" w:eastAsia="Arial" w:hAnsi="Artifex CF Extra Light" w:cs="Times New Roman"/>
                <w:noProof/>
                <w:color w:val="1F4E79" w:themeColor="accent1" w:themeShade="80"/>
                <w:sz w:val="18"/>
                <w:szCs w:val="18"/>
              </w:rPr>
              <w:t>OTRAS ACCIONES DESARROLLADAS</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_Toc58360502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58</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4C3247" w:rsidP="002A6B1D">
          <w:pPr>
            <w:pStyle w:val="TDC1"/>
            <w:tabs>
              <w:tab w:val="left" w:pos="660"/>
              <w:tab w:val="right" w:pos="8494"/>
            </w:tabs>
            <w:rPr>
              <w:rFonts w:ascii="Artifex CF Extra Light" w:eastAsiaTheme="minorEastAsia" w:hAnsi="Artifex CF Extra Light"/>
              <w:noProof/>
              <w:color w:val="1F4E79" w:themeColor="accent1" w:themeShade="80"/>
              <w:sz w:val="18"/>
              <w:szCs w:val="18"/>
              <w:lang w:val="es-DO" w:eastAsia="es-DO"/>
            </w:rPr>
          </w:pPr>
          <w:hyperlink w:anchor="_Toc58360503" w:history="1">
            <w:r w:rsidR="006F7361" w:rsidRPr="007F262E">
              <w:rPr>
                <w:rStyle w:val="Hipervnculo"/>
                <w:rFonts w:ascii="Artifex CF Extra Light" w:eastAsia="Arial" w:hAnsi="Artifex CF Extra Light" w:cs="Arial"/>
                <w:noProof/>
                <w:color w:val="1F4E79" w:themeColor="accent1" w:themeShade="80"/>
                <w:w w:val="123"/>
                <w:sz w:val="18"/>
                <w:szCs w:val="18"/>
                <w:lang w:val="es-ES"/>
              </w:rPr>
              <w:t>IV.</w:t>
            </w:r>
            <w:r w:rsidR="006F7361" w:rsidRPr="007F262E">
              <w:rPr>
                <w:rFonts w:ascii="Artifex CF Extra Light" w:eastAsiaTheme="minorEastAsia" w:hAnsi="Artifex CF Extra Light"/>
                <w:noProof/>
                <w:color w:val="1F4E79" w:themeColor="accent1" w:themeShade="80"/>
                <w:sz w:val="18"/>
                <w:szCs w:val="18"/>
                <w:lang w:val="es-DO" w:eastAsia="es-DO"/>
              </w:rPr>
              <w:tab/>
            </w:r>
            <w:r w:rsidR="006F7361" w:rsidRPr="007F262E">
              <w:rPr>
                <w:rStyle w:val="Hipervnculo"/>
                <w:rFonts w:ascii="Artifex CF Extra Light" w:eastAsia="Arial" w:hAnsi="Artifex CF Extra Light" w:cs="Times New Roman"/>
                <w:noProof/>
                <w:color w:val="1F4E79" w:themeColor="accent1" w:themeShade="80"/>
                <w:w w:val="150"/>
                <w:sz w:val="18"/>
                <w:szCs w:val="18"/>
                <w:lang w:val="es-ES"/>
              </w:rPr>
              <w:t>GESTIÓN INTERNA</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_Toc58360503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60</w:t>
            </w:r>
            <w:r w:rsidR="006F7361" w:rsidRPr="007F262E">
              <w:rPr>
                <w:rFonts w:ascii="Artifex CF Extra Light" w:hAnsi="Artifex CF Extra Light"/>
                <w:noProof/>
                <w:webHidden/>
                <w:color w:val="1F4E79" w:themeColor="accent1" w:themeShade="80"/>
                <w:sz w:val="18"/>
                <w:szCs w:val="18"/>
              </w:rPr>
              <w:fldChar w:fldCharType="end"/>
            </w:r>
          </w:hyperlink>
        </w:p>
        <w:p w:rsidR="006F7361" w:rsidRPr="007F262E" w:rsidRDefault="004C3247">
          <w:pPr>
            <w:pStyle w:val="TDC3"/>
            <w:tabs>
              <w:tab w:val="left" w:pos="1100"/>
              <w:tab w:val="right" w:pos="8494"/>
            </w:tabs>
            <w:rPr>
              <w:rFonts w:ascii="Artifex CF Extra Light" w:eastAsiaTheme="minorEastAsia" w:hAnsi="Artifex CF Extra Light"/>
              <w:noProof/>
              <w:color w:val="1F4E79" w:themeColor="accent1" w:themeShade="80"/>
              <w:sz w:val="18"/>
              <w:szCs w:val="18"/>
              <w:lang w:val="es-DO" w:eastAsia="es-DO"/>
            </w:rPr>
          </w:pPr>
          <w:hyperlink w:anchor="_Toc58360505" w:history="1">
            <w:r w:rsidR="006F7361" w:rsidRPr="007F262E">
              <w:rPr>
                <w:rStyle w:val="Hipervnculo"/>
                <w:rFonts w:ascii="Artifex CF Extra Light" w:eastAsia="Arial" w:hAnsi="Artifex CF Extra Light" w:cs="Times New Roman"/>
                <w:noProof/>
                <w:color w:val="1F4E79" w:themeColor="accent1" w:themeShade="80"/>
                <w:sz w:val="18"/>
                <w:szCs w:val="18"/>
              </w:rPr>
              <w:t>a)</w:t>
            </w:r>
            <w:r w:rsidR="006F7361" w:rsidRPr="007F262E">
              <w:rPr>
                <w:rFonts w:ascii="Artifex CF Extra Light" w:eastAsiaTheme="minorEastAsia" w:hAnsi="Artifex CF Extra Light"/>
                <w:noProof/>
                <w:color w:val="1F4E79" w:themeColor="accent1" w:themeShade="80"/>
                <w:sz w:val="18"/>
                <w:szCs w:val="18"/>
                <w:lang w:val="es-DO" w:eastAsia="es-DO"/>
              </w:rPr>
              <w:tab/>
            </w:r>
            <w:r w:rsidR="006F7361" w:rsidRPr="007F262E">
              <w:rPr>
                <w:rStyle w:val="Hipervnculo"/>
                <w:rFonts w:ascii="Artifex CF Extra Light" w:eastAsia="Arial" w:hAnsi="Artifex CF Extra Light" w:cs="Times New Roman"/>
                <w:noProof/>
                <w:color w:val="1F4E79" w:themeColor="accent1" w:themeShade="80"/>
                <w:sz w:val="18"/>
                <w:szCs w:val="18"/>
              </w:rPr>
              <w:t>DESEMPEÑO FINANCIERO</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_Toc58360505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60</w:t>
            </w:r>
            <w:r w:rsidR="006F7361" w:rsidRPr="007F262E">
              <w:rPr>
                <w:rFonts w:ascii="Artifex CF Extra Light" w:hAnsi="Artifex CF Extra Light"/>
                <w:noProof/>
                <w:webHidden/>
                <w:color w:val="1F4E79" w:themeColor="accent1" w:themeShade="80"/>
                <w:sz w:val="18"/>
                <w:szCs w:val="18"/>
              </w:rPr>
              <w:fldChar w:fldCharType="end"/>
            </w:r>
          </w:hyperlink>
        </w:p>
        <w:p w:rsidR="006F7361" w:rsidRDefault="004C3247" w:rsidP="002A6B1D">
          <w:pPr>
            <w:pStyle w:val="TDC1"/>
            <w:tabs>
              <w:tab w:val="left" w:pos="660"/>
              <w:tab w:val="right" w:pos="8494"/>
            </w:tabs>
            <w:rPr>
              <w:rFonts w:eastAsiaTheme="minorEastAsia"/>
              <w:noProof/>
              <w:lang w:val="es-DO" w:eastAsia="es-DO"/>
            </w:rPr>
          </w:pPr>
          <w:hyperlink w:anchor="_Toc58360506" w:history="1">
            <w:r w:rsidR="006F7361" w:rsidRPr="007F262E">
              <w:rPr>
                <w:rStyle w:val="Hipervnculo"/>
                <w:rFonts w:ascii="Artifex CF Extra Light" w:eastAsia="Arial" w:hAnsi="Artifex CF Extra Light" w:cs="Arial"/>
                <w:noProof/>
                <w:color w:val="1F4E79" w:themeColor="accent1" w:themeShade="80"/>
                <w:w w:val="123"/>
                <w:sz w:val="18"/>
                <w:szCs w:val="18"/>
                <w:lang w:val="es-ES"/>
              </w:rPr>
              <w:t>V.</w:t>
            </w:r>
            <w:r w:rsidR="006F7361" w:rsidRPr="007F262E">
              <w:rPr>
                <w:rFonts w:ascii="Artifex CF Extra Light" w:eastAsiaTheme="minorEastAsia" w:hAnsi="Artifex CF Extra Light"/>
                <w:noProof/>
                <w:color w:val="1F4E79" w:themeColor="accent1" w:themeShade="80"/>
                <w:sz w:val="18"/>
                <w:szCs w:val="18"/>
                <w:lang w:val="es-DO" w:eastAsia="es-DO"/>
              </w:rPr>
              <w:tab/>
            </w:r>
            <w:r w:rsidR="006F7361" w:rsidRPr="007F262E">
              <w:rPr>
                <w:rStyle w:val="Hipervnculo"/>
                <w:rFonts w:ascii="Artifex CF Extra Light" w:eastAsia="Arial" w:hAnsi="Artifex CF Extra Light" w:cs="Times New Roman"/>
                <w:noProof/>
                <w:color w:val="1F4E79" w:themeColor="accent1" w:themeShade="80"/>
                <w:w w:val="150"/>
                <w:sz w:val="18"/>
                <w:szCs w:val="18"/>
                <w:lang w:val="es-ES"/>
              </w:rPr>
              <w:t>PROYECCIONES AÑO 2021</w:t>
            </w:r>
            <w:r w:rsidR="006F7361" w:rsidRPr="007F262E">
              <w:rPr>
                <w:rFonts w:ascii="Artifex CF Extra Light" w:hAnsi="Artifex CF Extra Light"/>
                <w:noProof/>
                <w:webHidden/>
                <w:color w:val="1F4E79" w:themeColor="accent1" w:themeShade="80"/>
                <w:sz w:val="18"/>
                <w:szCs w:val="18"/>
              </w:rPr>
              <w:tab/>
            </w:r>
            <w:r w:rsidR="006F7361" w:rsidRPr="007F262E">
              <w:rPr>
                <w:rFonts w:ascii="Artifex CF Extra Light" w:hAnsi="Artifex CF Extra Light"/>
                <w:noProof/>
                <w:webHidden/>
                <w:color w:val="1F4E79" w:themeColor="accent1" w:themeShade="80"/>
                <w:sz w:val="18"/>
                <w:szCs w:val="18"/>
              </w:rPr>
              <w:fldChar w:fldCharType="begin"/>
            </w:r>
            <w:r w:rsidR="006F7361" w:rsidRPr="007F262E">
              <w:rPr>
                <w:rFonts w:ascii="Artifex CF Extra Light" w:hAnsi="Artifex CF Extra Light"/>
                <w:noProof/>
                <w:webHidden/>
                <w:color w:val="1F4E79" w:themeColor="accent1" w:themeShade="80"/>
                <w:sz w:val="18"/>
                <w:szCs w:val="18"/>
              </w:rPr>
              <w:instrText xml:space="preserve"> PAGEREF _Toc58360506 \h </w:instrText>
            </w:r>
            <w:r w:rsidR="006F7361" w:rsidRPr="007F262E">
              <w:rPr>
                <w:rFonts w:ascii="Artifex CF Extra Light" w:hAnsi="Artifex CF Extra Light"/>
                <w:noProof/>
                <w:webHidden/>
                <w:color w:val="1F4E79" w:themeColor="accent1" w:themeShade="80"/>
                <w:sz w:val="18"/>
                <w:szCs w:val="18"/>
              </w:rPr>
            </w:r>
            <w:r w:rsidR="006F7361" w:rsidRPr="007F262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62</w:t>
            </w:r>
            <w:r w:rsidR="006F7361" w:rsidRPr="007F262E">
              <w:rPr>
                <w:rFonts w:ascii="Artifex CF Extra Light" w:hAnsi="Artifex CF Extra Light"/>
                <w:noProof/>
                <w:webHidden/>
                <w:color w:val="1F4E79" w:themeColor="accent1" w:themeShade="80"/>
                <w:sz w:val="18"/>
                <w:szCs w:val="18"/>
              </w:rPr>
              <w:fldChar w:fldCharType="end"/>
            </w:r>
          </w:hyperlink>
        </w:p>
        <w:p w:rsidR="006F7361" w:rsidRDefault="006F7361" w:rsidP="006F7361">
          <w:pPr>
            <w:rPr>
              <w:rFonts w:ascii="Calibri" w:eastAsia="Calibri" w:hAnsi="Calibri" w:cs="Times New Roman"/>
              <w:bCs/>
              <w:lang w:val="es-ES"/>
            </w:rPr>
          </w:pPr>
          <w:r w:rsidRPr="006F7361">
            <w:rPr>
              <w:rFonts w:ascii="Artifex CF Extra Light" w:eastAsia="Calibri" w:hAnsi="Artifex CF Extra Light" w:cs="Times New Roman"/>
              <w:sz w:val="18"/>
              <w:szCs w:val="18"/>
              <w:lang w:val="en-US"/>
            </w:rPr>
            <w:fldChar w:fldCharType="end"/>
          </w:r>
        </w:p>
      </w:sdtContent>
    </w:sdt>
    <w:p w:rsidR="003B472B" w:rsidRDefault="006F7361" w:rsidP="006F7361">
      <w:pPr>
        <w:rPr>
          <w:rFonts w:ascii="Artifex CF Light" w:eastAsia="Arial" w:hAnsi="Artifex CF Light" w:cs="Times New Roman"/>
          <w:color w:val="1F497D"/>
          <w:w w:val="150"/>
          <w:sz w:val="26"/>
          <w:szCs w:val="18"/>
          <w:lang w:val="es-ES"/>
        </w:rPr>
      </w:pPr>
      <w:r>
        <w:rPr>
          <w:rFonts w:ascii="Artifex CF Light" w:eastAsia="Arial" w:hAnsi="Artifex CF Light" w:cs="Times New Roman"/>
          <w:color w:val="1F497D"/>
          <w:w w:val="150"/>
          <w:sz w:val="26"/>
          <w:szCs w:val="18"/>
          <w:lang w:val="es-ES"/>
        </w:rPr>
        <w:t xml:space="preserve"> </w:t>
      </w:r>
      <w:r w:rsidR="004536D3">
        <w:rPr>
          <w:rFonts w:ascii="Artifex CF Light" w:eastAsia="Arial" w:hAnsi="Artifex CF Light" w:cs="Times New Roman"/>
          <w:color w:val="1F497D"/>
          <w:w w:val="150"/>
          <w:sz w:val="26"/>
          <w:szCs w:val="18"/>
          <w:lang w:val="es-ES"/>
        </w:rPr>
        <w:br w:type="page"/>
      </w:r>
      <w:bookmarkStart w:id="2" w:name="_GoBack"/>
      <w:bookmarkEnd w:id="2"/>
    </w:p>
    <w:p w:rsidR="00DB2EC5" w:rsidRPr="00DB2EC5" w:rsidRDefault="00DB2EC5" w:rsidP="00DB2EC5">
      <w:pPr>
        <w:keepNext/>
        <w:keepLines/>
        <w:widowControl w:val="0"/>
        <w:spacing w:before="240" w:after="100" w:afterAutospacing="1" w:line="276" w:lineRule="auto"/>
        <w:jc w:val="center"/>
        <w:outlineLvl w:val="0"/>
        <w:rPr>
          <w:rFonts w:ascii="Artifex CF Light" w:eastAsia="Arial" w:hAnsi="Artifex CF Light" w:cs="Times New Roman"/>
          <w:color w:val="1F497D"/>
          <w:w w:val="150"/>
          <w:sz w:val="26"/>
          <w:szCs w:val="18"/>
          <w:lang w:val="es-ES"/>
        </w:rPr>
      </w:pPr>
      <w:bookmarkStart w:id="3" w:name="_Toc58360485"/>
      <w:r>
        <w:rPr>
          <w:rFonts w:ascii="Artifex CF Light" w:eastAsia="Arial" w:hAnsi="Artifex CF Light" w:cs="Times New Roman"/>
          <w:noProof/>
          <w:color w:val="1F497D"/>
          <w:w w:val="150"/>
          <w:sz w:val="26"/>
          <w:szCs w:val="18"/>
          <w:lang w:eastAsia="es-DO"/>
        </w:rPr>
        <w:lastRenderedPageBreak/>
        <w:t>INDICE DE TABLAS</w:t>
      </w:r>
      <w:bookmarkEnd w:id="3"/>
    </w:p>
    <w:p w:rsidR="00DB2EC5" w:rsidRPr="00DB2EC5" w:rsidRDefault="00DB2EC5" w:rsidP="00DB2EC5">
      <w:pPr>
        <w:widowControl w:val="0"/>
        <w:tabs>
          <w:tab w:val="left" w:pos="8420"/>
        </w:tabs>
        <w:spacing w:before="2" w:after="0" w:line="240" w:lineRule="auto"/>
        <w:ind w:left="269" w:right="228"/>
        <w:jc w:val="center"/>
        <w:rPr>
          <w:rFonts w:ascii="Arial" w:eastAsia="Arial" w:hAnsi="Arial" w:cs="Arial"/>
          <w:b/>
          <w:bCs/>
          <w:color w:val="BCBDBF"/>
          <w:sz w:val="10"/>
          <w:szCs w:val="10"/>
        </w:rPr>
      </w:pPr>
      <w:r w:rsidRPr="00DB2EC5">
        <w:rPr>
          <w:rFonts w:ascii="Calibri" w:eastAsia="Calibri" w:hAnsi="Calibri" w:cs="Times New Roman"/>
          <w:b/>
          <w:noProof/>
          <w:szCs w:val="26"/>
          <w:lang w:eastAsia="es-DO"/>
        </w:rPr>
        <mc:AlternateContent>
          <mc:Choice Requires="wps">
            <w:drawing>
              <wp:anchor distT="0" distB="0" distL="114300" distR="114300" simplePos="0" relativeHeight="251749376" behindDoc="0" locked="0" layoutInCell="1" allowOverlap="1" wp14:anchorId="00862D40" wp14:editId="368299E9">
                <wp:simplePos x="0" y="0"/>
                <wp:positionH relativeFrom="column">
                  <wp:posOffset>2457450</wp:posOffset>
                </wp:positionH>
                <wp:positionV relativeFrom="paragraph">
                  <wp:posOffset>57785</wp:posOffset>
                </wp:positionV>
                <wp:extent cx="666750" cy="0"/>
                <wp:effectExtent l="0" t="19050" r="19050" b="19050"/>
                <wp:wrapNone/>
                <wp:docPr id="463"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401C91" id="AutoShape 104" o:spid="_x0000_s1026" type="#_x0000_t32" style="position:absolute;margin-left:193.5pt;margin-top:4.55pt;width:52.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UiJAIAAD8EAAAOAAAAZHJzL2Uyb0RvYy54bWysU8GO2jAQvVfqP1i+QxI2BD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" strokecolor="red" strokeweight="2.25pt"/>
            </w:pict>
          </mc:Fallback>
        </mc:AlternateContent>
      </w:r>
      <w:r w:rsidRPr="00DB2EC5">
        <w:rPr>
          <w:rFonts w:ascii="Calibri" w:eastAsia="Calibri" w:hAnsi="Calibri" w:cs="Times New Roman"/>
          <w:noProof/>
          <w:lang w:eastAsia="es-DO"/>
        </w:rPr>
        <mc:AlternateContent>
          <mc:Choice Requires="wpg">
            <w:drawing>
              <wp:anchor distT="0" distB="0" distL="114300" distR="114300" simplePos="0" relativeHeight="251748352" behindDoc="1" locked="0" layoutInCell="1" allowOverlap="1" wp14:anchorId="4B57592F" wp14:editId="710547B3">
                <wp:simplePos x="0" y="0"/>
                <wp:positionH relativeFrom="page">
                  <wp:posOffset>3580130</wp:posOffset>
                </wp:positionH>
                <wp:positionV relativeFrom="paragraph">
                  <wp:posOffset>53340</wp:posOffset>
                </wp:positionV>
                <wp:extent cx="598805" cy="1270"/>
                <wp:effectExtent l="17780" t="12065" r="12065" b="15240"/>
                <wp:wrapNone/>
                <wp:docPr id="83"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05" cy="1270"/>
                          <a:chOff x="5638" y="141"/>
                          <a:chExt cx="943" cy="2"/>
                        </a:xfrm>
                      </wpg:grpSpPr>
                      <wps:wsp>
                        <wps:cNvPr id="84" name="Freeform 61"/>
                        <wps:cNvSpPr>
                          <a:spLocks/>
                        </wps:cNvSpPr>
                        <wps:spPr bwMode="auto">
                          <a:xfrm>
                            <a:off x="5638" y="141"/>
                            <a:ext cx="943" cy="2"/>
                          </a:xfrm>
                          <a:custGeom>
                            <a:avLst/>
                            <a:gdLst>
                              <a:gd name="T0" fmla="+- 0 5638 5638"/>
                              <a:gd name="T1" fmla="*/ T0 w 943"/>
                              <a:gd name="T2" fmla="+- 0 6581 5638"/>
                              <a:gd name="T3" fmla="*/ T2 w 943"/>
                            </a:gdLst>
                            <a:ahLst/>
                            <a:cxnLst>
                              <a:cxn ang="0">
                                <a:pos x="T1" y="0"/>
                              </a:cxn>
                              <a:cxn ang="0">
                                <a:pos x="T3" y="0"/>
                              </a:cxn>
                            </a:cxnLst>
                            <a:rect l="0" t="0" r="r" b="b"/>
                            <a:pathLst>
                              <a:path w="943">
                                <a:moveTo>
                                  <a:pt x="0" y="0"/>
                                </a:moveTo>
                                <a:lnTo>
                                  <a:pt x="943" y="0"/>
                                </a:lnTo>
                              </a:path>
                            </a:pathLst>
                          </a:custGeom>
                          <a:noFill/>
                          <a:ln w="22860">
                            <a:solidFill>
                              <a:srgbClr val="E438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E8AB68" id="Group 60" o:spid="_x0000_s1026" style="position:absolute;margin-left:281.9pt;margin-top:4.2pt;width:47.15pt;height:.1pt;z-index:-251568128;mso-position-horizontal-relative:page" coordorigin="5638,141" coordsize="9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">
                <v:shape id="Freeform 61" o:spid="_x0000_s1027" style="position:absolute;left:5638;top:141;width:943;height:2;visibility:visible;mso-wrap-style:square;v-text-anchor:top" coordsize="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" path="m,l943,e" filled="f" strokecolor="#e4383b" strokeweight="1.8pt">
                  <v:path arrowok="t" o:connecttype="custom" o:connectlocs="0,0;943,0" o:connectangles="0,0"/>
                </v:shape>
                <w10:wrap anchorx="page"/>
              </v:group>
            </w:pict>
          </mc:Fallback>
        </mc:AlternateContent>
      </w:r>
      <w:r w:rsidRPr="00DB2EC5">
        <w:rPr>
          <w:rFonts w:ascii="Arial" w:eastAsia="Arial" w:hAnsi="Arial" w:cs="Arial"/>
          <w:b/>
          <w:bCs/>
          <w:color w:val="BCBDBF"/>
          <w:sz w:val="10"/>
          <w:szCs w:val="10"/>
        </w:rPr>
        <w:t>1</w:t>
      </w:r>
    </w:p>
    <w:p w:rsidR="00DB2EC5" w:rsidRPr="00DB2EC5" w:rsidRDefault="00DB2EC5" w:rsidP="00DB2EC5">
      <w:pPr>
        <w:widowControl w:val="0"/>
        <w:spacing w:before="53" w:after="0" w:line="192" w:lineRule="exact"/>
        <w:ind w:left="3474" w:right="3452"/>
        <w:jc w:val="center"/>
        <w:rPr>
          <w:rFonts w:ascii="Arial" w:eastAsia="Arial" w:hAnsi="Arial" w:cs="Arial"/>
          <w:b/>
          <w:bCs/>
          <w:color w:val="003875"/>
          <w:w w:val="122"/>
          <w:position w:val="-1"/>
          <w:sz w:val="17"/>
          <w:szCs w:val="17"/>
        </w:rPr>
      </w:pPr>
    </w:p>
    <w:p w:rsidR="00DB2EC5" w:rsidRPr="00DB2EC5" w:rsidRDefault="00DB2EC5" w:rsidP="00DB2EC5">
      <w:pPr>
        <w:keepNext/>
        <w:keepLines/>
        <w:widowControl w:val="0"/>
        <w:spacing w:before="40" w:after="0" w:line="240" w:lineRule="auto"/>
        <w:jc w:val="center"/>
        <w:outlineLvl w:val="1"/>
        <w:rPr>
          <w:rFonts w:ascii="Gotham" w:eastAsia="Arial" w:hAnsi="Gotham" w:cs="Times New Roman"/>
          <w:b/>
          <w:color w:val="365F91"/>
          <w:w w:val="200"/>
          <w:sz w:val="16"/>
          <w:szCs w:val="26"/>
        </w:rPr>
      </w:pPr>
      <w:bookmarkStart w:id="4" w:name="_Toc56090185"/>
      <w:bookmarkStart w:id="5" w:name="_Toc56149990"/>
      <w:bookmarkStart w:id="6" w:name="_Toc58360486"/>
      <w:r w:rsidRPr="00DB2EC5">
        <w:rPr>
          <w:rFonts w:ascii="Gotham" w:eastAsia="Arial" w:hAnsi="Gotham" w:cs="Times New Roman"/>
          <w:b/>
          <w:color w:val="365F91"/>
          <w:w w:val="122"/>
          <w:sz w:val="16"/>
          <w:szCs w:val="26"/>
        </w:rPr>
        <w:t>MEMORIAS</w:t>
      </w:r>
      <w:r w:rsidRPr="00DB2EC5">
        <w:rPr>
          <w:rFonts w:ascii="Gotham" w:eastAsia="Arial" w:hAnsi="Gotham" w:cs="Times New Roman"/>
          <w:b/>
          <w:color w:val="365F91"/>
          <w:spacing w:val="45"/>
          <w:w w:val="122"/>
          <w:sz w:val="16"/>
          <w:szCs w:val="26"/>
        </w:rPr>
        <w:t xml:space="preserve"> </w:t>
      </w:r>
      <w:r w:rsidRPr="00DB2EC5">
        <w:rPr>
          <w:rFonts w:ascii="Gotham" w:eastAsia="Arial" w:hAnsi="Gotham" w:cs="Times New Roman"/>
          <w:b/>
          <w:color w:val="365F91"/>
          <w:w w:val="142"/>
          <w:sz w:val="16"/>
          <w:szCs w:val="26"/>
        </w:rPr>
        <w:t>2020</w:t>
      </w:r>
      <w:bookmarkEnd w:id="4"/>
      <w:bookmarkEnd w:id="5"/>
      <w:bookmarkEnd w:id="6"/>
    </w:p>
    <w:p w:rsidR="00DB2EC5" w:rsidRDefault="00DB2EC5">
      <w:pPr>
        <w:rPr>
          <w:rFonts w:ascii="Artifex CF Light" w:eastAsia="Arial" w:hAnsi="Artifex CF Light" w:cs="Times New Roman"/>
          <w:color w:val="1F497D"/>
          <w:w w:val="150"/>
          <w:sz w:val="26"/>
          <w:szCs w:val="18"/>
          <w:lang w:val="es-ES"/>
        </w:rPr>
      </w:pPr>
    </w:p>
    <w:p w:rsidR="00DB2EC5" w:rsidRDefault="00DB2EC5">
      <w:pPr>
        <w:rPr>
          <w:rFonts w:ascii="Artifex CF Light" w:eastAsia="Arial" w:hAnsi="Artifex CF Light" w:cs="Times New Roman"/>
          <w:color w:val="1F497D"/>
          <w:w w:val="150"/>
          <w:sz w:val="26"/>
          <w:szCs w:val="18"/>
          <w:lang w:val="es-ES"/>
        </w:rPr>
      </w:pPr>
    </w:p>
    <w:p w:rsidR="000B1314" w:rsidRPr="00DB2EC5" w:rsidRDefault="000B1314">
      <w:pPr>
        <w:pStyle w:val="Tabladeilustraciones"/>
        <w:tabs>
          <w:tab w:val="right" w:pos="8494"/>
        </w:tabs>
        <w:rPr>
          <w:rFonts w:ascii="Artifex CF Extra Light" w:hAnsi="Artifex CF Extra Light"/>
          <w:noProof/>
          <w:color w:val="1F4E79" w:themeColor="accent1" w:themeShade="80"/>
          <w:sz w:val="18"/>
          <w:szCs w:val="18"/>
        </w:rPr>
      </w:pPr>
      <w:r>
        <w:rPr>
          <w:rFonts w:ascii="Artifex CF Light" w:eastAsia="Arial" w:hAnsi="Artifex CF Light" w:cs="Times New Roman"/>
          <w:color w:val="1F497D"/>
          <w:w w:val="150"/>
          <w:sz w:val="26"/>
          <w:szCs w:val="18"/>
          <w:lang w:val="es-ES"/>
        </w:rPr>
        <w:fldChar w:fldCharType="begin"/>
      </w:r>
      <w:r>
        <w:rPr>
          <w:rFonts w:ascii="Artifex CF Light" w:eastAsia="Arial" w:hAnsi="Artifex CF Light" w:cs="Times New Roman"/>
          <w:color w:val="1F497D"/>
          <w:w w:val="150"/>
          <w:sz w:val="26"/>
          <w:szCs w:val="18"/>
          <w:lang w:val="es-ES"/>
        </w:rPr>
        <w:instrText xml:space="preserve"> TOC \h \z \c "Tabla" </w:instrText>
      </w:r>
      <w:r>
        <w:rPr>
          <w:rFonts w:ascii="Artifex CF Light" w:eastAsia="Arial" w:hAnsi="Artifex CF Light" w:cs="Times New Roman"/>
          <w:color w:val="1F497D"/>
          <w:w w:val="150"/>
          <w:sz w:val="26"/>
          <w:szCs w:val="18"/>
          <w:lang w:val="es-ES"/>
        </w:rPr>
        <w:fldChar w:fldCharType="separate"/>
      </w:r>
      <w:hyperlink w:anchor="_Toc58360023" w:history="1">
        <w:r w:rsidRPr="00DB2EC5">
          <w:rPr>
            <w:rStyle w:val="Hipervnculo"/>
            <w:rFonts w:ascii="Artifex CF Extra Light" w:eastAsia="Calibri" w:hAnsi="Artifex CF Extra Light" w:cs="Times New Roman"/>
            <w:iCs/>
            <w:noProof/>
            <w:color w:val="1F4E79" w:themeColor="accent1" w:themeShade="80"/>
            <w:sz w:val="18"/>
            <w:szCs w:val="18"/>
          </w:rPr>
          <w:t>Tabla 1. Resultado de actividades programadas en el SIGEF al 30 de noviembre 2020.</w:t>
        </w:r>
        <w:r w:rsidRPr="00DB2EC5">
          <w:rPr>
            <w:rFonts w:ascii="Artifex CF Extra Light" w:hAnsi="Artifex CF Extra Light"/>
            <w:noProof/>
            <w:webHidden/>
            <w:color w:val="1F4E79" w:themeColor="accent1" w:themeShade="80"/>
            <w:sz w:val="18"/>
            <w:szCs w:val="18"/>
          </w:rPr>
          <w:tab/>
        </w:r>
        <w:r w:rsidRPr="00DB2EC5">
          <w:rPr>
            <w:rFonts w:ascii="Artifex CF Extra Light" w:hAnsi="Artifex CF Extra Light"/>
            <w:noProof/>
            <w:webHidden/>
            <w:color w:val="1F4E79" w:themeColor="accent1" w:themeShade="80"/>
            <w:sz w:val="18"/>
            <w:szCs w:val="18"/>
          </w:rPr>
          <w:fldChar w:fldCharType="begin"/>
        </w:r>
        <w:r w:rsidRPr="00DB2EC5">
          <w:rPr>
            <w:rFonts w:ascii="Artifex CF Extra Light" w:hAnsi="Artifex CF Extra Light"/>
            <w:noProof/>
            <w:webHidden/>
            <w:color w:val="1F4E79" w:themeColor="accent1" w:themeShade="80"/>
            <w:sz w:val="18"/>
            <w:szCs w:val="18"/>
          </w:rPr>
          <w:instrText xml:space="preserve"> PAGEREF _Toc58360023 \h </w:instrText>
        </w:r>
        <w:r w:rsidRPr="00DB2EC5">
          <w:rPr>
            <w:rFonts w:ascii="Artifex CF Extra Light" w:hAnsi="Artifex CF Extra Light"/>
            <w:noProof/>
            <w:webHidden/>
            <w:color w:val="1F4E79" w:themeColor="accent1" w:themeShade="80"/>
            <w:sz w:val="18"/>
            <w:szCs w:val="18"/>
          </w:rPr>
        </w:r>
        <w:r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7</w:t>
        </w:r>
        <w:r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24" w:history="1">
        <w:r w:rsidR="000B1314" w:rsidRPr="00DB2EC5">
          <w:rPr>
            <w:rStyle w:val="Hipervnculo"/>
            <w:rFonts w:ascii="Artifex CF Extra Light" w:hAnsi="Artifex CF Extra Light"/>
            <w:noProof/>
            <w:color w:val="1F4E79" w:themeColor="accent1" w:themeShade="80"/>
            <w:sz w:val="18"/>
            <w:szCs w:val="18"/>
          </w:rPr>
          <w:t xml:space="preserve">Tabla 2. </w:t>
        </w:r>
        <w:r w:rsidR="000B1314" w:rsidRPr="00DB2EC5">
          <w:rPr>
            <w:rStyle w:val="Hipervnculo"/>
            <w:rFonts w:ascii="Artifex CF Extra Light" w:eastAsia="Calibri" w:hAnsi="Artifex CF Extra Light" w:cs="Times New Roman"/>
            <w:noProof/>
            <w:color w:val="1F4E79" w:themeColor="accent1" w:themeShade="80"/>
            <w:sz w:val="18"/>
            <w:szCs w:val="18"/>
          </w:rPr>
          <w:t>Formación Catastral de los sectores Ensanche Quisqueya y San Juan Bosco</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_Toc58360024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14</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25" w:history="1">
        <w:r w:rsidR="000B1314" w:rsidRPr="00DB2EC5">
          <w:rPr>
            <w:rStyle w:val="Hipervnculo"/>
            <w:rFonts w:ascii="Artifex CF Extra Light" w:eastAsia="Calibri" w:hAnsi="Artifex CF Extra Light" w:cs="Times New Roman"/>
            <w:i/>
            <w:iCs/>
            <w:noProof/>
            <w:color w:val="1F4E79" w:themeColor="accent1" w:themeShade="80"/>
            <w:sz w:val="18"/>
            <w:szCs w:val="18"/>
          </w:rPr>
          <w:t>Tabla 3. Integración en la base de datos SIC las unidades catastrales.</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_Toc58360025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14</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26" w:history="1">
        <w:r w:rsidR="000B1314" w:rsidRPr="00DB2EC5">
          <w:rPr>
            <w:rStyle w:val="Hipervnculo"/>
            <w:rFonts w:ascii="Artifex CF Extra Light" w:eastAsia="Calibri" w:hAnsi="Artifex CF Extra Light" w:cs="Times New Roman"/>
            <w:noProof/>
            <w:color w:val="1F4E79" w:themeColor="accent1" w:themeShade="80"/>
            <w:sz w:val="18"/>
            <w:szCs w:val="18"/>
          </w:rPr>
          <w:t>Tabla 4. Enlace catastral y levantamiento de datos jurídicos por sectores D.N.</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_Toc58360026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15</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27" w:history="1">
        <w:r w:rsidR="000B1314" w:rsidRPr="00DB2EC5">
          <w:rPr>
            <w:rStyle w:val="Hipervnculo"/>
            <w:rFonts w:ascii="Artifex CF Extra Light" w:eastAsia="Calibri" w:hAnsi="Artifex CF Extra Light" w:cs="Times New Roman"/>
            <w:iCs/>
            <w:noProof/>
            <w:color w:val="1F4E79" w:themeColor="accent1" w:themeShade="80"/>
            <w:sz w:val="18"/>
            <w:szCs w:val="18"/>
          </w:rPr>
          <w:t>Tabla 5. Enlace catastral y levantamiento de datos jurídicos planteles escolares</w:t>
        </w:r>
        <w:r w:rsidR="000B1314" w:rsidRPr="00DB2EC5">
          <w:rPr>
            <w:rStyle w:val="Hipervnculo"/>
            <w:rFonts w:ascii="Artifex CF Extra Light" w:eastAsia="Calibri" w:hAnsi="Artifex CF Extra Light" w:cs="Times New Roman"/>
            <w:i/>
            <w:iCs/>
            <w:noProof/>
            <w:color w:val="1F4E79" w:themeColor="accent1" w:themeShade="80"/>
            <w:sz w:val="18"/>
            <w:szCs w:val="18"/>
          </w:rPr>
          <w:t>.</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_Toc58360027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15</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28" w:history="1">
        <w:r w:rsidR="000B1314" w:rsidRPr="00DB2EC5">
          <w:rPr>
            <w:rStyle w:val="Hipervnculo"/>
            <w:rFonts w:ascii="Artifex CF Extra Light" w:eastAsia="Calibri" w:hAnsi="Artifex CF Extra Light" w:cs="Times New Roman"/>
            <w:iCs/>
            <w:noProof/>
            <w:color w:val="1F4E79" w:themeColor="accent1" w:themeShade="80"/>
            <w:sz w:val="18"/>
            <w:szCs w:val="18"/>
            <w:lang w:val="en-US"/>
          </w:rPr>
          <w:t>Tabla 6. Enlace catastral</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_Toc58360028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16</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29" w:history="1">
        <w:r w:rsidR="000B1314" w:rsidRPr="00DB2EC5">
          <w:rPr>
            <w:rStyle w:val="Hipervnculo"/>
            <w:rFonts w:ascii="Artifex CF Extra Light" w:eastAsia="Calibri" w:hAnsi="Artifex CF Extra Light" w:cs="Times New Roman"/>
            <w:iCs/>
            <w:noProof/>
            <w:color w:val="1F4E79" w:themeColor="accent1" w:themeShade="80"/>
            <w:sz w:val="18"/>
            <w:szCs w:val="18"/>
          </w:rPr>
          <w:t>Tabla 7. Digitalización en el SIC de datos legales levantados.</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_Toc58360029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16</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30" w:history="1">
        <w:r w:rsidR="000B1314" w:rsidRPr="00DB2EC5">
          <w:rPr>
            <w:rStyle w:val="Hipervnculo"/>
            <w:rFonts w:ascii="Artifex CF Extra Light" w:eastAsia="Times New Roman" w:hAnsi="Artifex CF Extra Light" w:cs="Times New Roman"/>
            <w:noProof/>
            <w:color w:val="1F4E79" w:themeColor="accent1" w:themeShade="80"/>
            <w:kern w:val="38"/>
            <w:sz w:val="18"/>
            <w:szCs w:val="18"/>
            <w:lang w:eastAsia="es-DO"/>
          </w:rPr>
          <w:t>Tabla 8. Proyecciones de digitación en el SIC de datos levantados.</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_Toc58360030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16</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31" w:history="1">
        <w:r w:rsidR="000B1314" w:rsidRPr="00DB2EC5">
          <w:rPr>
            <w:rStyle w:val="Hipervnculo"/>
            <w:rFonts w:ascii="Artifex CF Extra Light" w:eastAsia="Calibri" w:hAnsi="Artifex CF Extra Light" w:cs="Times New Roman"/>
            <w:iCs/>
            <w:noProof/>
            <w:color w:val="1F4E79" w:themeColor="accent1" w:themeShade="80"/>
            <w:sz w:val="18"/>
            <w:szCs w:val="18"/>
          </w:rPr>
          <w:t>Tabla 9.Proyecciones de ubicación de inmuebles y designación catastral, noviembre y diciembre</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_Toc58360031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17</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32" w:history="1">
        <w:r w:rsidR="000B1314" w:rsidRPr="00DB2EC5">
          <w:rPr>
            <w:rStyle w:val="Hipervnculo"/>
            <w:rFonts w:ascii="Artifex CF Extra Light" w:eastAsia="Calibri" w:hAnsi="Artifex CF Extra Light" w:cs="Times New Roman"/>
            <w:iCs/>
            <w:noProof/>
            <w:color w:val="1F4E79" w:themeColor="accent1" w:themeShade="80"/>
            <w:sz w:val="18"/>
            <w:szCs w:val="18"/>
          </w:rPr>
          <w:t>Tabla 10. Proyecciones de enlace catastral y levantamiento de datos jurídicos, noviembre y diciembre.</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_Toc58360032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17</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33" w:history="1">
        <w:r w:rsidR="000B1314" w:rsidRPr="00DB2EC5">
          <w:rPr>
            <w:rStyle w:val="Hipervnculo"/>
            <w:rFonts w:ascii="Artifex CF Extra Light" w:eastAsia="Calibri" w:hAnsi="Artifex CF Extra Light" w:cs="Times New Roman"/>
            <w:iCs/>
            <w:noProof/>
            <w:color w:val="1F4E79" w:themeColor="accent1" w:themeShade="80"/>
            <w:sz w:val="18"/>
            <w:szCs w:val="18"/>
          </w:rPr>
          <w:t>Tabla 11. Expedientes de inspección de inmuebles recibidos.</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_Toc58360033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17</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34" w:history="1">
        <w:r w:rsidR="000B1314" w:rsidRPr="00DB2EC5">
          <w:rPr>
            <w:rStyle w:val="Hipervnculo"/>
            <w:rFonts w:ascii="Artifex CF Extra Light" w:eastAsia="Calibri" w:hAnsi="Artifex CF Extra Light" w:cs="Times New Roman"/>
            <w:iCs/>
            <w:noProof/>
            <w:color w:val="1F4E79" w:themeColor="accent1" w:themeShade="80"/>
            <w:sz w:val="18"/>
            <w:szCs w:val="18"/>
          </w:rPr>
          <w:t>Tabla 12.Tasación de inmuebles realizados.</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_Toc58360034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19</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35" w:history="1">
        <w:r w:rsidR="000B1314" w:rsidRPr="00DB2EC5">
          <w:rPr>
            <w:rStyle w:val="Hipervnculo"/>
            <w:rFonts w:ascii="Artifex CF Extra Light" w:eastAsia="Calibri" w:hAnsi="Artifex CF Extra Light" w:cs="Times New Roman"/>
            <w:iCs/>
            <w:noProof/>
            <w:color w:val="1F4E79" w:themeColor="accent1" w:themeShade="80"/>
            <w:sz w:val="18"/>
            <w:szCs w:val="18"/>
          </w:rPr>
          <w:t>Tabla 13. Tasación de inmuebles proyectados noviembre-diciembre.</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_Toc58360035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20</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36" w:history="1">
        <w:r w:rsidR="000B1314" w:rsidRPr="00DB2EC5">
          <w:rPr>
            <w:rStyle w:val="Hipervnculo"/>
            <w:rFonts w:ascii="Artifex CF Extra Light" w:eastAsia="Calibri" w:hAnsi="Artifex CF Extra Light" w:cs="Times New Roman"/>
            <w:iCs/>
            <w:noProof/>
            <w:color w:val="1F4E79" w:themeColor="accent1" w:themeShade="80"/>
            <w:sz w:val="18"/>
            <w:szCs w:val="18"/>
          </w:rPr>
          <w:t>Tabla 14. Revisión de tasaciones de inmuebles</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_Toc58360036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20</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37" w:history="1">
        <w:r w:rsidR="000B1314" w:rsidRPr="00DB2EC5">
          <w:rPr>
            <w:rStyle w:val="Hipervnculo"/>
            <w:rFonts w:ascii="Artifex CF Extra Light" w:eastAsia="Calibri" w:hAnsi="Artifex CF Extra Light" w:cs="Times New Roman"/>
            <w:i/>
            <w:iCs/>
            <w:noProof/>
            <w:color w:val="1F4E79" w:themeColor="accent1" w:themeShade="80"/>
            <w:sz w:val="18"/>
            <w:szCs w:val="18"/>
          </w:rPr>
          <w:t>Tabla 15. Revisión de tasaciones de inmuebles proyectados.</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_Toc58360037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21</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38" w:history="1">
        <w:r w:rsidR="000B1314" w:rsidRPr="00DB2EC5">
          <w:rPr>
            <w:rStyle w:val="Hipervnculo"/>
            <w:rFonts w:ascii="Artifex CF Extra Light" w:eastAsia="Calibri" w:hAnsi="Artifex CF Extra Light" w:cs="Times New Roman"/>
            <w:i/>
            <w:iCs/>
            <w:noProof/>
            <w:color w:val="1F4E79" w:themeColor="accent1" w:themeShade="80"/>
            <w:sz w:val="18"/>
            <w:szCs w:val="18"/>
          </w:rPr>
          <w:t>Tabla 16. Actividades realizadas por el Departamento de Conservación Catastral</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_Toc58360038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22</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39" w:history="1">
        <w:r w:rsidR="000B1314" w:rsidRPr="00DB2EC5">
          <w:rPr>
            <w:rStyle w:val="Hipervnculo"/>
            <w:rFonts w:ascii="Artifex CF Extra Light" w:eastAsia="Calibri" w:hAnsi="Artifex CF Extra Light" w:cs="Times New Roman"/>
            <w:iCs/>
            <w:noProof/>
            <w:color w:val="1F4E79" w:themeColor="accent1" w:themeShade="80"/>
            <w:sz w:val="18"/>
            <w:szCs w:val="18"/>
          </w:rPr>
          <w:t>Tabla 17. Validación y recepción de expedientes por el Departamento Jurídico correspondiente al periodo enero-octubre 2020.</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_Toc58360039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23</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40" w:history="1">
        <w:r w:rsidR="000B1314" w:rsidRPr="00DB2EC5">
          <w:rPr>
            <w:rStyle w:val="Hipervnculo"/>
            <w:rFonts w:ascii="Artifex CF Extra Light" w:eastAsia="Calibri" w:hAnsi="Artifex CF Extra Light" w:cs="Times New Roman"/>
            <w:i/>
            <w:iCs/>
            <w:noProof/>
            <w:color w:val="1F4E79" w:themeColor="accent1" w:themeShade="80"/>
            <w:sz w:val="18"/>
            <w:szCs w:val="18"/>
            <w:lang w:val="en-US"/>
          </w:rPr>
          <w:t>Tabla 18. Moificaciones y novedades de intranet periodo enero-noviembre 2020</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_Toc58360040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26</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90184E"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41" w:history="1">
        <w:r w:rsidR="000B1314" w:rsidRPr="0090184E">
          <w:rPr>
            <w:rStyle w:val="Hipervnculo"/>
            <w:rFonts w:ascii="Artifex CF Extra Light" w:eastAsia="Times New Roman" w:hAnsi="Artifex CF Extra Light" w:cs="Calibri"/>
            <w:bCs/>
            <w:noProof/>
            <w:color w:val="1F4E79" w:themeColor="accent1" w:themeShade="80"/>
            <w:sz w:val="18"/>
            <w:szCs w:val="18"/>
            <w:lang w:eastAsia="es-DO"/>
          </w:rPr>
          <w:t>Tabla 19. Evidencias del subindicador de gestión de la calidad y servicios.</w:t>
        </w:r>
        <w:r w:rsidR="000B1314" w:rsidRPr="0090184E">
          <w:rPr>
            <w:rFonts w:ascii="Artifex CF Extra Light" w:hAnsi="Artifex CF Extra Light"/>
            <w:noProof/>
            <w:webHidden/>
            <w:color w:val="1F4E79" w:themeColor="accent1" w:themeShade="80"/>
            <w:sz w:val="18"/>
            <w:szCs w:val="18"/>
          </w:rPr>
          <w:tab/>
        </w:r>
        <w:r w:rsidR="000B1314" w:rsidRPr="0090184E">
          <w:rPr>
            <w:rFonts w:ascii="Artifex CF Extra Light" w:hAnsi="Artifex CF Extra Light"/>
            <w:noProof/>
            <w:webHidden/>
            <w:color w:val="1F4E79" w:themeColor="accent1" w:themeShade="80"/>
            <w:sz w:val="18"/>
            <w:szCs w:val="18"/>
          </w:rPr>
          <w:fldChar w:fldCharType="begin"/>
        </w:r>
        <w:r w:rsidR="000B1314" w:rsidRPr="0090184E">
          <w:rPr>
            <w:rFonts w:ascii="Artifex CF Extra Light" w:hAnsi="Artifex CF Extra Light"/>
            <w:noProof/>
            <w:webHidden/>
            <w:color w:val="1F4E79" w:themeColor="accent1" w:themeShade="80"/>
            <w:sz w:val="18"/>
            <w:szCs w:val="18"/>
          </w:rPr>
          <w:instrText xml:space="preserve"> PAGEREF _Toc58360041 \h </w:instrText>
        </w:r>
        <w:r w:rsidR="000B1314" w:rsidRPr="0090184E">
          <w:rPr>
            <w:rFonts w:ascii="Artifex CF Extra Light" w:hAnsi="Artifex CF Extra Light"/>
            <w:noProof/>
            <w:webHidden/>
            <w:color w:val="1F4E79" w:themeColor="accent1" w:themeShade="80"/>
            <w:sz w:val="18"/>
            <w:szCs w:val="18"/>
          </w:rPr>
        </w:r>
        <w:r w:rsidR="000B1314" w:rsidRPr="0090184E">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31</w:t>
        </w:r>
        <w:r w:rsidR="000B1314" w:rsidRPr="0090184E">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42" w:history="1">
        <w:r w:rsidR="000B1314" w:rsidRPr="00DB2EC5">
          <w:rPr>
            <w:rStyle w:val="Hipervnculo"/>
            <w:rFonts w:ascii="Artifex CF Extra Light" w:eastAsia="Calibri" w:hAnsi="Artifex CF Extra Light" w:cs="Times New Roman"/>
            <w:iCs/>
            <w:noProof/>
            <w:color w:val="1F4E79" w:themeColor="accent1" w:themeShade="80"/>
            <w:sz w:val="18"/>
            <w:szCs w:val="18"/>
          </w:rPr>
          <w:t>Tabla 20.Evidencias del Subindicador de organización de la función de los recursos humanos</w:t>
        </w:r>
        <w:r w:rsidR="000B1314" w:rsidRPr="00DB2EC5">
          <w:rPr>
            <w:rStyle w:val="Hipervnculo"/>
            <w:rFonts w:ascii="Artifex CF Extra Light" w:eastAsia="Calibri" w:hAnsi="Artifex CF Extra Light" w:cs="Times New Roman"/>
            <w:i/>
            <w:iCs/>
            <w:noProof/>
            <w:color w:val="1F4E79" w:themeColor="accent1" w:themeShade="80"/>
            <w:sz w:val="18"/>
            <w:szCs w:val="18"/>
          </w:rPr>
          <w:t>.</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_Toc58360042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32</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43" w:history="1">
        <w:r w:rsidR="000B1314" w:rsidRPr="00DB2EC5">
          <w:rPr>
            <w:rStyle w:val="Hipervnculo"/>
            <w:rFonts w:ascii="Artifex CF Extra Light" w:eastAsia="Calibri" w:hAnsi="Artifex CF Extra Light" w:cs="Times New Roman"/>
            <w:i/>
            <w:iCs/>
            <w:noProof/>
            <w:color w:val="1F4E79" w:themeColor="accent1" w:themeShade="80"/>
            <w:sz w:val="18"/>
            <w:szCs w:val="18"/>
          </w:rPr>
          <w:t>Tabla 21. Evidencias del subindicador de la planificación de recursos humanos.</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_Toc58360043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34</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44" w:history="1">
        <w:r w:rsidR="000B1314" w:rsidRPr="00DB2EC5">
          <w:rPr>
            <w:rStyle w:val="Hipervnculo"/>
            <w:rFonts w:ascii="Artifex CF Extra Light" w:eastAsia="Calibri" w:hAnsi="Artifex CF Extra Light" w:cs="Times New Roman"/>
            <w:iCs/>
            <w:noProof/>
            <w:color w:val="1F4E79" w:themeColor="accent1" w:themeShade="80"/>
            <w:sz w:val="18"/>
            <w:szCs w:val="18"/>
          </w:rPr>
          <w:t>Tabla 22. Resumen de nóminas al 31 de octubre 2020.</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_Toc58360044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34</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45" w:history="1">
        <w:r w:rsidR="000B1314" w:rsidRPr="00DB2EC5">
          <w:rPr>
            <w:rStyle w:val="Hipervnculo"/>
            <w:rFonts w:ascii="Artifex CF Extra Light" w:eastAsia="Calibri" w:hAnsi="Artifex CF Extra Light" w:cs="Times New Roman"/>
            <w:i/>
            <w:iCs/>
            <w:noProof/>
            <w:color w:val="1F4E79" w:themeColor="accent1" w:themeShade="80"/>
            <w:sz w:val="18"/>
            <w:szCs w:val="18"/>
          </w:rPr>
          <w:t>Tabla 23. Evidencias del subindicador de gestión de compensaciones y relaciones labores.</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_Toc58360045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37</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46" w:history="1">
        <w:r w:rsidR="000B1314" w:rsidRPr="00DB2EC5">
          <w:rPr>
            <w:rStyle w:val="Hipervnculo"/>
            <w:rFonts w:ascii="Artifex CF Extra Light" w:eastAsia="Calibri" w:hAnsi="Artifex CF Extra Light" w:cs="Times New Roman"/>
            <w:iCs/>
            <w:noProof/>
            <w:color w:val="1F4E79" w:themeColor="accent1" w:themeShade="80"/>
            <w:sz w:val="18"/>
            <w:szCs w:val="18"/>
          </w:rPr>
          <w:t>Tabla 24.Absentismo de personal hasta al 31 de octubre 2020</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_Toc58360046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39</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47" w:history="1">
        <w:r w:rsidR="000B1314" w:rsidRPr="00DB2EC5">
          <w:rPr>
            <w:rStyle w:val="Hipervnculo"/>
            <w:rFonts w:ascii="Artifex CF Extra Light" w:eastAsia="Calibri" w:hAnsi="Artifex CF Extra Light" w:cs="Times New Roman"/>
            <w:iCs/>
            <w:noProof/>
            <w:color w:val="1F4E79" w:themeColor="accent1" w:themeShade="80"/>
            <w:sz w:val="18"/>
            <w:szCs w:val="18"/>
          </w:rPr>
          <w:t>Tabla 25. Evidencias del subindicador de gestión del empleo.</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_Toc58360047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41</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48" w:history="1">
        <w:r w:rsidR="000B1314" w:rsidRPr="00DB2EC5">
          <w:rPr>
            <w:rStyle w:val="Hipervnculo"/>
            <w:rFonts w:ascii="Artifex CF Extra Light" w:eastAsia="Calibri" w:hAnsi="Artifex CF Extra Light" w:cs="Times New Roman"/>
            <w:iCs/>
            <w:noProof/>
            <w:color w:val="1F4E79" w:themeColor="accent1" w:themeShade="80"/>
            <w:sz w:val="18"/>
            <w:szCs w:val="18"/>
          </w:rPr>
          <w:t>Tabla 26. Matriz de resumen (seguimiento cuatrimestral)</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_Toc58360048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44</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49" w:history="1">
        <w:r w:rsidR="000B1314" w:rsidRPr="00DB2EC5">
          <w:rPr>
            <w:rStyle w:val="Hipervnculo"/>
            <w:rFonts w:ascii="Artifex CF Extra Light" w:eastAsia="Calibri" w:hAnsi="Artifex CF Extra Light" w:cs="Times New Roman"/>
            <w:noProof/>
            <w:color w:val="1F4E79" w:themeColor="accent1" w:themeShade="80"/>
            <w:kern w:val="38"/>
            <w:sz w:val="18"/>
            <w:szCs w:val="18"/>
            <w:lang w:eastAsia="es-DO"/>
          </w:rPr>
          <w:t>Tabla 27. Programa:12- catastro de bienes inmuebles a nivel nacional</w:t>
        </w:r>
        <w:r w:rsidR="000B1314" w:rsidRPr="00DB2EC5">
          <w:rPr>
            <w:rStyle w:val="Hipervnculo"/>
            <w:rFonts w:ascii="Artifex CF Extra Light" w:hAnsi="Artifex CF Extra Light"/>
            <w:noProof/>
            <w:color w:val="1F4E79" w:themeColor="accent1" w:themeShade="80"/>
            <w:sz w:val="18"/>
            <w:szCs w:val="18"/>
          </w:rPr>
          <w:t>.</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_Toc58360049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46</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50" w:history="1">
        <w:r w:rsidR="000B1314" w:rsidRPr="00DB2EC5">
          <w:rPr>
            <w:rStyle w:val="Hipervnculo"/>
            <w:rFonts w:ascii="Artifex CF Extra Light" w:eastAsia="Calibri" w:hAnsi="Artifex CF Extra Light" w:cs="Times New Roman"/>
            <w:i/>
            <w:iCs/>
            <w:noProof/>
            <w:color w:val="1F4E79" w:themeColor="accent1" w:themeShade="80"/>
            <w:sz w:val="18"/>
            <w:szCs w:val="18"/>
          </w:rPr>
          <w:t>Tabla 28. Estadísticas sobre información pública recibida.</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_Toc58360050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50</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51" w:history="1">
        <w:r w:rsidR="000B1314" w:rsidRPr="00DB2EC5">
          <w:rPr>
            <w:rStyle w:val="Hipervnculo"/>
            <w:rFonts w:ascii="Artifex CF Extra Light" w:eastAsia="Calibri" w:hAnsi="Artifex CF Extra Light" w:cs="Times New Roman"/>
            <w:iCs/>
            <w:noProof/>
            <w:color w:val="1F4E79" w:themeColor="accent1" w:themeShade="80"/>
            <w:sz w:val="18"/>
            <w:szCs w:val="18"/>
          </w:rPr>
          <w:t>Tabla 29. Calificaciones obtenidas de las evaluaciones del subportal de transparencia del 2020.</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_Toc58360051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51</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w:anchor="_Toc58360052" w:history="1">
        <w:r w:rsidR="000B1314" w:rsidRPr="00DB2EC5">
          <w:rPr>
            <w:rStyle w:val="Hipervnculo"/>
            <w:rFonts w:ascii="Artifex CF Extra Light" w:eastAsia="Calibri" w:hAnsi="Artifex CF Extra Light" w:cs="Times New Roman"/>
            <w:iCs/>
            <w:noProof/>
            <w:color w:val="1F4E79" w:themeColor="accent1" w:themeShade="80"/>
            <w:sz w:val="18"/>
            <w:szCs w:val="18"/>
          </w:rPr>
          <w:t>Tabla 30. Evaluación por trimestre del Comité de Ética</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_Toc58360052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52</w:t>
        </w:r>
        <w:r w:rsidR="000B1314" w:rsidRPr="00DB2EC5">
          <w:rPr>
            <w:rFonts w:ascii="Artifex CF Extra Light" w:hAnsi="Artifex CF Extra Light"/>
            <w:noProof/>
            <w:webHidden/>
            <w:color w:val="1F4E79" w:themeColor="accent1" w:themeShade="80"/>
            <w:sz w:val="18"/>
            <w:szCs w:val="18"/>
          </w:rPr>
          <w:fldChar w:fldCharType="end"/>
        </w:r>
      </w:hyperlink>
    </w:p>
    <w:p w:rsidR="000B1314" w:rsidRPr="00DB2EC5" w:rsidRDefault="004C3247">
      <w:pPr>
        <w:pStyle w:val="Tabladeilustraciones"/>
        <w:tabs>
          <w:tab w:val="right" w:pos="8494"/>
        </w:tabs>
        <w:rPr>
          <w:rFonts w:ascii="Artifex CF Extra Light" w:hAnsi="Artifex CF Extra Light"/>
          <w:noProof/>
          <w:color w:val="1F4E79" w:themeColor="accent1" w:themeShade="80"/>
          <w:sz w:val="18"/>
          <w:szCs w:val="18"/>
        </w:rPr>
      </w:pPr>
      <w:hyperlink r:id="rId11" w:anchor="_Toc58360053" w:history="1">
        <w:r w:rsidR="000B1314" w:rsidRPr="00DB2EC5">
          <w:rPr>
            <w:rStyle w:val="Hipervnculo"/>
            <w:rFonts w:ascii="Artifex CF Extra Light" w:hAnsi="Artifex CF Extra Light"/>
            <w:noProof/>
            <w:color w:val="1F4E79" w:themeColor="accent1" w:themeShade="80"/>
            <w:sz w:val="18"/>
            <w:szCs w:val="18"/>
          </w:rPr>
          <w:t>Tabla 31. Metas establecidas PROGEF.</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_Toc58360053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58</w:t>
        </w:r>
        <w:r w:rsidR="000B1314" w:rsidRPr="00DB2EC5">
          <w:rPr>
            <w:rFonts w:ascii="Artifex CF Extra Light" w:hAnsi="Artifex CF Extra Light"/>
            <w:noProof/>
            <w:webHidden/>
            <w:color w:val="1F4E79" w:themeColor="accent1" w:themeShade="80"/>
            <w:sz w:val="18"/>
            <w:szCs w:val="18"/>
          </w:rPr>
          <w:fldChar w:fldCharType="end"/>
        </w:r>
      </w:hyperlink>
    </w:p>
    <w:p w:rsidR="000B1314" w:rsidRDefault="004C3247">
      <w:pPr>
        <w:pStyle w:val="Tabladeilustraciones"/>
        <w:tabs>
          <w:tab w:val="right" w:pos="8494"/>
        </w:tabs>
        <w:rPr>
          <w:noProof/>
        </w:rPr>
      </w:pPr>
      <w:hyperlink w:anchor="_Toc58360054" w:history="1">
        <w:r w:rsidR="000B1314" w:rsidRPr="00DB2EC5">
          <w:rPr>
            <w:rStyle w:val="Hipervnculo"/>
            <w:rFonts w:ascii="Artifex CF Extra Light" w:hAnsi="Artifex CF Extra Light"/>
            <w:noProof/>
            <w:color w:val="1F4E79" w:themeColor="accent1" w:themeShade="80"/>
            <w:sz w:val="18"/>
            <w:szCs w:val="18"/>
          </w:rPr>
          <w:t>Tabla 32. Ejecución presupuestaria por objeto del gasto.</w:t>
        </w:r>
        <w:r w:rsidR="000B1314" w:rsidRPr="00DB2EC5">
          <w:rPr>
            <w:rFonts w:ascii="Artifex CF Extra Light" w:hAnsi="Artifex CF Extra Light"/>
            <w:noProof/>
            <w:webHidden/>
            <w:color w:val="1F4E79" w:themeColor="accent1" w:themeShade="80"/>
            <w:sz w:val="18"/>
            <w:szCs w:val="18"/>
          </w:rPr>
          <w:tab/>
        </w:r>
        <w:r w:rsidR="000B1314" w:rsidRPr="00DB2EC5">
          <w:rPr>
            <w:rFonts w:ascii="Artifex CF Extra Light" w:hAnsi="Artifex CF Extra Light"/>
            <w:noProof/>
            <w:webHidden/>
            <w:color w:val="1F4E79" w:themeColor="accent1" w:themeShade="80"/>
            <w:sz w:val="18"/>
            <w:szCs w:val="18"/>
          </w:rPr>
          <w:fldChar w:fldCharType="begin"/>
        </w:r>
        <w:r w:rsidR="000B1314" w:rsidRPr="00DB2EC5">
          <w:rPr>
            <w:rFonts w:ascii="Artifex CF Extra Light" w:hAnsi="Artifex CF Extra Light"/>
            <w:noProof/>
            <w:webHidden/>
            <w:color w:val="1F4E79" w:themeColor="accent1" w:themeShade="80"/>
            <w:sz w:val="18"/>
            <w:szCs w:val="18"/>
          </w:rPr>
          <w:instrText xml:space="preserve"> PAGEREF _Toc58360054 \h </w:instrText>
        </w:r>
        <w:r w:rsidR="000B1314" w:rsidRPr="00DB2EC5">
          <w:rPr>
            <w:rFonts w:ascii="Artifex CF Extra Light" w:hAnsi="Artifex CF Extra Light"/>
            <w:noProof/>
            <w:webHidden/>
            <w:color w:val="1F4E79" w:themeColor="accent1" w:themeShade="80"/>
            <w:sz w:val="18"/>
            <w:szCs w:val="18"/>
          </w:rPr>
        </w:r>
        <w:r w:rsidR="000B1314" w:rsidRPr="00DB2EC5">
          <w:rPr>
            <w:rFonts w:ascii="Artifex CF Extra Light" w:hAnsi="Artifex CF Extra Light"/>
            <w:noProof/>
            <w:webHidden/>
            <w:color w:val="1F4E79" w:themeColor="accent1" w:themeShade="80"/>
            <w:sz w:val="18"/>
            <w:szCs w:val="18"/>
          </w:rPr>
          <w:fldChar w:fldCharType="separate"/>
        </w:r>
        <w:r w:rsidR="00BE64C0">
          <w:rPr>
            <w:rFonts w:ascii="Artifex CF Extra Light" w:hAnsi="Artifex CF Extra Light"/>
            <w:noProof/>
            <w:webHidden/>
            <w:color w:val="1F4E79" w:themeColor="accent1" w:themeShade="80"/>
            <w:sz w:val="18"/>
            <w:szCs w:val="18"/>
          </w:rPr>
          <w:t>60</w:t>
        </w:r>
        <w:r w:rsidR="000B1314" w:rsidRPr="00DB2EC5">
          <w:rPr>
            <w:rFonts w:ascii="Artifex CF Extra Light" w:hAnsi="Artifex CF Extra Light"/>
            <w:noProof/>
            <w:webHidden/>
            <w:color w:val="1F4E79" w:themeColor="accent1" w:themeShade="80"/>
            <w:sz w:val="18"/>
            <w:szCs w:val="18"/>
          </w:rPr>
          <w:fldChar w:fldCharType="end"/>
        </w:r>
      </w:hyperlink>
    </w:p>
    <w:p w:rsidR="003B472B" w:rsidRDefault="000B1314">
      <w:pPr>
        <w:rPr>
          <w:rFonts w:ascii="Artifex CF Light" w:eastAsia="Arial" w:hAnsi="Artifex CF Light" w:cs="Times New Roman"/>
          <w:color w:val="1F497D"/>
          <w:w w:val="150"/>
          <w:sz w:val="26"/>
          <w:szCs w:val="18"/>
          <w:lang w:val="es-ES"/>
        </w:rPr>
      </w:pPr>
      <w:r>
        <w:rPr>
          <w:rFonts w:ascii="Artifex CF Light" w:eastAsia="Arial" w:hAnsi="Artifex CF Light" w:cs="Times New Roman"/>
          <w:color w:val="1F497D"/>
          <w:w w:val="150"/>
          <w:sz w:val="26"/>
          <w:szCs w:val="18"/>
          <w:lang w:val="es-ES"/>
        </w:rPr>
        <w:fldChar w:fldCharType="end"/>
      </w:r>
    </w:p>
    <w:p w:rsidR="00DB2EC5" w:rsidRDefault="00DB2EC5">
      <w:pPr>
        <w:rPr>
          <w:rFonts w:ascii="Artifex CF Light" w:eastAsia="Arial" w:hAnsi="Artifex CF Light" w:cs="Times New Roman"/>
          <w:color w:val="1F497D"/>
          <w:w w:val="150"/>
          <w:sz w:val="26"/>
          <w:szCs w:val="18"/>
          <w:lang w:val="es-ES"/>
        </w:rPr>
      </w:pPr>
    </w:p>
    <w:p w:rsidR="00DB2EC5" w:rsidRDefault="00DB2EC5">
      <w:pPr>
        <w:rPr>
          <w:rFonts w:ascii="Artifex CF Light" w:eastAsia="Arial" w:hAnsi="Artifex CF Light" w:cs="Times New Roman"/>
          <w:color w:val="1F497D"/>
          <w:w w:val="150"/>
          <w:sz w:val="26"/>
          <w:szCs w:val="18"/>
          <w:lang w:val="es-ES"/>
        </w:rPr>
      </w:pPr>
    </w:p>
    <w:p w:rsidR="00DB2EC5" w:rsidRDefault="00DB2EC5">
      <w:pPr>
        <w:rPr>
          <w:rFonts w:ascii="Artifex CF Light" w:eastAsia="Arial" w:hAnsi="Artifex CF Light" w:cs="Times New Roman"/>
          <w:color w:val="1F497D"/>
          <w:w w:val="150"/>
          <w:sz w:val="26"/>
          <w:szCs w:val="18"/>
          <w:lang w:val="es-ES"/>
        </w:rPr>
      </w:pPr>
    </w:p>
    <w:p w:rsidR="00314A1A" w:rsidRPr="00314A1A" w:rsidRDefault="00314A1A" w:rsidP="00D72DE0">
      <w:pPr>
        <w:pStyle w:val="Prrafodelista"/>
        <w:keepNext/>
        <w:keepLines/>
        <w:widowControl w:val="0"/>
        <w:numPr>
          <w:ilvl w:val="0"/>
          <w:numId w:val="6"/>
        </w:numPr>
        <w:spacing w:before="240" w:after="100" w:afterAutospacing="1" w:line="276" w:lineRule="auto"/>
        <w:jc w:val="center"/>
        <w:outlineLvl w:val="0"/>
        <w:rPr>
          <w:rFonts w:ascii="Arial" w:eastAsia="Arial" w:hAnsi="Arial" w:cs="Arial"/>
          <w:color w:val="1F497D"/>
          <w:w w:val="150"/>
          <w:sz w:val="20"/>
          <w:szCs w:val="20"/>
        </w:rPr>
      </w:pPr>
      <w:bookmarkStart w:id="7" w:name="_Toc58360487"/>
      <w:r w:rsidRPr="00314A1A">
        <w:rPr>
          <w:rFonts w:ascii="Artifex CF Light" w:eastAsia="Arial" w:hAnsi="Artifex CF Light" w:cs="Times New Roman"/>
          <w:color w:val="1F497D"/>
          <w:w w:val="150"/>
          <w:sz w:val="26"/>
          <w:szCs w:val="18"/>
          <w:lang w:val="es-ES"/>
        </w:rPr>
        <w:lastRenderedPageBreak/>
        <w:t>RESUMEN EJECUTIVO</w:t>
      </w:r>
      <w:bookmarkEnd w:id="7"/>
    </w:p>
    <w:p w:rsidR="00314A1A" w:rsidRPr="00314A1A" w:rsidRDefault="00314A1A" w:rsidP="00314A1A">
      <w:pPr>
        <w:widowControl w:val="0"/>
        <w:spacing w:before="60" w:after="0" w:line="240" w:lineRule="auto"/>
        <w:ind w:left="3474" w:right="3455"/>
        <w:jc w:val="center"/>
        <w:rPr>
          <w:rFonts w:ascii="Arial" w:eastAsia="Arial" w:hAnsi="Arial" w:cs="Arial"/>
          <w:color w:val="003875"/>
          <w:w w:val="123"/>
          <w:sz w:val="17"/>
          <w:szCs w:val="17"/>
        </w:rPr>
      </w:pPr>
      <w:r w:rsidRPr="00314A1A">
        <w:rPr>
          <w:rFonts w:ascii="Calibri" w:eastAsia="Calibri" w:hAnsi="Calibri" w:cs="Times New Roman"/>
          <w:b/>
          <w:noProof/>
          <w:szCs w:val="26"/>
          <w:lang w:eastAsia="es-DO"/>
        </w:rPr>
        <mc:AlternateContent>
          <mc:Choice Requires="wps">
            <w:drawing>
              <wp:anchor distT="0" distB="0" distL="114300" distR="114300" simplePos="0" relativeHeight="251659264" behindDoc="0" locked="0" layoutInCell="1" allowOverlap="1" wp14:anchorId="729C7FE2" wp14:editId="78E2E3A1">
                <wp:simplePos x="0" y="0"/>
                <wp:positionH relativeFrom="column">
                  <wp:posOffset>2437130</wp:posOffset>
                </wp:positionH>
                <wp:positionV relativeFrom="paragraph">
                  <wp:posOffset>45085</wp:posOffset>
                </wp:positionV>
                <wp:extent cx="666750" cy="0"/>
                <wp:effectExtent l="0" t="19050" r="19050" b="19050"/>
                <wp:wrapNone/>
                <wp:docPr id="73"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E2539" id="AutoShape 104" o:spid="_x0000_s1026" type="#_x0000_t32" style="position:absolute;margin-left:191.9pt;margin-top:3.55pt;width:5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" strokecolor="red" strokeweight="2.25pt"/>
            </w:pict>
          </mc:Fallback>
        </mc:AlternateContent>
      </w:r>
    </w:p>
    <w:p w:rsidR="00314A1A" w:rsidRPr="00314A1A" w:rsidRDefault="00314A1A" w:rsidP="00314A1A">
      <w:pPr>
        <w:widowControl w:val="0"/>
        <w:spacing w:before="60" w:after="0" w:line="240" w:lineRule="auto"/>
        <w:ind w:left="3474" w:right="3455"/>
        <w:jc w:val="center"/>
        <w:rPr>
          <w:rFonts w:ascii="Arial" w:eastAsia="Arial" w:hAnsi="Arial" w:cs="Arial"/>
          <w:color w:val="003875"/>
          <w:w w:val="123"/>
          <w:sz w:val="17"/>
          <w:szCs w:val="17"/>
        </w:rPr>
      </w:pPr>
    </w:p>
    <w:p w:rsidR="00314A1A" w:rsidRPr="00314A1A" w:rsidRDefault="00314A1A" w:rsidP="00314A1A">
      <w:pPr>
        <w:keepNext/>
        <w:keepLines/>
        <w:widowControl w:val="0"/>
        <w:spacing w:before="40" w:after="0" w:line="240" w:lineRule="auto"/>
        <w:ind w:firstLine="360"/>
        <w:jc w:val="center"/>
        <w:outlineLvl w:val="1"/>
        <w:rPr>
          <w:rFonts w:ascii="Gotham" w:eastAsia="Arial" w:hAnsi="Gotham" w:cs="Times New Roman"/>
          <w:b/>
          <w:color w:val="365F91"/>
          <w:w w:val="200"/>
          <w:sz w:val="16"/>
          <w:szCs w:val="26"/>
        </w:rPr>
      </w:pPr>
      <w:bookmarkStart w:id="8" w:name="_Toc56090187"/>
      <w:bookmarkStart w:id="9" w:name="_Toc56149991"/>
      <w:bookmarkStart w:id="10" w:name="_Toc58360488"/>
      <w:r w:rsidRPr="00314A1A">
        <w:rPr>
          <w:rFonts w:ascii="Gotham" w:eastAsia="Arial" w:hAnsi="Gotham" w:cs="Times New Roman"/>
          <w:b/>
          <w:color w:val="365F91"/>
          <w:w w:val="123"/>
          <w:sz w:val="16"/>
          <w:szCs w:val="26"/>
        </w:rPr>
        <w:t>MEMORIAS</w:t>
      </w:r>
      <w:r w:rsidRPr="00314A1A">
        <w:rPr>
          <w:rFonts w:ascii="Gotham" w:eastAsia="Arial" w:hAnsi="Gotham" w:cs="Times New Roman"/>
          <w:b/>
          <w:color w:val="365F91"/>
          <w:spacing w:val="43"/>
          <w:w w:val="123"/>
          <w:sz w:val="16"/>
          <w:szCs w:val="26"/>
        </w:rPr>
        <w:t xml:space="preserve"> </w:t>
      </w:r>
      <w:r w:rsidRPr="00314A1A">
        <w:rPr>
          <w:rFonts w:ascii="Gotham" w:eastAsia="Arial" w:hAnsi="Gotham" w:cs="Times New Roman"/>
          <w:b/>
          <w:color w:val="365F91"/>
          <w:w w:val="142"/>
          <w:sz w:val="16"/>
          <w:szCs w:val="26"/>
        </w:rPr>
        <w:t>2020</w:t>
      </w:r>
      <w:bookmarkEnd w:id="8"/>
      <w:bookmarkEnd w:id="9"/>
      <w:bookmarkEnd w:id="10"/>
    </w:p>
    <w:p w:rsidR="00314A1A" w:rsidRPr="00314A1A" w:rsidRDefault="00314A1A" w:rsidP="00314A1A">
      <w:pPr>
        <w:widowControl w:val="0"/>
        <w:spacing w:before="10" w:after="0" w:line="130" w:lineRule="exact"/>
        <w:rPr>
          <w:rFonts w:ascii="Calibri" w:eastAsia="Calibri" w:hAnsi="Calibri" w:cs="Times New Roman"/>
          <w:sz w:val="13"/>
          <w:szCs w:val="13"/>
        </w:rPr>
      </w:pP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 xml:space="preserve">La Dirección General del Catastro Nacional (DGCN), es la institución gubernamental adscrita al Ministerio de Hacienda, regida por la Ley 150-14 que tiene por objeto regular la formación, la conservación y la actualización del inventario de todos y cada uno de los bienes inmuebles del país en sus aspectos físico, económico y jurídico. </w:t>
      </w: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 xml:space="preserve">Los aspectos relevantes a conocer en las memorias institucionales de la DGCN 2020, se clasifica en perspectivas: estratégica, financiera, resultado de productos entregados en </w:t>
      </w:r>
      <w:r w:rsidR="004E1CEB">
        <w:rPr>
          <w:rFonts w:ascii="Artifex CF Extra Light" w:eastAsia="Times New Roman" w:hAnsi="Artifex CF Extra Light" w:cs="Times New Roman"/>
          <w:color w:val="003875"/>
          <w:kern w:val="38"/>
          <w:sz w:val="18"/>
          <w:szCs w:val="20"/>
          <w:lang w:eastAsia="es-DO"/>
        </w:rPr>
        <w:t>materia catastral, programas internacionales,</w:t>
      </w:r>
      <w:r w:rsidRPr="00314A1A">
        <w:rPr>
          <w:rFonts w:ascii="Artifex CF Extra Light" w:eastAsia="Times New Roman" w:hAnsi="Artifex CF Extra Light" w:cs="Times New Roman"/>
          <w:color w:val="003875"/>
          <w:kern w:val="38"/>
          <w:sz w:val="18"/>
          <w:szCs w:val="20"/>
          <w:lang w:eastAsia="es-DO"/>
        </w:rPr>
        <w:t xml:space="preserve"> la satisfacción ciudadana</w:t>
      </w:r>
      <w:r w:rsidR="004E1CEB">
        <w:rPr>
          <w:rFonts w:ascii="Artifex CF Extra Light" w:eastAsia="Times New Roman" w:hAnsi="Artifex CF Extra Light" w:cs="Times New Roman"/>
          <w:color w:val="003875"/>
          <w:kern w:val="38"/>
          <w:sz w:val="18"/>
          <w:szCs w:val="20"/>
          <w:lang w:eastAsia="es-DO"/>
        </w:rPr>
        <w:t xml:space="preserve"> y 100 días de gestión</w:t>
      </w:r>
      <w:r w:rsidRPr="00314A1A">
        <w:rPr>
          <w:rFonts w:ascii="Artifex CF Extra Light" w:eastAsia="Times New Roman" w:hAnsi="Artifex CF Extra Light" w:cs="Times New Roman"/>
          <w:color w:val="003875"/>
          <w:kern w:val="38"/>
          <w:sz w:val="18"/>
          <w:szCs w:val="20"/>
          <w:lang w:eastAsia="es-DO"/>
        </w:rPr>
        <w:t>.</w:t>
      </w:r>
    </w:p>
    <w:p w:rsidR="00314A1A" w:rsidRPr="00314A1A" w:rsidRDefault="00314A1A" w:rsidP="00314A1A">
      <w:pPr>
        <w:widowControl w:val="0"/>
        <w:numPr>
          <w:ilvl w:val="0"/>
          <w:numId w:val="1"/>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Perspectiva estratégica:</w:t>
      </w:r>
      <w:r w:rsidRPr="00314A1A">
        <w:rPr>
          <w:rFonts w:ascii="Artifex CF Extra Light" w:eastAsia="Times New Roman" w:hAnsi="Artifex CF Extra Light" w:cs="Times New Roman"/>
          <w:color w:val="003875"/>
          <w:kern w:val="38"/>
          <w:sz w:val="18"/>
          <w:szCs w:val="20"/>
          <w:lang w:eastAsia="es-DO"/>
        </w:rPr>
        <w:t xml:space="preserve"> destaca las metas presidenciales, el plan estratégico y el plan operativo institucional al 30 de noviembre del 2020. </w:t>
      </w:r>
    </w:p>
    <w:p w:rsidR="00314A1A" w:rsidRPr="00314A1A" w:rsidRDefault="00314A1A" w:rsidP="00314A1A">
      <w:pPr>
        <w:widowControl w:val="0"/>
        <w:numPr>
          <w:ilvl w:val="0"/>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Metas presidenciales</w:t>
      </w:r>
      <w:r w:rsidRPr="00314A1A">
        <w:rPr>
          <w:rFonts w:ascii="Artifex CF Extra Light" w:eastAsia="Times New Roman" w:hAnsi="Artifex CF Extra Light" w:cs="Times New Roman"/>
          <w:color w:val="003875"/>
          <w:kern w:val="38"/>
          <w:sz w:val="18"/>
          <w:szCs w:val="20"/>
          <w:lang w:eastAsia="es-DO"/>
        </w:rPr>
        <w:t>: el objetivo es fortalecer las capacidades de la gestión de la alta dirección del Estado. Se mide a través del SIGOB con los siguientes indicadores.</w:t>
      </w:r>
    </w:p>
    <w:p w:rsidR="00314A1A" w:rsidRPr="00314A1A" w:rsidRDefault="00314A1A" w:rsidP="00314A1A">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SISMAP:</w:t>
      </w:r>
      <w:r w:rsidRPr="00314A1A">
        <w:rPr>
          <w:rFonts w:ascii="Artifex CF Extra Light" w:eastAsia="Times New Roman" w:hAnsi="Artifex CF Extra Light" w:cs="Times New Roman"/>
          <w:color w:val="003875"/>
          <w:kern w:val="38"/>
          <w:sz w:val="18"/>
          <w:szCs w:val="20"/>
          <w:lang w:eastAsia="es-DO"/>
        </w:rPr>
        <w:t xml:space="preserve"> reporta un resultado global al 30 de noviembre de 80.42%. </w:t>
      </w:r>
    </w:p>
    <w:p w:rsidR="00314A1A" w:rsidRPr="00314A1A" w:rsidRDefault="00314A1A" w:rsidP="00314A1A">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ITICGE</w:t>
      </w:r>
      <w:r w:rsidRPr="00314A1A">
        <w:rPr>
          <w:rFonts w:ascii="Artifex CF Extra Light" w:eastAsia="Times New Roman" w:hAnsi="Artifex CF Extra Light" w:cs="Times New Roman"/>
          <w:color w:val="003875"/>
          <w:kern w:val="38"/>
          <w:sz w:val="18"/>
          <w:szCs w:val="20"/>
          <w:lang w:eastAsia="es-DO"/>
        </w:rPr>
        <w:t>: mide el uso de las nuevas tecnologías, el Gobierno Electrónico y los servicios en línea. Hemos progresado hasta alcanzar un 87% a la fecha, significa un aumento de 4 puntos porcentuales en comparación al porcentaje reportado en la memoria del año 2019.</w:t>
      </w:r>
    </w:p>
    <w:p w:rsidR="00314A1A" w:rsidRPr="00314A1A" w:rsidRDefault="00314A1A" w:rsidP="00314A1A">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NOBACI</w:t>
      </w:r>
      <w:r w:rsidRPr="00314A1A">
        <w:rPr>
          <w:rFonts w:ascii="Artifex CF Extra Light" w:eastAsia="Times New Roman" w:hAnsi="Artifex CF Extra Light" w:cs="Times New Roman"/>
          <w:color w:val="003875"/>
          <w:kern w:val="38"/>
          <w:sz w:val="18"/>
          <w:szCs w:val="20"/>
          <w:lang w:eastAsia="es-DO"/>
        </w:rPr>
        <w:t>: obtuvo un resultado de cumplimento 89% en total de las matrices evaluadas a la fecha.</w:t>
      </w:r>
    </w:p>
    <w:p w:rsidR="00314A1A" w:rsidRPr="00314A1A" w:rsidRDefault="00314A1A" w:rsidP="00314A1A">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Cumplimiento de la Ley 200-04</w:t>
      </w:r>
      <w:r w:rsidRPr="00314A1A">
        <w:rPr>
          <w:rFonts w:ascii="Artifex CF Extra Light" w:eastAsia="Times New Roman" w:hAnsi="Artifex CF Extra Light" w:cs="Times New Roman"/>
          <w:color w:val="003875"/>
          <w:kern w:val="38"/>
          <w:sz w:val="18"/>
          <w:szCs w:val="20"/>
          <w:lang w:eastAsia="es-DO"/>
        </w:rPr>
        <w:t>: ha alcanzado un resultado global de un 92%, mostrando altas calificaciones en la última actualización al 30 de junio 2020, en el SIGOB.</w:t>
      </w:r>
    </w:p>
    <w:p w:rsidR="00314A1A" w:rsidRPr="00314A1A" w:rsidRDefault="00314A1A" w:rsidP="00314A1A">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lastRenderedPageBreak/>
        <w:t>Contrataciones Públicas</w:t>
      </w:r>
      <w:r w:rsidRPr="00314A1A">
        <w:rPr>
          <w:rFonts w:ascii="Artifex CF Extra Light" w:eastAsia="Times New Roman" w:hAnsi="Artifex CF Extra Light" w:cs="Times New Roman"/>
          <w:color w:val="003875"/>
          <w:kern w:val="38"/>
          <w:sz w:val="18"/>
          <w:szCs w:val="20"/>
          <w:lang w:eastAsia="es-DO"/>
        </w:rPr>
        <w:t>: mide la utilización del Portal Transaccional, muestra un avance de 97%, mostrando altas calificaciones al 31 de octubre 2020.</w:t>
      </w:r>
    </w:p>
    <w:p w:rsidR="00314A1A" w:rsidRPr="00314A1A" w:rsidRDefault="00314A1A" w:rsidP="00314A1A">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Transparencia Gubernamental</w:t>
      </w:r>
      <w:r w:rsidRPr="00314A1A">
        <w:rPr>
          <w:rFonts w:ascii="Artifex CF Extra Light" w:eastAsia="Times New Roman" w:hAnsi="Artifex CF Extra Light" w:cs="Times New Roman"/>
          <w:color w:val="003875"/>
          <w:kern w:val="38"/>
          <w:sz w:val="18"/>
          <w:szCs w:val="20"/>
          <w:lang w:eastAsia="es-DO"/>
        </w:rPr>
        <w:t>: ha alcanzado un 91% en el cumplimiento de las metas, evidenciando altas calificaciones en materia de transparencia.</w:t>
      </w:r>
    </w:p>
    <w:p w:rsidR="00314A1A" w:rsidRPr="00314A1A" w:rsidRDefault="00314A1A" w:rsidP="00314A1A">
      <w:pPr>
        <w:widowControl w:val="0"/>
        <w:numPr>
          <w:ilvl w:val="0"/>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Plan estratégico</w:t>
      </w:r>
      <w:r w:rsidRPr="00314A1A">
        <w:rPr>
          <w:rFonts w:ascii="Artifex CF Extra Light" w:eastAsia="Times New Roman" w:hAnsi="Artifex CF Extra Light" w:cs="Times New Roman"/>
          <w:color w:val="003875"/>
          <w:kern w:val="38"/>
          <w:sz w:val="18"/>
          <w:szCs w:val="20"/>
          <w:lang w:eastAsia="es-DO"/>
        </w:rPr>
        <w:t>: la actividad catastral está alineado a los ejes estratégicos 1 y 2 de la Estrategia Nacional de Desarrollo 2010-2030, con la finalidad de crear y consolidar información confiable, oportuna y de uso colectivo que contribuya a un mejor entendimiento de la realidad nacional y la conformación de una administración pública orientada a resultados para beneficio de toda la ciudadanía. Actualmente, se encuentra a la espera de la alineación metodológica por parte de Ministerio de Hacienda.</w:t>
      </w:r>
    </w:p>
    <w:p w:rsidR="00314A1A" w:rsidRPr="00314A1A" w:rsidRDefault="00314A1A" w:rsidP="00314A1A">
      <w:pPr>
        <w:widowControl w:val="0"/>
        <w:numPr>
          <w:ilvl w:val="0"/>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Plan operativo</w:t>
      </w:r>
      <w:r w:rsidRPr="00314A1A">
        <w:rPr>
          <w:rFonts w:ascii="Artifex CF Extra Light" w:eastAsia="Times New Roman" w:hAnsi="Artifex CF Extra Light" w:cs="Times New Roman"/>
          <w:color w:val="003875"/>
          <w:kern w:val="38"/>
          <w:sz w:val="18"/>
          <w:szCs w:val="20"/>
          <w:lang w:eastAsia="es-DO"/>
        </w:rPr>
        <w:t>: El porcentaje de cumplimiento meta de todos los productos al 30 de noviembre es de 85%, clasificado por cantidad de productos de acuerdo a lo siguiente: rojo 15%, amarillo 7% y verde 23%.</w:t>
      </w:r>
      <w:r w:rsidRPr="00314A1A">
        <w:rPr>
          <w:rFonts w:ascii="Artifex CF Extra Light" w:eastAsia="Times New Roman" w:hAnsi="Artifex CF Extra Light" w:cs="Times New Roman"/>
          <w:color w:val="FF0000"/>
          <w:kern w:val="38"/>
          <w:sz w:val="18"/>
          <w:szCs w:val="20"/>
          <w:lang w:eastAsia="es-DO"/>
        </w:rPr>
        <w:t xml:space="preserve"> </w:t>
      </w:r>
    </w:p>
    <w:p w:rsidR="00314A1A" w:rsidRPr="00314A1A" w:rsidRDefault="00314A1A" w:rsidP="00314A1A">
      <w:pPr>
        <w:widowControl w:val="0"/>
        <w:numPr>
          <w:ilvl w:val="0"/>
          <w:numId w:val="1"/>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Perspectiva financiera</w:t>
      </w:r>
      <w:r w:rsidRPr="00314A1A">
        <w:rPr>
          <w:rFonts w:ascii="Artifex CF Extra Light" w:eastAsia="Times New Roman" w:hAnsi="Artifex CF Extra Light" w:cs="Times New Roman"/>
          <w:color w:val="003875"/>
          <w:kern w:val="38"/>
          <w:sz w:val="18"/>
          <w:szCs w:val="20"/>
          <w:lang w:eastAsia="es-DO"/>
        </w:rPr>
        <w:t xml:space="preserve">: destaca la ejecución presupuestaria por objeto del gasto, con ejecución al 30 de noviembre del 2020. La cuenta 2.1 perteneciente a Remuneraciones y Contribuciones el presupuesto inicial para un porcentaje de ejecución del </w:t>
      </w:r>
      <w:r w:rsidR="00B047B0" w:rsidRPr="00B047B0">
        <w:rPr>
          <w:rFonts w:ascii="Artifex CF Extra Light" w:eastAsia="Times New Roman" w:hAnsi="Artifex CF Extra Light" w:cs="Times New Roman"/>
          <w:color w:val="1F4E79" w:themeColor="accent1" w:themeShade="80"/>
          <w:kern w:val="38"/>
          <w:sz w:val="18"/>
          <w:szCs w:val="20"/>
          <w:lang w:eastAsia="es-DO"/>
        </w:rPr>
        <w:t>77</w:t>
      </w:r>
      <w:r w:rsidRPr="00B047B0">
        <w:rPr>
          <w:rFonts w:ascii="Artifex CF Extra Light" w:eastAsia="Times New Roman" w:hAnsi="Artifex CF Extra Light" w:cs="Times New Roman"/>
          <w:color w:val="1F4E79" w:themeColor="accent1" w:themeShade="80"/>
          <w:kern w:val="38"/>
          <w:sz w:val="18"/>
          <w:szCs w:val="20"/>
          <w:lang w:eastAsia="es-DO"/>
        </w:rPr>
        <w:t xml:space="preserve">% </w:t>
      </w:r>
      <w:r w:rsidRPr="00314A1A">
        <w:rPr>
          <w:rFonts w:ascii="Artifex CF Extra Light" w:eastAsia="Times New Roman" w:hAnsi="Artifex CF Extra Light" w:cs="Times New Roman"/>
          <w:color w:val="003875"/>
          <w:kern w:val="38"/>
          <w:sz w:val="18"/>
          <w:szCs w:val="20"/>
          <w:lang w:eastAsia="es-DO"/>
        </w:rPr>
        <w:t xml:space="preserve">del presupuesto, en la cuenta 2.2 Contrataciones de servicios, se realizaron modificaciones para un promedio de ejecución del </w:t>
      </w:r>
      <w:r w:rsidR="00B047B0" w:rsidRPr="00B047B0">
        <w:rPr>
          <w:rFonts w:ascii="Artifex CF Extra Light" w:eastAsia="Times New Roman" w:hAnsi="Artifex CF Extra Light" w:cs="Times New Roman"/>
          <w:color w:val="1F4E79" w:themeColor="accent1" w:themeShade="80"/>
          <w:kern w:val="38"/>
          <w:sz w:val="18"/>
          <w:szCs w:val="20"/>
          <w:lang w:eastAsia="es-DO"/>
        </w:rPr>
        <w:t>61</w:t>
      </w:r>
      <w:r w:rsidRPr="00B047B0">
        <w:rPr>
          <w:rFonts w:ascii="Artifex CF Extra Light" w:eastAsia="Times New Roman" w:hAnsi="Artifex CF Extra Light" w:cs="Times New Roman"/>
          <w:color w:val="1F4E79" w:themeColor="accent1" w:themeShade="80"/>
          <w:kern w:val="38"/>
          <w:sz w:val="18"/>
          <w:szCs w:val="20"/>
          <w:lang w:eastAsia="es-DO"/>
        </w:rPr>
        <w:t xml:space="preserve">%. </w:t>
      </w:r>
      <w:r w:rsidRPr="00314A1A">
        <w:rPr>
          <w:rFonts w:ascii="Artifex CF Extra Light" w:eastAsia="Times New Roman" w:hAnsi="Artifex CF Extra Light" w:cs="Times New Roman"/>
          <w:color w:val="003875"/>
          <w:kern w:val="38"/>
          <w:sz w:val="18"/>
          <w:szCs w:val="20"/>
          <w:lang w:eastAsia="es-DO"/>
        </w:rPr>
        <w:t>En ese mismo orden, en la cuenta 2.3 relativas a Materiales y Suministros nos arroja el porcentaje de ejecución de un 69% del presupuesto vigente.</w:t>
      </w:r>
    </w:p>
    <w:p w:rsidR="00314A1A" w:rsidRPr="00314A1A" w:rsidRDefault="00314A1A" w:rsidP="00314A1A">
      <w:pPr>
        <w:widowControl w:val="0"/>
        <w:numPr>
          <w:ilvl w:val="0"/>
          <w:numId w:val="1"/>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Resultado de productos entregados en materia catastral</w:t>
      </w:r>
      <w:r w:rsidRPr="00314A1A">
        <w:rPr>
          <w:rFonts w:ascii="Artifex CF Extra Light" w:eastAsia="Times New Roman" w:hAnsi="Artifex CF Extra Light" w:cs="Times New Roman"/>
          <w:color w:val="003875"/>
          <w:kern w:val="38"/>
          <w:sz w:val="18"/>
          <w:szCs w:val="20"/>
          <w:lang w:eastAsia="es-DO"/>
        </w:rPr>
        <w:t xml:space="preserve">: presentamos los siguientes avances obtenidos al 30 de noviembre 2020. </w:t>
      </w:r>
    </w:p>
    <w:p w:rsidR="00314A1A" w:rsidRDefault="00314A1A" w:rsidP="00314A1A">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314A1A" w:rsidRDefault="00314A1A" w:rsidP="00314A1A">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314A1A" w:rsidRPr="00314A1A" w:rsidRDefault="00314A1A" w:rsidP="00314A1A">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314A1A" w:rsidRPr="00314A1A" w:rsidRDefault="00314A1A" w:rsidP="00314A1A">
      <w:pPr>
        <w:keepNext/>
        <w:widowControl w:val="0"/>
        <w:spacing w:after="200" w:line="240" w:lineRule="auto"/>
        <w:ind w:left="720"/>
        <w:rPr>
          <w:rFonts w:ascii="Artifex CF Extra Light" w:eastAsia="Calibri" w:hAnsi="Artifex CF Extra Light" w:cs="Times New Roman"/>
          <w:iCs/>
          <w:color w:val="1F497D"/>
          <w:sz w:val="18"/>
          <w:szCs w:val="18"/>
        </w:rPr>
      </w:pPr>
      <w:bookmarkStart w:id="11" w:name="_Toc58360023"/>
      <w:r w:rsidRPr="00314A1A">
        <w:rPr>
          <w:rFonts w:ascii="Artifex CF Extra Light" w:eastAsia="Calibri" w:hAnsi="Artifex CF Extra Light" w:cs="Times New Roman"/>
          <w:iCs/>
          <w:color w:val="1F497D"/>
          <w:sz w:val="18"/>
          <w:szCs w:val="18"/>
        </w:rPr>
        <w:t xml:space="preserve">Tabla </w:t>
      </w:r>
      <w:r w:rsidRPr="00314A1A">
        <w:rPr>
          <w:rFonts w:ascii="Artifex CF Extra Light" w:eastAsia="Calibri" w:hAnsi="Artifex CF Extra Light" w:cs="Times New Roman"/>
          <w:iCs/>
          <w:color w:val="1F497D"/>
          <w:sz w:val="18"/>
          <w:szCs w:val="18"/>
          <w:lang w:val="en-US"/>
        </w:rPr>
        <w:fldChar w:fldCharType="begin"/>
      </w:r>
      <w:r w:rsidRPr="00314A1A">
        <w:rPr>
          <w:rFonts w:ascii="Artifex CF Extra Light" w:eastAsia="Calibri" w:hAnsi="Artifex CF Extra Light" w:cs="Times New Roman"/>
          <w:iCs/>
          <w:color w:val="1F497D"/>
          <w:sz w:val="18"/>
          <w:szCs w:val="18"/>
        </w:rPr>
        <w:instrText xml:space="preserve"> SEQ Tabla \* ARABIC </w:instrText>
      </w:r>
      <w:r w:rsidRPr="00314A1A">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1</w:t>
      </w:r>
      <w:r w:rsidRPr="00314A1A">
        <w:rPr>
          <w:rFonts w:ascii="Artifex CF Extra Light" w:eastAsia="Calibri" w:hAnsi="Artifex CF Extra Light" w:cs="Times New Roman"/>
          <w:iCs/>
          <w:color w:val="1F497D"/>
          <w:sz w:val="18"/>
          <w:szCs w:val="18"/>
          <w:lang w:val="en-US"/>
        </w:rPr>
        <w:fldChar w:fldCharType="end"/>
      </w:r>
      <w:r w:rsidRPr="00314A1A">
        <w:rPr>
          <w:rFonts w:ascii="Artifex CF Extra Light" w:eastAsia="Calibri" w:hAnsi="Artifex CF Extra Light" w:cs="Times New Roman"/>
          <w:iCs/>
          <w:color w:val="1F497D"/>
          <w:sz w:val="18"/>
          <w:szCs w:val="18"/>
        </w:rPr>
        <w:t>. Resultado de actividades programadas en el SIGEF al 30 de noviembre 2020.</w:t>
      </w:r>
      <w:bookmarkEnd w:id="11"/>
    </w:p>
    <w:tbl>
      <w:tblPr>
        <w:tblpPr w:leftFromText="141" w:rightFromText="141" w:vertAnchor="text" w:horzAnchor="margin" w:tblpXSpec="center" w:tblpY="-46"/>
        <w:tblW w:w="7083" w:type="dxa"/>
        <w:tblCellMar>
          <w:left w:w="70" w:type="dxa"/>
          <w:right w:w="70" w:type="dxa"/>
        </w:tblCellMar>
        <w:tblLook w:val="04A0" w:firstRow="1" w:lastRow="0" w:firstColumn="1" w:lastColumn="0" w:noHBand="0" w:noVBand="1"/>
      </w:tblPr>
      <w:tblGrid>
        <w:gridCol w:w="1135"/>
        <w:gridCol w:w="2734"/>
        <w:gridCol w:w="1437"/>
        <w:gridCol w:w="1777"/>
      </w:tblGrid>
      <w:tr w:rsidR="00314A1A" w:rsidRPr="00314A1A" w:rsidTr="008D52D4">
        <w:trPr>
          <w:trHeight w:val="450"/>
        </w:trPr>
        <w:tc>
          <w:tcPr>
            <w:tcW w:w="1135" w:type="dxa"/>
            <w:tcBorders>
              <w:top w:val="single" w:sz="4" w:space="0" w:color="auto"/>
              <w:left w:val="single" w:sz="4" w:space="0" w:color="auto"/>
              <w:bottom w:val="nil"/>
              <w:right w:val="single" w:sz="4" w:space="0" w:color="auto"/>
            </w:tcBorders>
            <w:shd w:val="clear" w:color="000000" w:fill="1F4E78"/>
            <w:vAlign w:val="center"/>
            <w:hideMark/>
          </w:tcPr>
          <w:p w:rsidR="00314A1A" w:rsidRPr="00314A1A" w:rsidRDefault="00314A1A" w:rsidP="00314A1A">
            <w:pPr>
              <w:spacing w:after="0" w:line="240" w:lineRule="auto"/>
              <w:jc w:val="center"/>
              <w:rPr>
                <w:rFonts w:ascii="Artifex CF Extra Light" w:eastAsia="Times New Roman" w:hAnsi="Artifex CF Extra Light" w:cs="Calibri"/>
                <w:color w:val="FFFFFF"/>
                <w:sz w:val="18"/>
                <w:szCs w:val="18"/>
                <w:lang w:eastAsia="es-DO"/>
              </w:rPr>
            </w:pPr>
            <w:r w:rsidRPr="00314A1A">
              <w:rPr>
                <w:rFonts w:ascii="Artifex CF Extra Light" w:eastAsia="Times New Roman" w:hAnsi="Artifex CF Extra Light" w:cs="Calibri"/>
                <w:color w:val="FFFFFF"/>
                <w:sz w:val="18"/>
                <w:szCs w:val="18"/>
                <w:lang w:eastAsia="es-DO"/>
              </w:rPr>
              <w:t>Producto</w:t>
            </w:r>
          </w:p>
        </w:tc>
        <w:tc>
          <w:tcPr>
            <w:tcW w:w="2734" w:type="dxa"/>
            <w:tcBorders>
              <w:top w:val="single" w:sz="4" w:space="0" w:color="auto"/>
              <w:left w:val="nil"/>
              <w:bottom w:val="nil"/>
              <w:right w:val="single" w:sz="4" w:space="0" w:color="auto"/>
            </w:tcBorders>
            <w:shd w:val="clear" w:color="000000" w:fill="1F4E78"/>
            <w:vAlign w:val="center"/>
            <w:hideMark/>
          </w:tcPr>
          <w:p w:rsidR="00314A1A" w:rsidRPr="00314A1A" w:rsidRDefault="00314A1A" w:rsidP="00314A1A">
            <w:pPr>
              <w:spacing w:after="0" w:line="240" w:lineRule="auto"/>
              <w:jc w:val="center"/>
              <w:rPr>
                <w:rFonts w:ascii="Artifex CF Extra Light" w:eastAsia="Times New Roman" w:hAnsi="Artifex CF Extra Light" w:cs="Calibri"/>
                <w:color w:val="FFFFFF"/>
                <w:sz w:val="18"/>
                <w:szCs w:val="18"/>
                <w:lang w:eastAsia="es-DO"/>
              </w:rPr>
            </w:pPr>
            <w:r w:rsidRPr="00314A1A">
              <w:rPr>
                <w:rFonts w:ascii="Artifex CF Extra Light" w:eastAsia="Times New Roman" w:hAnsi="Artifex CF Extra Light" w:cs="Calibri"/>
                <w:color w:val="FFFFFF"/>
                <w:sz w:val="18"/>
                <w:szCs w:val="18"/>
                <w:lang w:eastAsia="es-DO"/>
              </w:rPr>
              <w:t>Descripción</w:t>
            </w:r>
          </w:p>
        </w:tc>
        <w:tc>
          <w:tcPr>
            <w:tcW w:w="1437" w:type="dxa"/>
            <w:tcBorders>
              <w:top w:val="single" w:sz="4" w:space="0" w:color="auto"/>
              <w:left w:val="nil"/>
              <w:bottom w:val="nil"/>
              <w:right w:val="single" w:sz="4" w:space="0" w:color="auto"/>
            </w:tcBorders>
            <w:shd w:val="clear" w:color="000000" w:fill="1F4E78"/>
            <w:vAlign w:val="center"/>
            <w:hideMark/>
          </w:tcPr>
          <w:p w:rsidR="00314A1A" w:rsidRPr="00314A1A" w:rsidRDefault="00314A1A" w:rsidP="00314A1A">
            <w:pPr>
              <w:spacing w:after="0" w:line="240" w:lineRule="auto"/>
              <w:jc w:val="center"/>
              <w:rPr>
                <w:rFonts w:ascii="Artifex CF Extra Light" w:eastAsia="Times New Roman" w:hAnsi="Artifex CF Extra Light" w:cs="Calibri"/>
                <w:color w:val="FFFFFF"/>
                <w:sz w:val="18"/>
                <w:szCs w:val="18"/>
                <w:lang w:eastAsia="es-DO"/>
              </w:rPr>
            </w:pPr>
            <w:r w:rsidRPr="00314A1A">
              <w:rPr>
                <w:rFonts w:ascii="Artifex CF Extra Light" w:eastAsia="Times New Roman" w:hAnsi="Artifex CF Extra Light" w:cs="Calibri"/>
                <w:color w:val="FFFFFF"/>
                <w:sz w:val="18"/>
                <w:szCs w:val="18"/>
                <w:lang w:eastAsia="es-DO"/>
              </w:rPr>
              <w:t>Programación</w:t>
            </w:r>
          </w:p>
        </w:tc>
        <w:tc>
          <w:tcPr>
            <w:tcW w:w="1777" w:type="dxa"/>
            <w:tcBorders>
              <w:top w:val="single" w:sz="4" w:space="0" w:color="auto"/>
              <w:left w:val="nil"/>
              <w:bottom w:val="nil"/>
              <w:right w:val="single" w:sz="4" w:space="0" w:color="auto"/>
            </w:tcBorders>
            <w:shd w:val="clear" w:color="000000" w:fill="1F4E78"/>
            <w:vAlign w:val="center"/>
            <w:hideMark/>
          </w:tcPr>
          <w:p w:rsidR="00314A1A" w:rsidRPr="00314A1A" w:rsidRDefault="00314A1A" w:rsidP="00314A1A">
            <w:pPr>
              <w:spacing w:after="0" w:line="240" w:lineRule="auto"/>
              <w:jc w:val="center"/>
              <w:rPr>
                <w:rFonts w:ascii="Artifex CF Extra Light" w:eastAsia="Times New Roman" w:hAnsi="Artifex CF Extra Light" w:cs="Calibri"/>
                <w:color w:val="FFFFFF"/>
                <w:sz w:val="18"/>
                <w:szCs w:val="18"/>
                <w:lang w:eastAsia="es-DO"/>
              </w:rPr>
            </w:pPr>
            <w:r w:rsidRPr="00314A1A">
              <w:rPr>
                <w:rFonts w:ascii="Artifex CF Extra Light" w:eastAsia="Times New Roman" w:hAnsi="Artifex CF Extra Light" w:cs="Calibri"/>
                <w:color w:val="FFFFFF"/>
                <w:sz w:val="18"/>
                <w:szCs w:val="18"/>
                <w:lang w:eastAsia="es-DO"/>
              </w:rPr>
              <w:t>Nivel de avance de Producto</w:t>
            </w:r>
          </w:p>
        </w:tc>
      </w:tr>
      <w:tr w:rsidR="00314A1A" w:rsidRPr="00314A1A" w:rsidTr="008D52D4">
        <w:trPr>
          <w:trHeight w:val="67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jc w:val="right"/>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6152</w:t>
            </w:r>
          </w:p>
        </w:tc>
        <w:tc>
          <w:tcPr>
            <w:tcW w:w="2734" w:type="dxa"/>
            <w:tcBorders>
              <w:top w:val="single" w:sz="4" w:space="0" w:color="auto"/>
              <w:left w:val="nil"/>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Estado Dominicano con bienes inmuebles inventariados y valorados a nivel nacional.</w:t>
            </w:r>
          </w:p>
        </w:tc>
        <w:tc>
          <w:tcPr>
            <w:tcW w:w="1437" w:type="dxa"/>
            <w:tcBorders>
              <w:top w:val="single" w:sz="4" w:space="0" w:color="auto"/>
              <w:left w:val="nil"/>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jc w:val="right"/>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 xml:space="preserve">                   40,000 </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jc w:val="right"/>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 xml:space="preserve">41,776 </w:t>
            </w:r>
          </w:p>
        </w:tc>
      </w:tr>
      <w:tr w:rsidR="00314A1A" w:rsidRPr="00314A1A" w:rsidTr="008D52D4">
        <w:trPr>
          <w:trHeight w:val="1125"/>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jc w:val="right"/>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6154</w:t>
            </w:r>
          </w:p>
        </w:tc>
        <w:tc>
          <w:tcPr>
            <w:tcW w:w="2734" w:type="dxa"/>
            <w:tcBorders>
              <w:top w:val="nil"/>
              <w:left w:val="nil"/>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Estado Dominicano recibe estudios de mercados determinando precio por metro cuadrado de terrenos a nivel nacional.</w:t>
            </w:r>
          </w:p>
        </w:tc>
        <w:tc>
          <w:tcPr>
            <w:tcW w:w="1437" w:type="dxa"/>
            <w:tcBorders>
              <w:top w:val="nil"/>
              <w:left w:val="nil"/>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jc w:val="right"/>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7</w:t>
            </w:r>
          </w:p>
        </w:tc>
        <w:tc>
          <w:tcPr>
            <w:tcW w:w="1777" w:type="dxa"/>
            <w:tcBorders>
              <w:top w:val="nil"/>
              <w:left w:val="nil"/>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jc w:val="right"/>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1</w:t>
            </w:r>
          </w:p>
        </w:tc>
      </w:tr>
      <w:tr w:rsidR="00314A1A" w:rsidRPr="00314A1A" w:rsidTr="008D52D4">
        <w:trPr>
          <w:trHeight w:val="675"/>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jc w:val="right"/>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6160</w:t>
            </w:r>
          </w:p>
        </w:tc>
        <w:tc>
          <w:tcPr>
            <w:tcW w:w="2734" w:type="dxa"/>
            <w:tcBorders>
              <w:top w:val="nil"/>
              <w:left w:val="nil"/>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Ciudadanos reciben servicios de expedición de certificaciones catastrales a nivel nacional.</w:t>
            </w:r>
          </w:p>
        </w:tc>
        <w:tc>
          <w:tcPr>
            <w:tcW w:w="1437" w:type="dxa"/>
            <w:tcBorders>
              <w:top w:val="nil"/>
              <w:left w:val="nil"/>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jc w:val="right"/>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100%</w:t>
            </w:r>
          </w:p>
        </w:tc>
        <w:tc>
          <w:tcPr>
            <w:tcW w:w="1777" w:type="dxa"/>
            <w:tcBorders>
              <w:top w:val="nil"/>
              <w:left w:val="nil"/>
              <w:bottom w:val="single" w:sz="4" w:space="0" w:color="auto"/>
              <w:right w:val="single" w:sz="4" w:space="0" w:color="auto"/>
            </w:tcBorders>
            <w:shd w:val="clear" w:color="auto" w:fill="auto"/>
            <w:vAlign w:val="center"/>
            <w:hideMark/>
          </w:tcPr>
          <w:p w:rsidR="00314A1A" w:rsidRPr="00314A1A" w:rsidRDefault="00314A1A" w:rsidP="00314A1A">
            <w:pPr>
              <w:spacing w:after="0" w:line="240" w:lineRule="auto"/>
              <w:jc w:val="right"/>
              <w:rPr>
                <w:rFonts w:ascii="Artifex CF Extra Light" w:eastAsia="Times New Roman" w:hAnsi="Artifex CF Extra Light" w:cs="Calibri"/>
                <w:color w:val="2F75B5"/>
                <w:sz w:val="18"/>
                <w:szCs w:val="18"/>
                <w:lang w:eastAsia="es-DO"/>
              </w:rPr>
            </w:pPr>
            <w:r w:rsidRPr="00314A1A">
              <w:rPr>
                <w:rFonts w:ascii="Artifex CF Extra Light" w:eastAsia="Times New Roman" w:hAnsi="Artifex CF Extra Light" w:cs="Calibri"/>
                <w:color w:val="2F75B5"/>
                <w:sz w:val="18"/>
                <w:szCs w:val="18"/>
                <w:lang w:eastAsia="es-DO"/>
              </w:rPr>
              <w:t>100%</w:t>
            </w:r>
          </w:p>
        </w:tc>
      </w:tr>
    </w:tbl>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 xml:space="preserve"> </w:t>
      </w: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4. Programas internacionales</w:t>
      </w:r>
      <w:r w:rsidRPr="00314A1A">
        <w:rPr>
          <w:rFonts w:ascii="Artifex CF Extra Light" w:eastAsia="Times New Roman" w:hAnsi="Artifex CF Extra Light" w:cs="Times New Roman"/>
          <w:color w:val="003875"/>
          <w:kern w:val="38"/>
          <w:sz w:val="18"/>
          <w:szCs w:val="20"/>
          <w:lang w:eastAsia="es-DO"/>
        </w:rPr>
        <w:t xml:space="preserve">: actualmente la institución forma parte de dos programas internacionales: </w:t>
      </w:r>
    </w:p>
    <w:p w:rsidR="00314A1A" w:rsidRPr="00314A1A" w:rsidRDefault="00314A1A" w:rsidP="00314A1A">
      <w:pPr>
        <w:widowControl w:val="0"/>
        <w:numPr>
          <w:ilvl w:val="0"/>
          <w:numId w:val="3"/>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PROGEF</w:t>
      </w:r>
      <w:r w:rsidRPr="00314A1A">
        <w:rPr>
          <w:rFonts w:ascii="Artifex CF Extra Light" w:eastAsia="Times New Roman" w:hAnsi="Artifex CF Extra Light" w:cs="Times New Roman"/>
          <w:color w:val="003875"/>
          <w:kern w:val="38"/>
          <w:sz w:val="18"/>
          <w:szCs w:val="20"/>
          <w:lang w:eastAsia="es-DO"/>
        </w:rPr>
        <w:t>: DGCN se compromete a entregar al Estado el inventario de 5,777 Unidades Catastrales, con información física, jurídica y económica actualizada, un visor geográfico y las fichas catastrales que permitirá obtener datos precisos de los aspectos técnicos relevantes de cada inmueble.</w:t>
      </w:r>
    </w:p>
    <w:p w:rsidR="00314A1A" w:rsidRPr="00314A1A" w:rsidRDefault="00314A1A" w:rsidP="00314A1A">
      <w:pPr>
        <w:widowControl w:val="0"/>
        <w:numPr>
          <w:ilvl w:val="0"/>
          <w:numId w:val="3"/>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Fortalecimiento Institucional con apoyo del Ministerio de Hacienda (Proyecto BID).</w:t>
      </w:r>
      <w:r w:rsidRPr="00314A1A">
        <w:rPr>
          <w:rFonts w:ascii="Artifex CF Extra Light" w:eastAsia="Times New Roman" w:hAnsi="Artifex CF Extra Light" w:cs="Times New Roman"/>
          <w:color w:val="003875"/>
          <w:kern w:val="38"/>
          <w:sz w:val="18"/>
          <w:szCs w:val="20"/>
          <w:lang w:eastAsia="es-DO"/>
        </w:rPr>
        <w:t xml:space="preserve"> Tiene la finalidad de continuar el proceso de fortalecimiento de la gestión catastral de la República Dominicana.</w:t>
      </w:r>
    </w:p>
    <w:p w:rsidR="004E1CEB" w:rsidRPr="00CF2E79" w:rsidRDefault="00314A1A" w:rsidP="00CF2E79">
      <w:pPr>
        <w:pStyle w:val="Prrafodelista"/>
        <w:widowControl w:val="0"/>
        <w:numPr>
          <w:ilvl w:val="0"/>
          <w:numId w:val="41"/>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CF2E79">
        <w:rPr>
          <w:rFonts w:ascii="Artifex CF Extra Light" w:eastAsia="Times New Roman" w:hAnsi="Artifex CF Extra Light" w:cs="Times New Roman"/>
          <w:b/>
          <w:color w:val="003875"/>
          <w:kern w:val="38"/>
          <w:sz w:val="18"/>
          <w:szCs w:val="20"/>
          <w:lang w:eastAsia="es-DO"/>
        </w:rPr>
        <w:t>Satisfacción Ciudadana</w:t>
      </w:r>
      <w:r w:rsidRPr="00CF2E79">
        <w:rPr>
          <w:rFonts w:ascii="Artifex CF Extra Light" w:eastAsia="Times New Roman" w:hAnsi="Artifex CF Extra Light" w:cs="Times New Roman"/>
          <w:color w:val="003875"/>
          <w:kern w:val="38"/>
          <w:sz w:val="18"/>
          <w:szCs w:val="20"/>
          <w:lang w:eastAsia="es-DO"/>
        </w:rPr>
        <w:t>: este indicador muestra la satisfacción y perspectiva de los servicios que brinda la institución. De acuerdo a la última encuesta el 51.4% de los usuarios lo califico un servicio excelente, u</w:t>
      </w:r>
      <w:r w:rsidR="004E1CEB" w:rsidRPr="00CF2E79">
        <w:rPr>
          <w:rFonts w:ascii="Artifex CF Extra Light" w:eastAsia="Times New Roman" w:hAnsi="Artifex CF Extra Light" w:cs="Times New Roman"/>
          <w:color w:val="003875"/>
          <w:kern w:val="38"/>
          <w:sz w:val="18"/>
          <w:szCs w:val="20"/>
          <w:lang w:eastAsia="es-DO"/>
        </w:rPr>
        <w:t>n 27.9% dijo que es muy bueno.</w:t>
      </w:r>
    </w:p>
    <w:p w:rsidR="001937D8" w:rsidRPr="001937D8" w:rsidRDefault="001937D8" w:rsidP="001937D8">
      <w:pPr>
        <w:pStyle w:val="Prrafodelista"/>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4E1CEB" w:rsidRPr="001937D8" w:rsidRDefault="004E1CEB" w:rsidP="00CF2E79">
      <w:pPr>
        <w:pStyle w:val="Prrafodelista"/>
        <w:widowControl w:val="0"/>
        <w:numPr>
          <w:ilvl w:val="0"/>
          <w:numId w:val="41"/>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1937D8">
        <w:rPr>
          <w:rFonts w:ascii="Artifex CF Extra Light" w:eastAsia="Times New Roman" w:hAnsi="Artifex CF Extra Light" w:cs="Times New Roman"/>
          <w:b/>
          <w:color w:val="003875"/>
          <w:kern w:val="38"/>
          <w:sz w:val="18"/>
          <w:szCs w:val="20"/>
          <w:lang w:eastAsia="es-DO"/>
        </w:rPr>
        <w:t>100 días de Gestión</w:t>
      </w:r>
      <w:r w:rsidRPr="001937D8">
        <w:rPr>
          <w:rFonts w:ascii="Artifex CF Extra Light" w:eastAsia="Times New Roman" w:hAnsi="Artifex CF Extra Light" w:cs="Times New Roman"/>
          <w:color w:val="003875"/>
          <w:kern w:val="38"/>
          <w:sz w:val="18"/>
          <w:szCs w:val="20"/>
          <w:lang w:eastAsia="es-DO"/>
        </w:rPr>
        <w:t>: Pérez Mirambeaux asume inmediatamente el compromiso de dirigir la institución, con el criterio de dar cumplimiento a la continuidad del estado y llenar las expectativas de contribuir en la construcción del proyecto de gobierno del presidente Abinader Corona.</w:t>
      </w:r>
    </w:p>
    <w:p w:rsidR="004E1CEB" w:rsidRDefault="004E1CEB" w:rsidP="004E1CEB">
      <w:pPr>
        <w:pStyle w:val="Prrafodelista"/>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4E1CEB" w:rsidRPr="004E1CEB" w:rsidRDefault="00ED3CF5" w:rsidP="004E1CEB">
      <w:pPr>
        <w:pStyle w:val="Prrafodelista"/>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t xml:space="preserve">Por lo que </w:t>
      </w:r>
      <w:r w:rsidR="004E1CEB">
        <w:rPr>
          <w:rFonts w:ascii="Artifex CF Extra Light" w:eastAsia="Times New Roman" w:hAnsi="Artifex CF Extra Light" w:cs="Times New Roman"/>
          <w:color w:val="003875"/>
          <w:kern w:val="38"/>
          <w:sz w:val="18"/>
          <w:szCs w:val="20"/>
          <w:lang w:eastAsia="es-DO"/>
        </w:rPr>
        <w:t>realiza acciones para fortalecer la institución</w:t>
      </w:r>
      <w:r>
        <w:rPr>
          <w:rFonts w:ascii="Artifex CF Extra Light" w:eastAsia="Times New Roman" w:hAnsi="Artifex CF Extra Light" w:cs="Times New Roman"/>
          <w:color w:val="003875"/>
          <w:kern w:val="38"/>
          <w:sz w:val="18"/>
          <w:szCs w:val="20"/>
          <w:lang w:eastAsia="es-DO"/>
        </w:rPr>
        <w:t xml:space="preserve">, instruyendo a una comisión Administrativa y Financiera en acciones donde enfatice </w:t>
      </w:r>
      <w:r w:rsidR="004E1CEB">
        <w:rPr>
          <w:rFonts w:ascii="Artifex CF Extra Light" w:eastAsia="Times New Roman" w:hAnsi="Artifex CF Extra Light" w:cs="Times New Roman"/>
          <w:color w:val="003875"/>
          <w:kern w:val="38"/>
          <w:sz w:val="18"/>
          <w:szCs w:val="20"/>
          <w:lang w:eastAsia="es-DO"/>
        </w:rPr>
        <w:t>la transparencia y la optimización de los recursos</w:t>
      </w:r>
      <w:r>
        <w:rPr>
          <w:rFonts w:ascii="Artifex CF Extra Light" w:eastAsia="Times New Roman" w:hAnsi="Artifex CF Extra Light" w:cs="Times New Roman"/>
          <w:color w:val="003875"/>
          <w:kern w:val="38"/>
          <w:sz w:val="18"/>
          <w:szCs w:val="20"/>
          <w:lang w:eastAsia="es-DO"/>
        </w:rPr>
        <w:t xml:space="preserve">. </w:t>
      </w:r>
    </w:p>
    <w:p w:rsidR="004E1CEB" w:rsidRPr="004E1CEB" w:rsidRDefault="004E1CEB" w:rsidP="00ED3CF5">
      <w:pPr>
        <w:pStyle w:val="Prrafodelista"/>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4E1CEB" w:rsidRPr="00ED3CF5" w:rsidRDefault="00ED3CF5" w:rsidP="00ED3CF5">
      <w:pPr>
        <w:pStyle w:val="Prrafodelista"/>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t>Así mismo,</w:t>
      </w:r>
      <w:r w:rsidRPr="00ED3CF5">
        <w:rPr>
          <w:rFonts w:ascii="Arial" w:eastAsia="Arial" w:hAnsi="Arial" w:cs="Arial"/>
          <w:sz w:val="24"/>
          <w:szCs w:val="24"/>
          <w:lang w:eastAsia="es-DO"/>
        </w:rPr>
        <w:t xml:space="preserve"> </w:t>
      </w:r>
      <w:r>
        <w:rPr>
          <w:rFonts w:ascii="Artifex CF Extra Light" w:eastAsia="Times New Roman" w:hAnsi="Artifex CF Extra Light" w:cs="Times New Roman"/>
          <w:color w:val="003875"/>
          <w:kern w:val="38"/>
          <w:sz w:val="18"/>
          <w:szCs w:val="20"/>
          <w:lang w:eastAsia="es-DO"/>
        </w:rPr>
        <w:t>una</w:t>
      </w:r>
      <w:r w:rsidRPr="00ED3CF5">
        <w:rPr>
          <w:rFonts w:ascii="Artifex CF Extra Light" w:eastAsia="Times New Roman" w:hAnsi="Artifex CF Extra Light" w:cs="Times New Roman"/>
          <w:color w:val="003875"/>
          <w:kern w:val="38"/>
          <w:sz w:val="18"/>
          <w:szCs w:val="20"/>
          <w:lang w:eastAsia="es-DO"/>
        </w:rPr>
        <w:t xml:space="preserve"> vez asumido el cargo se pusieron en marcha las reuniones para coordinar los trabajos de apoyo técnico a diferentes proyectos de alto impacto para la sociedad, cruciales para la mejoría de la calida</w:t>
      </w:r>
      <w:r>
        <w:rPr>
          <w:rFonts w:ascii="Artifex CF Extra Light" w:eastAsia="Times New Roman" w:hAnsi="Artifex CF Extra Light" w:cs="Times New Roman"/>
          <w:color w:val="003875"/>
          <w:kern w:val="38"/>
          <w:sz w:val="18"/>
          <w:szCs w:val="20"/>
          <w:lang w:eastAsia="es-DO"/>
        </w:rPr>
        <w:t>d de vida de muchos dominicanos, r</w:t>
      </w:r>
      <w:r w:rsidRPr="00ED3CF5">
        <w:rPr>
          <w:rFonts w:ascii="Artifex CF Extra Light" w:eastAsia="Times New Roman" w:hAnsi="Artifex CF Extra Light" w:cs="Times New Roman"/>
          <w:color w:val="003875"/>
          <w:kern w:val="38"/>
          <w:sz w:val="18"/>
          <w:szCs w:val="20"/>
          <w:lang w:eastAsia="es-DO"/>
        </w:rPr>
        <w:t>ealizando las siguientes labores</w:t>
      </w:r>
      <w:r>
        <w:rPr>
          <w:rFonts w:ascii="Artifex CF Extra Light" w:eastAsia="Times New Roman" w:hAnsi="Artifex CF Extra Light" w:cs="Times New Roman"/>
          <w:color w:val="003875"/>
          <w:kern w:val="38"/>
          <w:sz w:val="18"/>
          <w:szCs w:val="20"/>
          <w:lang w:eastAsia="es-DO"/>
        </w:rPr>
        <w:t xml:space="preserve"> de apoyo técnico</w:t>
      </w:r>
      <w:r w:rsidRPr="00ED3CF5">
        <w:rPr>
          <w:rFonts w:ascii="Artifex CF Extra Light" w:eastAsia="Times New Roman" w:hAnsi="Artifex CF Extra Light" w:cs="Times New Roman"/>
          <w:color w:val="003875"/>
          <w:kern w:val="38"/>
          <w:sz w:val="18"/>
          <w:szCs w:val="20"/>
          <w:lang w:eastAsia="es-DO"/>
        </w:rPr>
        <w:t>:</w:t>
      </w:r>
    </w:p>
    <w:p w:rsidR="00ED3CF5" w:rsidRDefault="00ED3CF5" w:rsidP="004E1CEB">
      <w:pPr>
        <w:pStyle w:val="Prrafodelista"/>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02051E" w:rsidRPr="001937D8" w:rsidRDefault="0002051E" w:rsidP="001937D8">
      <w:pPr>
        <w:pStyle w:val="Prrafodelista"/>
        <w:numPr>
          <w:ilvl w:val="0"/>
          <w:numId w:val="32"/>
        </w:numPr>
        <w:spacing w:before="190" w:after="120" w:line="480" w:lineRule="auto"/>
        <w:ind w:right="-23"/>
        <w:jc w:val="both"/>
        <w:rPr>
          <w:rFonts w:ascii="Artifex CF Extra Light" w:eastAsia="Times New Roman" w:hAnsi="Artifex CF Extra Light" w:cs="Times New Roman"/>
          <w:b/>
          <w:i/>
          <w:color w:val="003875"/>
          <w:kern w:val="38"/>
          <w:sz w:val="18"/>
          <w:szCs w:val="20"/>
          <w:lang w:eastAsia="es-DO"/>
        </w:rPr>
      </w:pPr>
      <w:r w:rsidRPr="0002051E">
        <w:rPr>
          <w:rFonts w:ascii="Artifex CF Extra Light" w:eastAsia="Times New Roman" w:hAnsi="Artifex CF Extra Light" w:cs="Times New Roman"/>
          <w:b/>
          <w:i/>
          <w:color w:val="003875"/>
          <w:kern w:val="38"/>
          <w:sz w:val="18"/>
          <w:szCs w:val="20"/>
          <w:lang w:eastAsia="es-DO"/>
        </w:rPr>
        <w:t>Titulación de Terrenos del Estado</w:t>
      </w:r>
      <w:r w:rsidR="003F39F3">
        <w:rPr>
          <w:rFonts w:ascii="Artifex CF Extra Light" w:eastAsia="Times New Roman" w:hAnsi="Artifex CF Extra Light" w:cs="Times New Roman"/>
          <w:b/>
          <w:i/>
          <w:color w:val="003875"/>
          <w:kern w:val="38"/>
          <w:sz w:val="18"/>
          <w:szCs w:val="20"/>
          <w:lang w:eastAsia="es-DO"/>
        </w:rPr>
        <w:t xml:space="preserve">. </w:t>
      </w:r>
      <w:r w:rsidRPr="003F39F3">
        <w:rPr>
          <w:rFonts w:ascii="Artifex CF Extra Light" w:eastAsia="Times New Roman" w:hAnsi="Artifex CF Extra Light" w:cs="Times New Roman"/>
          <w:color w:val="003875"/>
          <w:kern w:val="38"/>
          <w:sz w:val="18"/>
          <w:szCs w:val="20"/>
          <w:lang w:eastAsia="es-DO"/>
        </w:rPr>
        <w:t>El director general sostiene una reunión con el Lic. Melido Torres, Director de la Comisión Permanente de Terrenos del Estado, dando inicio a los esfuerzos para impulsar el proyecto de titulación del sector Los Peralejos en el Distrito Nacional. En ese primer encuentro determinaron las iniciativas y/o recursos, además del cronograma de actividades que se implementaran para desarrollar el proyecto.</w:t>
      </w:r>
    </w:p>
    <w:p w:rsidR="0002051E" w:rsidRPr="001937D8" w:rsidRDefault="0002051E" w:rsidP="001937D8">
      <w:pPr>
        <w:pStyle w:val="Prrafodelista"/>
        <w:numPr>
          <w:ilvl w:val="0"/>
          <w:numId w:val="33"/>
        </w:numPr>
        <w:spacing w:before="190" w:after="120" w:line="480" w:lineRule="auto"/>
        <w:ind w:right="-23"/>
        <w:jc w:val="both"/>
        <w:rPr>
          <w:rFonts w:ascii="Artifex CF Extra Light" w:eastAsia="Times New Roman" w:hAnsi="Artifex CF Extra Light" w:cs="Times New Roman"/>
          <w:b/>
          <w:i/>
          <w:color w:val="003875"/>
          <w:kern w:val="38"/>
          <w:sz w:val="18"/>
          <w:szCs w:val="20"/>
          <w:lang w:eastAsia="es-DO"/>
        </w:rPr>
      </w:pPr>
      <w:r w:rsidRPr="0002051E">
        <w:rPr>
          <w:rFonts w:ascii="Artifex CF Extra Light" w:eastAsia="Times New Roman" w:hAnsi="Artifex CF Extra Light" w:cs="Times New Roman"/>
          <w:b/>
          <w:i/>
          <w:color w:val="003875"/>
          <w:kern w:val="38"/>
          <w:sz w:val="18"/>
          <w:szCs w:val="20"/>
          <w:lang w:eastAsia="es-DO"/>
        </w:rPr>
        <w:t>Readecuación de la Barquita y Entornos</w:t>
      </w:r>
      <w:r w:rsidR="003F39F3">
        <w:rPr>
          <w:rFonts w:ascii="Artifex CF Extra Light" w:eastAsia="Times New Roman" w:hAnsi="Artifex CF Extra Light" w:cs="Times New Roman"/>
          <w:b/>
          <w:i/>
          <w:color w:val="003875"/>
          <w:kern w:val="38"/>
          <w:sz w:val="18"/>
          <w:szCs w:val="20"/>
          <w:lang w:eastAsia="es-DO"/>
        </w:rPr>
        <w:t xml:space="preserve">. </w:t>
      </w:r>
      <w:r w:rsidRPr="003F39F3">
        <w:rPr>
          <w:rFonts w:ascii="Artifex CF Extra Light" w:eastAsia="Times New Roman" w:hAnsi="Artifex CF Extra Light" w:cs="Times New Roman"/>
          <w:color w:val="003875"/>
          <w:kern w:val="38"/>
          <w:sz w:val="18"/>
          <w:szCs w:val="20"/>
          <w:lang w:eastAsia="es-DO"/>
        </w:rPr>
        <w:t>Se iniciaron sesiones de trabajo con la Unidad Ejecutora para la Readecuación de la Barquita y Entornos (URBE), haciendo un recorrido por los barrios La Ciénaga y Los Guandules, donde el Catastro Nacional brindará apoyo técnico en la continuidad del Proyecto del Nuevo Domingo Savio.</w:t>
      </w:r>
    </w:p>
    <w:p w:rsidR="0002051E" w:rsidRPr="0002051E" w:rsidRDefault="0002051E" w:rsidP="003F39F3">
      <w:pPr>
        <w:pStyle w:val="Prrafodelista"/>
        <w:numPr>
          <w:ilvl w:val="0"/>
          <w:numId w:val="34"/>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02051E">
        <w:rPr>
          <w:rFonts w:ascii="Artifex CF Extra Light" w:eastAsia="Times New Roman" w:hAnsi="Artifex CF Extra Light" w:cs="Times New Roman"/>
          <w:b/>
          <w:color w:val="003875"/>
          <w:kern w:val="38"/>
          <w:sz w:val="18"/>
          <w:szCs w:val="20"/>
          <w:lang w:eastAsia="es-DO"/>
        </w:rPr>
        <w:t>Proyecto de Desarrollo de la Provincia Pedernales y Zonas Aledañas</w:t>
      </w:r>
      <w:r w:rsidR="003F39F3">
        <w:rPr>
          <w:rFonts w:ascii="Artifex CF Extra Light" w:eastAsia="Times New Roman" w:hAnsi="Artifex CF Extra Light" w:cs="Times New Roman"/>
          <w:b/>
          <w:color w:val="003875"/>
          <w:kern w:val="38"/>
          <w:sz w:val="18"/>
          <w:szCs w:val="20"/>
          <w:lang w:eastAsia="es-DO"/>
        </w:rPr>
        <w:t>.</w:t>
      </w:r>
    </w:p>
    <w:p w:rsidR="0002051E" w:rsidRPr="0002051E" w:rsidRDefault="0002051E" w:rsidP="003F39F3">
      <w:pPr>
        <w:pStyle w:val="Prrafodelista"/>
        <w:spacing w:before="190" w:after="120" w:line="480" w:lineRule="auto"/>
        <w:ind w:left="993" w:right="-23"/>
        <w:jc w:val="both"/>
        <w:rPr>
          <w:rFonts w:ascii="Artifex CF Extra Light" w:eastAsia="Times New Roman" w:hAnsi="Artifex CF Extra Light" w:cs="Times New Roman"/>
          <w:color w:val="003875"/>
          <w:kern w:val="38"/>
          <w:sz w:val="18"/>
          <w:szCs w:val="20"/>
          <w:lang w:eastAsia="es-DO"/>
        </w:rPr>
      </w:pPr>
      <w:r w:rsidRPr="0002051E">
        <w:rPr>
          <w:rFonts w:ascii="Artifex CF Extra Light" w:eastAsia="Times New Roman" w:hAnsi="Artifex CF Extra Light" w:cs="Times New Roman"/>
          <w:color w:val="003875"/>
          <w:kern w:val="38"/>
          <w:sz w:val="18"/>
          <w:szCs w:val="20"/>
          <w:lang w:eastAsia="es-DO"/>
        </w:rPr>
        <w:t>Se conformó una comisión de trabajo para el apoyo y seguimiento, con la finalidad de dar continuidad a la iniciativa presidencial sobre el Proyecto de Desarrollo de la Provincia Pedernales y Zonas Aledañas</w:t>
      </w:r>
    </w:p>
    <w:p w:rsidR="003F39F3" w:rsidRDefault="003F39F3" w:rsidP="003F39F3">
      <w:pPr>
        <w:pStyle w:val="Prrafodelista"/>
        <w:spacing w:before="190" w:after="120" w:line="480" w:lineRule="auto"/>
        <w:ind w:right="-23"/>
        <w:rPr>
          <w:rFonts w:ascii="Artifex CF Extra Light" w:eastAsia="Times New Roman" w:hAnsi="Artifex CF Extra Light" w:cs="Times New Roman"/>
          <w:b/>
          <w:color w:val="003875"/>
          <w:kern w:val="38"/>
          <w:sz w:val="18"/>
          <w:szCs w:val="20"/>
          <w:u w:val="single"/>
          <w:lang w:eastAsia="es-DO"/>
        </w:rPr>
      </w:pPr>
    </w:p>
    <w:p w:rsidR="003F39F3" w:rsidRPr="001937D8" w:rsidRDefault="003F39F3" w:rsidP="001937D8">
      <w:pPr>
        <w:spacing w:before="190" w:after="120" w:line="480" w:lineRule="auto"/>
        <w:ind w:right="-23"/>
        <w:rPr>
          <w:rFonts w:ascii="Artifex CF Extra Light" w:eastAsia="Times New Roman" w:hAnsi="Artifex CF Extra Light" w:cs="Times New Roman"/>
          <w:b/>
          <w:color w:val="003875"/>
          <w:kern w:val="38"/>
          <w:sz w:val="18"/>
          <w:szCs w:val="20"/>
          <w:u w:val="single"/>
          <w:lang w:eastAsia="es-DO"/>
        </w:rPr>
      </w:pPr>
      <w:r w:rsidRPr="001937D8">
        <w:rPr>
          <w:rFonts w:ascii="Artifex CF Extra Light" w:eastAsia="Times New Roman" w:hAnsi="Artifex CF Extra Light" w:cs="Times New Roman"/>
          <w:b/>
          <w:color w:val="003875"/>
          <w:kern w:val="38"/>
          <w:sz w:val="18"/>
          <w:szCs w:val="20"/>
          <w:u w:val="single"/>
          <w:lang w:eastAsia="es-DO"/>
        </w:rPr>
        <w:t>Capacitación</w:t>
      </w:r>
    </w:p>
    <w:p w:rsidR="003F39F3" w:rsidRPr="001937D8" w:rsidRDefault="003F39F3" w:rsidP="001937D8">
      <w:p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1937D8">
        <w:rPr>
          <w:rFonts w:ascii="Artifex CF Extra Light" w:eastAsia="Times New Roman" w:hAnsi="Artifex CF Extra Light" w:cs="Times New Roman"/>
          <w:color w:val="003875"/>
          <w:kern w:val="38"/>
          <w:sz w:val="18"/>
          <w:szCs w:val="20"/>
          <w:lang w:eastAsia="es-DO"/>
        </w:rPr>
        <w:t>El Director General, desde el inicio de su gestión, manifestó la intención de colaborar con la capacitación de los servidores de esta institución, poniendo en marcha las siguientes iniciativas:</w:t>
      </w:r>
    </w:p>
    <w:p w:rsidR="003F39F3" w:rsidRPr="003F39F3" w:rsidRDefault="003F39F3" w:rsidP="003F39F3">
      <w:pPr>
        <w:pStyle w:val="Prrafodelista"/>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F39F3" w:rsidRPr="003F39F3" w:rsidRDefault="003F39F3" w:rsidP="001937D8">
      <w:pPr>
        <w:pStyle w:val="Prrafodelista"/>
        <w:numPr>
          <w:ilvl w:val="0"/>
          <w:numId w:val="36"/>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lastRenderedPageBreak/>
        <w:t>C</w:t>
      </w:r>
      <w:r w:rsidRPr="003F39F3">
        <w:rPr>
          <w:rFonts w:ascii="Artifex CF Extra Light" w:eastAsia="Times New Roman" w:hAnsi="Artifex CF Extra Light" w:cs="Times New Roman"/>
          <w:color w:val="003875"/>
          <w:kern w:val="38"/>
          <w:sz w:val="18"/>
          <w:szCs w:val="20"/>
          <w:lang w:eastAsia="es-DO"/>
        </w:rPr>
        <w:t>apacitación de los servidores de esta entidad en las áreas técnic</w:t>
      </w:r>
      <w:r>
        <w:rPr>
          <w:rFonts w:ascii="Artifex CF Extra Light" w:eastAsia="Times New Roman" w:hAnsi="Artifex CF Extra Light" w:cs="Times New Roman"/>
          <w:color w:val="003875"/>
          <w:kern w:val="38"/>
          <w:sz w:val="18"/>
          <w:szCs w:val="20"/>
          <w:lang w:eastAsia="es-DO"/>
        </w:rPr>
        <w:t>as, administrativa y financiera en el CAFGEFI</w:t>
      </w:r>
      <w:r w:rsidR="001937D8">
        <w:rPr>
          <w:rFonts w:ascii="Artifex CF Extra Light" w:eastAsia="Times New Roman" w:hAnsi="Artifex CF Extra Light" w:cs="Times New Roman"/>
          <w:color w:val="003875"/>
          <w:kern w:val="38"/>
          <w:sz w:val="18"/>
          <w:szCs w:val="20"/>
          <w:lang w:eastAsia="es-DO"/>
        </w:rPr>
        <w:t>.</w:t>
      </w:r>
    </w:p>
    <w:p w:rsidR="003F39F3" w:rsidRPr="001937D8" w:rsidRDefault="003F39F3" w:rsidP="001937D8">
      <w:pPr>
        <w:pStyle w:val="Prrafodelista"/>
        <w:numPr>
          <w:ilvl w:val="0"/>
          <w:numId w:val="35"/>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3F39F3">
        <w:rPr>
          <w:rFonts w:ascii="Artifex CF Extra Light" w:eastAsia="Times New Roman" w:hAnsi="Artifex CF Extra Light" w:cs="Times New Roman"/>
          <w:b/>
          <w:color w:val="003875"/>
          <w:kern w:val="38"/>
          <w:sz w:val="18"/>
          <w:szCs w:val="20"/>
          <w:lang w:eastAsia="es-DO"/>
        </w:rPr>
        <w:t>Capacitación manejo de Drones.</w:t>
      </w:r>
      <w:r>
        <w:rPr>
          <w:rFonts w:ascii="Artifex CF Extra Light" w:eastAsia="Times New Roman" w:hAnsi="Artifex CF Extra Light" w:cs="Times New Roman"/>
          <w:color w:val="003875"/>
          <w:kern w:val="38"/>
          <w:sz w:val="18"/>
          <w:szCs w:val="20"/>
          <w:lang w:eastAsia="es-DO"/>
        </w:rPr>
        <w:t xml:space="preserve"> (O</w:t>
      </w:r>
      <w:r w:rsidRPr="003F39F3">
        <w:rPr>
          <w:rFonts w:ascii="Artifex CF Extra Light" w:eastAsia="Times New Roman" w:hAnsi="Artifex CF Extra Light" w:cs="Times New Roman"/>
          <w:color w:val="003875"/>
          <w:kern w:val="38"/>
          <w:sz w:val="18"/>
          <w:szCs w:val="20"/>
          <w:lang w:eastAsia="es-DO"/>
        </w:rPr>
        <w:t xml:space="preserve">rganizado por la Dirección Técnica, impartido por el representante de ATTECO) en modalidad virtual y presencial. </w:t>
      </w:r>
    </w:p>
    <w:p w:rsidR="003F39F3" w:rsidRPr="001937D8" w:rsidRDefault="003F39F3" w:rsidP="001937D8">
      <w:pPr>
        <w:pStyle w:val="Prrafodelista"/>
        <w:numPr>
          <w:ilvl w:val="0"/>
          <w:numId w:val="35"/>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3F39F3">
        <w:rPr>
          <w:rFonts w:ascii="Artifex CF Extra Light" w:eastAsia="Times New Roman" w:hAnsi="Artifex CF Extra Light" w:cs="Times New Roman"/>
          <w:b/>
          <w:color w:val="003875"/>
          <w:kern w:val="38"/>
          <w:sz w:val="18"/>
          <w:szCs w:val="20"/>
          <w:lang w:eastAsia="es-DO"/>
        </w:rPr>
        <w:t xml:space="preserve">Métodos y técnicas para valoración de bienes inmuebles urbanos y rurales. </w:t>
      </w:r>
      <w:r>
        <w:rPr>
          <w:rFonts w:ascii="Artifex CF Extra Light" w:eastAsia="Times New Roman" w:hAnsi="Artifex CF Extra Light" w:cs="Times New Roman"/>
          <w:color w:val="003875"/>
          <w:kern w:val="38"/>
          <w:sz w:val="18"/>
          <w:szCs w:val="20"/>
          <w:lang w:eastAsia="es-DO"/>
        </w:rPr>
        <w:t>(O</w:t>
      </w:r>
      <w:r w:rsidRPr="003F39F3">
        <w:rPr>
          <w:rFonts w:ascii="Artifex CF Extra Light" w:eastAsia="Times New Roman" w:hAnsi="Artifex CF Extra Light" w:cs="Times New Roman"/>
          <w:color w:val="003875"/>
          <w:kern w:val="38"/>
          <w:sz w:val="18"/>
          <w:szCs w:val="20"/>
          <w:lang w:eastAsia="es-DO"/>
        </w:rPr>
        <w:t>rganizado por la Dirección de Catastro y Avalúos de Bienes Inmuebles del Catastro de Guatemala) en modalidad virtual.</w:t>
      </w:r>
    </w:p>
    <w:p w:rsidR="0002051E" w:rsidRPr="001937D8" w:rsidRDefault="003F39F3" w:rsidP="001937D8">
      <w:pPr>
        <w:pStyle w:val="Prrafodelista"/>
        <w:numPr>
          <w:ilvl w:val="0"/>
          <w:numId w:val="35"/>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3F39F3">
        <w:rPr>
          <w:rFonts w:ascii="Artifex CF Extra Light" w:eastAsia="Times New Roman" w:hAnsi="Artifex CF Extra Light" w:cs="Times New Roman"/>
          <w:b/>
          <w:color w:val="003875"/>
          <w:kern w:val="38"/>
          <w:sz w:val="18"/>
          <w:szCs w:val="20"/>
          <w:lang w:eastAsia="es-DO"/>
        </w:rPr>
        <w:t>Capacitación a empleados de PROGEF (Taller Catast</w:t>
      </w:r>
      <w:r>
        <w:rPr>
          <w:rFonts w:ascii="Artifex CF Extra Light" w:eastAsia="Times New Roman" w:hAnsi="Artifex CF Extra Light" w:cs="Times New Roman"/>
          <w:b/>
          <w:color w:val="003875"/>
          <w:kern w:val="38"/>
          <w:sz w:val="18"/>
          <w:szCs w:val="20"/>
          <w:lang w:eastAsia="es-DO"/>
        </w:rPr>
        <w:t xml:space="preserve">ro </w:t>
      </w:r>
      <w:r w:rsidRPr="003F39F3">
        <w:rPr>
          <w:rFonts w:ascii="Artifex CF Extra Light" w:eastAsia="Times New Roman" w:hAnsi="Artifex CF Extra Light" w:cs="Times New Roman"/>
          <w:b/>
          <w:color w:val="003875"/>
          <w:kern w:val="38"/>
          <w:sz w:val="18"/>
          <w:szCs w:val="20"/>
          <w:lang w:eastAsia="es-DO"/>
        </w:rPr>
        <w:t>Multipropósito)</w:t>
      </w:r>
      <w:r>
        <w:rPr>
          <w:rFonts w:ascii="Artifex CF Extra Light" w:eastAsia="Times New Roman" w:hAnsi="Artifex CF Extra Light" w:cs="Times New Roman"/>
          <w:b/>
          <w:color w:val="003875"/>
          <w:kern w:val="38"/>
          <w:sz w:val="18"/>
          <w:szCs w:val="20"/>
          <w:lang w:eastAsia="es-DO"/>
        </w:rPr>
        <w:t xml:space="preserve"> </w:t>
      </w:r>
      <w:r w:rsidRPr="003F39F3">
        <w:rPr>
          <w:rFonts w:ascii="Artifex CF Extra Light" w:eastAsia="Times New Roman" w:hAnsi="Artifex CF Extra Light" w:cs="Times New Roman"/>
          <w:color w:val="003875"/>
          <w:kern w:val="38"/>
          <w:sz w:val="18"/>
          <w:szCs w:val="20"/>
          <w:lang w:eastAsia="es-DO"/>
        </w:rPr>
        <w:t>Valoración de inmuebles, marco teórico-práctico. Levantamiento de campo, Cartografía. Formación Catastral.</w:t>
      </w:r>
    </w:p>
    <w:p w:rsidR="001937D8" w:rsidRPr="001937D8" w:rsidRDefault="001937D8" w:rsidP="001937D8">
      <w:pPr>
        <w:spacing w:before="190" w:after="120" w:line="480" w:lineRule="auto"/>
        <w:ind w:right="-23"/>
        <w:jc w:val="both"/>
        <w:rPr>
          <w:rFonts w:ascii="Artifex CF Extra Light" w:eastAsia="Times New Roman" w:hAnsi="Artifex CF Extra Light" w:cs="Times New Roman"/>
          <w:b/>
          <w:color w:val="003875"/>
          <w:kern w:val="38"/>
          <w:sz w:val="18"/>
          <w:szCs w:val="20"/>
          <w:u w:val="single"/>
          <w:lang w:eastAsia="es-DO"/>
        </w:rPr>
      </w:pPr>
      <w:r w:rsidRPr="001937D8">
        <w:rPr>
          <w:rFonts w:ascii="Artifex CF Extra Light" w:eastAsia="Times New Roman" w:hAnsi="Artifex CF Extra Light" w:cs="Times New Roman"/>
          <w:b/>
          <w:color w:val="003875"/>
          <w:kern w:val="38"/>
          <w:sz w:val="18"/>
          <w:szCs w:val="20"/>
          <w:u w:val="single"/>
          <w:lang w:eastAsia="es-DO"/>
        </w:rPr>
        <w:t>Actividad Catastral</w:t>
      </w:r>
    </w:p>
    <w:p w:rsidR="001937D8" w:rsidRPr="001937D8" w:rsidRDefault="001937D8" w:rsidP="001937D8">
      <w:p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1937D8">
        <w:rPr>
          <w:rFonts w:ascii="Artifex CF Extra Light" w:eastAsia="Times New Roman" w:hAnsi="Artifex CF Extra Light" w:cs="Times New Roman"/>
          <w:color w:val="003875"/>
          <w:kern w:val="38"/>
          <w:sz w:val="18"/>
          <w:szCs w:val="20"/>
          <w:lang w:eastAsia="es-DO"/>
        </w:rPr>
        <w:t>Desde el inicio de esta gestión que cumple sus primeros 100 días se puso en manifiesto la intención y compromiso de impulsar y dinamizar la actividad catastral, para ello se dio inicio a un programa de actualización de Índices de Precios y Cartografía Multiuso para todas las provincias y municipios del país</w:t>
      </w:r>
      <w:r w:rsidRPr="001937D8">
        <w:rPr>
          <w:rFonts w:ascii="Artifex CF Extra Light" w:eastAsia="Times New Roman" w:hAnsi="Artifex CF Extra Light" w:cs="Times New Roman"/>
          <w:b/>
          <w:color w:val="003875"/>
          <w:kern w:val="38"/>
          <w:sz w:val="18"/>
          <w:szCs w:val="20"/>
          <w:lang w:eastAsia="es-DO"/>
        </w:rPr>
        <w:t>.</w:t>
      </w:r>
    </w:p>
    <w:p w:rsidR="001937D8" w:rsidRPr="001937D8" w:rsidRDefault="001937D8" w:rsidP="001937D8">
      <w:pPr>
        <w:numPr>
          <w:ilvl w:val="0"/>
          <w:numId w:val="37"/>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1937D8">
        <w:rPr>
          <w:rFonts w:ascii="Artifex CF Extra Light" w:eastAsia="Times New Roman" w:hAnsi="Artifex CF Extra Light" w:cs="Times New Roman"/>
          <w:b/>
          <w:color w:val="003875"/>
          <w:kern w:val="38"/>
          <w:sz w:val="18"/>
          <w:szCs w:val="20"/>
          <w:lang w:eastAsia="es-DO"/>
        </w:rPr>
        <w:t>Índices de precios</w:t>
      </w:r>
    </w:p>
    <w:p w:rsidR="001937D8" w:rsidRPr="001937D8" w:rsidRDefault="001937D8" w:rsidP="001937D8">
      <w:p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1937D8">
        <w:rPr>
          <w:rFonts w:ascii="Artifex CF Extra Light" w:eastAsia="Times New Roman" w:hAnsi="Artifex CF Extra Light" w:cs="Times New Roman"/>
          <w:color w:val="003875"/>
          <w:kern w:val="38"/>
          <w:sz w:val="18"/>
          <w:szCs w:val="20"/>
          <w:lang w:eastAsia="es-DO"/>
        </w:rPr>
        <w:t>Se logró la elaboración del Índice de Precios de las Provincia Santiago Rodríguez y Dajabón, así como también la actualización del Índice de Precios de los municipios de San Antonio de Guerra, Boca Chica y Pedro Brand</w:t>
      </w:r>
      <w:r w:rsidRPr="001937D8">
        <w:rPr>
          <w:rFonts w:ascii="Artifex CF Extra Light" w:eastAsia="Times New Roman" w:hAnsi="Artifex CF Extra Light" w:cs="Times New Roman"/>
          <w:b/>
          <w:color w:val="003875"/>
          <w:kern w:val="38"/>
          <w:sz w:val="18"/>
          <w:szCs w:val="20"/>
          <w:lang w:eastAsia="es-DO"/>
        </w:rPr>
        <w:t>.</w:t>
      </w:r>
    </w:p>
    <w:p w:rsidR="001937D8" w:rsidRPr="001937D8" w:rsidRDefault="001937D8" w:rsidP="001937D8">
      <w:pPr>
        <w:numPr>
          <w:ilvl w:val="0"/>
          <w:numId w:val="39"/>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1937D8">
        <w:rPr>
          <w:rFonts w:ascii="Artifex CF Extra Light" w:eastAsia="Times New Roman" w:hAnsi="Artifex CF Extra Light" w:cs="Times New Roman"/>
          <w:b/>
          <w:color w:val="003875"/>
          <w:kern w:val="38"/>
          <w:sz w:val="18"/>
          <w:szCs w:val="20"/>
          <w:lang w:eastAsia="es-DO"/>
        </w:rPr>
        <w:t xml:space="preserve">Formación Catastral </w:t>
      </w:r>
    </w:p>
    <w:p w:rsidR="001937D8" w:rsidRPr="001937D8" w:rsidRDefault="001937D8" w:rsidP="001937D8">
      <w:p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b/>
          <w:color w:val="003875"/>
          <w:kern w:val="38"/>
          <w:sz w:val="18"/>
          <w:szCs w:val="20"/>
          <w:lang w:eastAsia="es-DO"/>
        </w:rPr>
        <w:t xml:space="preserve"> </w:t>
      </w:r>
      <w:r w:rsidRPr="001937D8">
        <w:rPr>
          <w:rFonts w:ascii="Artifex CF Extra Light" w:eastAsia="Times New Roman" w:hAnsi="Artifex CF Extra Light" w:cs="Times New Roman"/>
          <w:color w:val="003875"/>
          <w:kern w:val="38"/>
          <w:sz w:val="18"/>
          <w:szCs w:val="20"/>
          <w:lang w:eastAsia="es-DO"/>
        </w:rPr>
        <w:t>Se incorporaron 26,000 unidades catastrales al inventario de esta DGCN.</w:t>
      </w:r>
    </w:p>
    <w:p w:rsidR="001937D8" w:rsidRPr="001937D8" w:rsidRDefault="001937D8" w:rsidP="001937D8">
      <w:pPr>
        <w:numPr>
          <w:ilvl w:val="0"/>
          <w:numId w:val="40"/>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1937D8">
        <w:rPr>
          <w:rFonts w:ascii="Artifex CF Extra Light" w:eastAsia="Times New Roman" w:hAnsi="Artifex CF Extra Light" w:cs="Times New Roman"/>
          <w:b/>
          <w:color w:val="003875"/>
          <w:kern w:val="38"/>
          <w:sz w:val="18"/>
          <w:szCs w:val="20"/>
          <w:lang w:eastAsia="es-DO"/>
        </w:rPr>
        <w:t>Cartografía</w:t>
      </w:r>
    </w:p>
    <w:p w:rsidR="001937D8" w:rsidRPr="001937D8" w:rsidRDefault="001937D8" w:rsidP="001937D8">
      <w:p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1937D8">
        <w:rPr>
          <w:rFonts w:ascii="Artifex CF Extra Light" w:eastAsia="Times New Roman" w:hAnsi="Artifex CF Extra Light" w:cs="Times New Roman"/>
          <w:color w:val="003875"/>
          <w:kern w:val="38"/>
          <w:sz w:val="18"/>
          <w:szCs w:val="20"/>
          <w:lang w:eastAsia="es-DO"/>
        </w:rPr>
        <w:t>Se dio inicio a la identificación de terrenos propiedad del Estado Dominicano en la Provincia de Pedernales, crucial en los trabajos de apoyo técnico al Proyecto de Desarrollo de la Provincia Pedernales y Zonas Aledañas.</w:t>
      </w:r>
    </w:p>
    <w:p w:rsidR="00314A1A" w:rsidRPr="00314A1A" w:rsidRDefault="001937D8" w:rsidP="001937D8">
      <w:p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1937D8">
        <w:rPr>
          <w:rFonts w:ascii="Artifex CF Extra Light" w:eastAsia="Times New Roman" w:hAnsi="Artifex CF Extra Light" w:cs="Times New Roman"/>
          <w:b/>
          <w:color w:val="003875"/>
          <w:kern w:val="38"/>
          <w:sz w:val="18"/>
          <w:szCs w:val="20"/>
          <w:lang w:eastAsia="es-DO"/>
        </w:rPr>
        <w:t>-</w:t>
      </w:r>
      <w:r w:rsidRPr="001937D8">
        <w:rPr>
          <w:rFonts w:ascii="Artifex CF Extra Light" w:eastAsia="Times New Roman" w:hAnsi="Artifex CF Extra Light" w:cs="Times New Roman"/>
          <w:color w:val="003875"/>
          <w:kern w:val="38"/>
          <w:sz w:val="18"/>
          <w:szCs w:val="20"/>
          <w:lang w:eastAsia="es-DO"/>
        </w:rPr>
        <w:t>La investigación de datos legales, enlace catastral, captura de información y correcciones cartográficas de los sectores Ciudad Colonial, Julieta Morales, San Carlos, Los Peralejos, Villa Francisca</w:t>
      </w:r>
      <w:r>
        <w:rPr>
          <w:rFonts w:ascii="Artifex CF Extra Light" w:eastAsia="Times New Roman" w:hAnsi="Artifex CF Extra Light" w:cs="Times New Roman"/>
          <w:color w:val="003875"/>
          <w:kern w:val="38"/>
          <w:sz w:val="18"/>
          <w:szCs w:val="20"/>
          <w:lang w:eastAsia="es-DO"/>
        </w:rPr>
        <w:t>, Los Prados y Ensanche Paraíso.</w:t>
      </w:r>
    </w:p>
    <w:p w:rsidR="004E1CEB" w:rsidRPr="001937D8" w:rsidRDefault="001937D8">
      <w:pPr>
        <w:rPr>
          <w:rFonts w:ascii="Artifex CF Extra Light" w:eastAsia="Times New Roman" w:hAnsi="Artifex CF Extra Light" w:cs="Times New Roman"/>
          <w:b/>
          <w:i/>
          <w:color w:val="003875"/>
          <w:kern w:val="38"/>
          <w:sz w:val="18"/>
          <w:szCs w:val="20"/>
          <w:lang w:eastAsia="es-DO"/>
        </w:rPr>
      </w:pPr>
      <w:r w:rsidRPr="001937D8">
        <w:rPr>
          <w:rFonts w:ascii="Artifex CF Extra Light" w:eastAsia="Times New Roman" w:hAnsi="Artifex CF Extra Light" w:cs="Times New Roman"/>
          <w:b/>
          <w:i/>
          <w:color w:val="003875"/>
          <w:kern w:val="38"/>
          <w:sz w:val="18"/>
          <w:szCs w:val="20"/>
          <w:lang w:eastAsia="es-DO"/>
        </w:rPr>
        <w:t>Seguimos cambiand</w:t>
      </w:r>
      <w:r>
        <w:rPr>
          <w:rFonts w:ascii="Artifex CF Extra Light" w:eastAsia="Times New Roman" w:hAnsi="Artifex CF Extra Light" w:cs="Times New Roman"/>
          <w:b/>
          <w:i/>
          <w:color w:val="003875"/>
          <w:kern w:val="38"/>
          <w:sz w:val="18"/>
          <w:szCs w:val="20"/>
          <w:lang w:eastAsia="es-DO"/>
        </w:rPr>
        <w:t>o…</w:t>
      </w:r>
      <w:bookmarkStart w:id="12" w:name="_Toc58360489"/>
    </w:p>
    <w:p w:rsidR="00314A1A" w:rsidRPr="001937D8" w:rsidRDefault="004E1CEB" w:rsidP="001937D8">
      <w:pPr>
        <w:pStyle w:val="Prrafodelista"/>
        <w:numPr>
          <w:ilvl w:val="0"/>
          <w:numId w:val="6"/>
        </w:numPr>
        <w:jc w:val="center"/>
        <w:rPr>
          <w:rFonts w:ascii="Artifex CF Light" w:eastAsia="Arial" w:hAnsi="Artifex CF Light" w:cs="Times New Roman"/>
          <w:color w:val="1F497D"/>
          <w:w w:val="150"/>
          <w:sz w:val="26"/>
          <w:szCs w:val="18"/>
          <w:lang w:val="es-ES"/>
        </w:rPr>
      </w:pPr>
      <w:r w:rsidRPr="001937D8">
        <w:rPr>
          <w:rFonts w:ascii="Artifex CF Light" w:eastAsia="Arial" w:hAnsi="Artifex CF Light" w:cs="Times New Roman"/>
          <w:color w:val="1F497D"/>
          <w:w w:val="150"/>
          <w:sz w:val="26"/>
          <w:szCs w:val="18"/>
          <w:lang w:val="es-ES"/>
        </w:rPr>
        <w:br w:type="page"/>
      </w:r>
      <w:r w:rsidR="00314A1A" w:rsidRPr="001937D8">
        <w:rPr>
          <w:rFonts w:ascii="Artifex CF Light" w:eastAsia="Arial" w:hAnsi="Artifex CF Light" w:cs="Times New Roman"/>
          <w:color w:val="1F497D"/>
          <w:w w:val="150"/>
          <w:sz w:val="26"/>
          <w:szCs w:val="18"/>
          <w:lang w:val="es-ES"/>
        </w:rPr>
        <w:lastRenderedPageBreak/>
        <w:t>INFORMACIÓN INSTITUCIONAL</w:t>
      </w:r>
      <w:bookmarkEnd w:id="12"/>
    </w:p>
    <w:p w:rsidR="00314A1A" w:rsidRPr="00314A1A" w:rsidRDefault="00314A1A" w:rsidP="00314A1A">
      <w:pPr>
        <w:widowControl w:val="0"/>
        <w:spacing w:after="200" w:line="276" w:lineRule="auto"/>
        <w:rPr>
          <w:rFonts w:ascii="Calibri" w:eastAsia="Calibri" w:hAnsi="Calibri" w:cs="Times New Roman"/>
          <w:w w:val="123"/>
        </w:rPr>
      </w:pPr>
      <w:r w:rsidRPr="00314A1A">
        <w:rPr>
          <w:rFonts w:ascii="Calibri" w:eastAsia="Calibri" w:hAnsi="Calibri" w:cs="Times New Roman"/>
          <w:b/>
          <w:noProof/>
          <w:szCs w:val="26"/>
          <w:lang w:eastAsia="es-DO"/>
        </w:rPr>
        <mc:AlternateContent>
          <mc:Choice Requires="wps">
            <w:drawing>
              <wp:anchor distT="0" distB="0" distL="114300" distR="114300" simplePos="0" relativeHeight="251661312" behindDoc="0" locked="0" layoutInCell="1" allowOverlap="1" wp14:anchorId="3343924C" wp14:editId="42503C5C">
                <wp:simplePos x="0" y="0"/>
                <wp:positionH relativeFrom="column">
                  <wp:posOffset>2456180</wp:posOffset>
                </wp:positionH>
                <wp:positionV relativeFrom="paragraph">
                  <wp:posOffset>26256</wp:posOffset>
                </wp:positionV>
                <wp:extent cx="666750" cy="0"/>
                <wp:effectExtent l="0" t="19050" r="19050" b="19050"/>
                <wp:wrapNone/>
                <wp:docPr id="72"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0F56F" id="AutoShape 114" o:spid="_x0000_s1026" type="#_x0000_t32" style="position:absolute;margin-left:193.4pt;margin-top:2.05pt;width:5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" strokecolor="red" strokeweight="2.25pt"/>
            </w:pict>
          </mc:Fallback>
        </mc:AlternateContent>
      </w:r>
    </w:p>
    <w:p w:rsidR="00314A1A" w:rsidRPr="00314A1A" w:rsidRDefault="00314A1A" w:rsidP="00314A1A">
      <w:pPr>
        <w:keepNext/>
        <w:keepLines/>
        <w:widowControl w:val="0"/>
        <w:spacing w:before="40" w:after="0" w:line="240" w:lineRule="auto"/>
        <w:jc w:val="center"/>
        <w:outlineLvl w:val="1"/>
        <w:rPr>
          <w:rFonts w:ascii="Gotham" w:eastAsia="Arial" w:hAnsi="Gotham" w:cs="Times New Roman"/>
          <w:b/>
          <w:color w:val="365F91"/>
          <w:w w:val="200"/>
          <w:sz w:val="16"/>
          <w:szCs w:val="26"/>
        </w:rPr>
      </w:pPr>
      <w:bookmarkStart w:id="13" w:name="_Toc56090189"/>
      <w:bookmarkStart w:id="14" w:name="_Toc56149992"/>
      <w:bookmarkStart w:id="15" w:name="_Toc58360490"/>
      <w:r w:rsidRPr="00314A1A">
        <w:rPr>
          <w:rFonts w:ascii="Gotham" w:eastAsia="Arial" w:hAnsi="Gotham" w:cs="Times New Roman"/>
          <w:b/>
          <w:color w:val="365F91"/>
          <w:w w:val="123"/>
          <w:sz w:val="16"/>
          <w:szCs w:val="26"/>
        </w:rPr>
        <w:t>MEMORIAS</w:t>
      </w:r>
      <w:r w:rsidRPr="00314A1A">
        <w:rPr>
          <w:rFonts w:ascii="Gotham" w:eastAsia="Arial" w:hAnsi="Gotham" w:cs="Times New Roman"/>
          <w:b/>
          <w:color w:val="365F91"/>
          <w:spacing w:val="43"/>
          <w:w w:val="123"/>
          <w:sz w:val="16"/>
          <w:szCs w:val="26"/>
        </w:rPr>
        <w:t xml:space="preserve"> </w:t>
      </w:r>
      <w:r w:rsidRPr="00314A1A">
        <w:rPr>
          <w:rFonts w:ascii="Gotham" w:eastAsia="Arial" w:hAnsi="Gotham" w:cs="Times New Roman"/>
          <w:b/>
          <w:color w:val="365F91"/>
          <w:w w:val="142"/>
          <w:sz w:val="16"/>
          <w:szCs w:val="26"/>
        </w:rPr>
        <w:t>2020</w:t>
      </w:r>
      <w:bookmarkEnd w:id="13"/>
      <w:bookmarkEnd w:id="14"/>
      <w:bookmarkEnd w:id="15"/>
    </w:p>
    <w:p w:rsidR="00314A1A" w:rsidRPr="00314A1A" w:rsidRDefault="00314A1A" w:rsidP="00314A1A">
      <w:pPr>
        <w:widowControl w:val="0"/>
        <w:spacing w:before="10" w:after="0" w:line="130" w:lineRule="exact"/>
        <w:rPr>
          <w:rFonts w:ascii="Calibri" w:eastAsia="Calibri" w:hAnsi="Calibri" w:cs="Times New Roman"/>
          <w:sz w:val="13"/>
          <w:szCs w:val="13"/>
        </w:rPr>
      </w:pPr>
    </w:p>
    <w:p w:rsidR="00314A1A" w:rsidRPr="00314A1A" w:rsidRDefault="00314A1A" w:rsidP="00314A1A">
      <w:pPr>
        <w:widowControl w:val="0"/>
        <w:spacing w:after="0" w:line="200" w:lineRule="exact"/>
        <w:rPr>
          <w:rFonts w:ascii="Calibri" w:eastAsia="Calibri" w:hAnsi="Calibri" w:cs="Times New Roman"/>
          <w:sz w:val="20"/>
          <w:szCs w:val="20"/>
        </w:rPr>
      </w:pPr>
    </w:p>
    <w:p w:rsidR="00314A1A" w:rsidRPr="00314A1A" w:rsidRDefault="00314A1A" w:rsidP="00314A1A">
      <w:pPr>
        <w:widowControl w:val="0"/>
        <w:tabs>
          <w:tab w:val="left" w:pos="8460"/>
        </w:tabs>
        <w:spacing w:after="0" w:line="240" w:lineRule="auto"/>
        <w:ind w:right="-20"/>
        <w:rPr>
          <w:rFonts w:ascii="Times New Roman" w:eastAsia="Times New Roman" w:hAnsi="Times New Roman" w:cs="Times New Roman"/>
          <w:sz w:val="11"/>
          <w:szCs w:val="11"/>
        </w:rPr>
      </w:pPr>
    </w:p>
    <w:p w:rsidR="00314A1A" w:rsidRPr="00314A1A" w:rsidRDefault="00314A1A" w:rsidP="00D72DE0">
      <w:pPr>
        <w:pStyle w:val="Prrafodelista"/>
        <w:widowControl w:val="0"/>
        <w:numPr>
          <w:ilvl w:val="1"/>
          <w:numId w:val="6"/>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Misión:</w:t>
      </w: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La formación, conservación y actualización del inventario de los bienes inmuebles del país en sus aspectos gráficos, descriptivos, económicos y jurídicos.</w:t>
      </w:r>
    </w:p>
    <w:p w:rsidR="00314A1A" w:rsidRPr="00314A1A" w:rsidRDefault="00314A1A" w:rsidP="00D72DE0">
      <w:pPr>
        <w:pStyle w:val="Prrafodelista"/>
        <w:widowControl w:val="0"/>
        <w:numPr>
          <w:ilvl w:val="1"/>
          <w:numId w:val="6"/>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Visión:</w:t>
      </w:r>
    </w:p>
    <w:p w:rsidR="00314A1A" w:rsidRPr="00314A1A" w:rsidRDefault="00314A1A"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Ser el organismo rector de la actividad catastral del país, con una entidad moderna apoyada en la calidad de los recursos humanos, que sirva de soporte a las necesidades y a los planes de progreso de los diversos sectores que integran la nación.</w:t>
      </w:r>
    </w:p>
    <w:p w:rsidR="00314A1A" w:rsidRPr="00314A1A" w:rsidRDefault="00314A1A" w:rsidP="00D72DE0">
      <w:pPr>
        <w:pStyle w:val="Prrafodelista"/>
        <w:widowControl w:val="0"/>
        <w:numPr>
          <w:ilvl w:val="1"/>
          <w:numId w:val="6"/>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t>Valores:</w:t>
      </w:r>
    </w:p>
    <w:p w:rsidR="00314A1A" w:rsidRPr="00314A1A" w:rsidRDefault="00314A1A" w:rsidP="00D72DE0">
      <w:pPr>
        <w:widowControl w:val="0"/>
        <w:numPr>
          <w:ilvl w:val="0"/>
          <w:numId w:val="5"/>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Compromiso</w:t>
      </w:r>
    </w:p>
    <w:p w:rsidR="00314A1A" w:rsidRPr="00314A1A" w:rsidRDefault="00314A1A" w:rsidP="00D72DE0">
      <w:pPr>
        <w:widowControl w:val="0"/>
        <w:numPr>
          <w:ilvl w:val="0"/>
          <w:numId w:val="5"/>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Transparencia</w:t>
      </w:r>
    </w:p>
    <w:p w:rsidR="00314A1A" w:rsidRPr="00314A1A" w:rsidRDefault="00314A1A" w:rsidP="00D72DE0">
      <w:pPr>
        <w:widowControl w:val="0"/>
        <w:numPr>
          <w:ilvl w:val="0"/>
          <w:numId w:val="5"/>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 xml:space="preserve">Responsabilidad </w:t>
      </w:r>
    </w:p>
    <w:p w:rsidR="00314A1A" w:rsidRPr="00314A1A" w:rsidRDefault="00314A1A" w:rsidP="00D72DE0">
      <w:pPr>
        <w:widowControl w:val="0"/>
        <w:numPr>
          <w:ilvl w:val="0"/>
          <w:numId w:val="5"/>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 xml:space="preserve">Eficiencia </w:t>
      </w:r>
    </w:p>
    <w:p w:rsidR="00314A1A" w:rsidRPr="00314A1A" w:rsidRDefault="00314A1A" w:rsidP="00D72DE0">
      <w:pPr>
        <w:widowControl w:val="0"/>
        <w:numPr>
          <w:ilvl w:val="0"/>
          <w:numId w:val="5"/>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Lealtad</w:t>
      </w:r>
    </w:p>
    <w:p w:rsidR="00314A1A" w:rsidRPr="00314A1A" w:rsidRDefault="00314A1A" w:rsidP="00D72DE0">
      <w:pPr>
        <w:widowControl w:val="0"/>
        <w:numPr>
          <w:ilvl w:val="0"/>
          <w:numId w:val="5"/>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Servicio de Calidad</w:t>
      </w:r>
    </w:p>
    <w:p w:rsidR="00314A1A" w:rsidRDefault="00314A1A" w:rsidP="00D72DE0">
      <w:pPr>
        <w:widowControl w:val="0"/>
        <w:numPr>
          <w:ilvl w:val="0"/>
          <w:numId w:val="5"/>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14A1A">
        <w:rPr>
          <w:rFonts w:ascii="Artifex CF Extra Light" w:eastAsia="Times New Roman" w:hAnsi="Artifex CF Extra Light" w:cs="Times New Roman"/>
          <w:color w:val="003875"/>
          <w:kern w:val="38"/>
          <w:sz w:val="18"/>
          <w:szCs w:val="20"/>
          <w:lang w:eastAsia="es-DO"/>
        </w:rPr>
        <w:t>Integridad</w:t>
      </w:r>
    </w:p>
    <w:p w:rsidR="00314A1A" w:rsidRDefault="00314A1A" w:rsidP="00314A1A">
      <w:pPr>
        <w:widowControl w:val="0"/>
        <w:spacing w:before="190" w:after="120" w:line="480" w:lineRule="auto"/>
        <w:ind w:left="1016" w:right="-23"/>
        <w:jc w:val="both"/>
        <w:rPr>
          <w:rFonts w:ascii="Artifex CF Extra Light" w:eastAsia="Times New Roman" w:hAnsi="Artifex CF Extra Light" w:cs="Times New Roman"/>
          <w:color w:val="003875"/>
          <w:kern w:val="38"/>
          <w:sz w:val="18"/>
          <w:szCs w:val="20"/>
          <w:lang w:eastAsia="es-DO"/>
        </w:rPr>
      </w:pPr>
    </w:p>
    <w:p w:rsidR="00270BDA" w:rsidRDefault="00270BDA" w:rsidP="00314A1A">
      <w:pPr>
        <w:widowControl w:val="0"/>
        <w:spacing w:before="190" w:after="120" w:line="480" w:lineRule="auto"/>
        <w:ind w:left="1016" w:right="-23"/>
        <w:jc w:val="both"/>
        <w:rPr>
          <w:rFonts w:ascii="Artifex CF Extra Light" w:eastAsia="Times New Roman" w:hAnsi="Artifex CF Extra Light" w:cs="Times New Roman"/>
          <w:color w:val="003875"/>
          <w:kern w:val="38"/>
          <w:sz w:val="18"/>
          <w:szCs w:val="20"/>
          <w:lang w:eastAsia="es-DO"/>
        </w:rPr>
      </w:pPr>
    </w:p>
    <w:p w:rsidR="00270BDA" w:rsidRDefault="00270BDA" w:rsidP="00314A1A">
      <w:pPr>
        <w:widowControl w:val="0"/>
        <w:spacing w:before="190" w:after="120" w:line="480" w:lineRule="auto"/>
        <w:ind w:left="1016" w:right="-23"/>
        <w:jc w:val="both"/>
        <w:rPr>
          <w:rFonts w:ascii="Artifex CF Extra Light" w:eastAsia="Times New Roman" w:hAnsi="Artifex CF Extra Light" w:cs="Times New Roman"/>
          <w:color w:val="003875"/>
          <w:kern w:val="38"/>
          <w:sz w:val="18"/>
          <w:szCs w:val="20"/>
          <w:lang w:eastAsia="es-DO"/>
        </w:rPr>
      </w:pPr>
    </w:p>
    <w:p w:rsidR="00270BDA" w:rsidRDefault="00270BDA" w:rsidP="00314A1A">
      <w:pPr>
        <w:widowControl w:val="0"/>
        <w:spacing w:before="190" w:after="120" w:line="480" w:lineRule="auto"/>
        <w:ind w:left="1016" w:right="-23"/>
        <w:jc w:val="both"/>
        <w:rPr>
          <w:rFonts w:ascii="Artifex CF Extra Light" w:eastAsia="Times New Roman" w:hAnsi="Artifex CF Extra Light" w:cs="Times New Roman"/>
          <w:color w:val="003875"/>
          <w:kern w:val="38"/>
          <w:sz w:val="18"/>
          <w:szCs w:val="20"/>
          <w:lang w:eastAsia="es-DO"/>
        </w:rPr>
      </w:pPr>
    </w:p>
    <w:p w:rsidR="00270BDA" w:rsidRPr="00314A1A" w:rsidRDefault="00270BDA" w:rsidP="00314A1A">
      <w:pPr>
        <w:widowControl w:val="0"/>
        <w:spacing w:before="190" w:after="120" w:line="480" w:lineRule="auto"/>
        <w:ind w:left="1016" w:right="-23"/>
        <w:jc w:val="both"/>
        <w:rPr>
          <w:rFonts w:ascii="Artifex CF Extra Light" w:eastAsia="Times New Roman" w:hAnsi="Artifex CF Extra Light" w:cs="Times New Roman"/>
          <w:color w:val="003875"/>
          <w:kern w:val="38"/>
          <w:sz w:val="18"/>
          <w:szCs w:val="20"/>
          <w:lang w:eastAsia="es-DO"/>
        </w:rPr>
      </w:pPr>
    </w:p>
    <w:p w:rsidR="00314A1A" w:rsidRPr="00314A1A" w:rsidRDefault="00314A1A" w:rsidP="00D72DE0">
      <w:pPr>
        <w:pStyle w:val="Prrafodelista"/>
        <w:widowControl w:val="0"/>
        <w:numPr>
          <w:ilvl w:val="1"/>
          <w:numId w:val="6"/>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314A1A">
        <w:rPr>
          <w:rFonts w:ascii="Artifex CF Extra Light" w:eastAsia="Times New Roman" w:hAnsi="Artifex CF Extra Light" w:cs="Times New Roman"/>
          <w:b/>
          <w:color w:val="003875"/>
          <w:kern w:val="38"/>
          <w:sz w:val="18"/>
          <w:szCs w:val="20"/>
          <w:lang w:eastAsia="es-DO"/>
        </w:rPr>
        <w:lastRenderedPageBreak/>
        <w:t>Base legal, Ley 150-14</w:t>
      </w:r>
    </w:p>
    <w:p w:rsidR="00314A1A" w:rsidRPr="00314A1A" w:rsidRDefault="00314A1A" w:rsidP="00314A1A">
      <w:pPr>
        <w:widowControl w:val="0"/>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sz w:val="18"/>
          <w:szCs w:val="20"/>
        </w:rPr>
        <w:t>Esta ley tiene por objeto regular la formación, la conservación y la actualización del inventario de todos y cada uno de los bienes inmuebles del país en sus aspectos físico, económico y jurídico. Estas operaciones se declaran de interés público.</w:t>
      </w:r>
    </w:p>
    <w:p w:rsidR="00314A1A" w:rsidRPr="00314A1A" w:rsidRDefault="00314A1A" w:rsidP="00314A1A">
      <w:pPr>
        <w:widowControl w:val="0"/>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sz w:val="18"/>
          <w:szCs w:val="20"/>
        </w:rPr>
        <w:t>Es competencia exclusiva de la Dirección General del Catastro Nacional ejecutar las tareas de formación del Catastro, como órgano rector de la actividad catastral en la República Dominicana.</w:t>
      </w:r>
    </w:p>
    <w:p w:rsidR="00314A1A" w:rsidRPr="00314A1A" w:rsidRDefault="00314A1A" w:rsidP="00D72DE0">
      <w:pPr>
        <w:widowControl w:val="0"/>
        <w:numPr>
          <w:ilvl w:val="0"/>
          <w:numId w:val="7"/>
        </w:numPr>
        <w:spacing w:after="200" w:line="480" w:lineRule="auto"/>
        <w:rPr>
          <w:rFonts w:ascii="Artifex CF Extra Light" w:eastAsia="Times New Roman" w:hAnsi="Artifex CF Extra Light" w:cs="Times New Roman"/>
          <w:b/>
          <w:color w:val="003875"/>
          <w:sz w:val="18"/>
          <w:szCs w:val="20"/>
        </w:rPr>
      </w:pPr>
      <w:r w:rsidRPr="00314A1A">
        <w:rPr>
          <w:rFonts w:ascii="Artifex CF Extra Light" w:eastAsia="Times New Roman" w:hAnsi="Artifex CF Extra Light" w:cs="Times New Roman"/>
          <w:b/>
          <w:color w:val="003875"/>
          <w:sz w:val="18"/>
          <w:szCs w:val="20"/>
        </w:rPr>
        <w:t>Función del Catastro</w:t>
      </w:r>
    </w:p>
    <w:p w:rsidR="00314A1A" w:rsidRPr="00314A1A" w:rsidRDefault="00314A1A" w:rsidP="00314A1A">
      <w:pPr>
        <w:widowControl w:val="0"/>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sz w:val="18"/>
          <w:szCs w:val="20"/>
        </w:rPr>
        <w:t>La Dirección General del Catastro Nacional es un órgano de carácter nacional, dependiente del Ministerio de Hacienda, que tiene como función realizar el inventario de todos los bienes inmuebles del país, con sus características físicas, jurídicas y económicas, organizada de acuerdo con esta ley.</w:t>
      </w:r>
    </w:p>
    <w:p w:rsidR="00314A1A" w:rsidRPr="00314A1A" w:rsidRDefault="00314A1A" w:rsidP="00314A1A">
      <w:pPr>
        <w:widowControl w:val="0"/>
        <w:spacing w:after="200" w:line="480" w:lineRule="auto"/>
        <w:rPr>
          <w:rFonts w:ascii="Artifex CF Extra Light" w:eastAsia="Times New Roman" w:hAnsi="Artifex CF Extra Light" w:cs="Times New Roman"/>
          <w:b/>
          <w:color w:val="003875"/>
          <w:sz w:val="18"/>
          <w:szCs w:val="20"/>
        </w:rPr>
      </w:pPr>
      <w:r w:rsidRPr="00314A1A">
        <w:rPr>
          <w:rFonts w:ascii="Artifex CF Extra Light" w:eastAsia="Times New Roman" w:hAnsi="Artifex CF Extra Light" w:cs="Times New Roman"/>
          <w:b/>
          <w:color w:val="003875"/>
          <w:sz w:val="18"/>
          <w:szCs w:val="20"/>
        </w:rPr>
        <w:t>Son atribuciones de la Dirección General del Catastro Nacional:</w:t>
      </w:r>
    </w:p>
    <w:p w:rsidR="00314A1A" w:rsidRPr="00314A1A" w:rsidRDefault="00314A1A" w:rsidP="00D72DE0">
      <w:pPr>
        <w:widowControl w:val="0"/>
        <w:numPr>
          <w:ilvl w:val="0"/>
          <w:numId w:val="8"/>
        </w:numPr>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sz w:val="18"/>
          <w:szCs w:val="20"/>
        </w:rPr>
        <w:t xml:space="preserve">Establecer las normativas y los procedimientos para el desarrollo del Catastro Nacional, y su uso en la República Dominicana. </w:t>
      </w:r>
    </w:p>
    <w:p w:rsidR="00314A1A" w:rsidRPr="00314A1A" w:rsidRDefault="00314A1A" w:rsidP="00D72DE0">
      <w:pPr>
        <w:widowControl w:val="0"/>
        <w:numPr>
          <w:ilvl w:val="0"/>
          <w:numId w:val="8"/>
        </w:numPr>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sz w:val="18"/>
          <w:szCs w:val="20"/>
        </w:rPr>
        <w:t>Dictar las resoluciones administrativas necesarias para la formación, la conservación y la actualización del Catastro Nacional.</w:t>
      </w:r>
    </w:p>
    <w:p w:rsidR="00314A1A" w:rsidRPr="00314A1A" w:rsidRDefault="00314A1A" w:rsidP="00D72DE0">
      <w:pPr>
        <w:widowControl w:val="0"/>
        <w:numPr>
          <w:ilvl w:val="0"/>
          <w:numId w:val="8"/>
        </w:numPr>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sz w:val="18"/>
          <w:szCs w:val="20"/>
        </w:rPr>
        <w:t>Realizar convenios de colaboración con instituciones nacionales, públicas y privadas, para el desarrollo de sus actividades.</w:t>
      </w:r>
    </w:p>
    <w:p w:rsidR="00314A1A" w:rsidRPr="00314A1A" w:rsidRDefault="00314A1A" w:rsidP="00D72DE0">
      <w:pPr>
        <w:widowControl w:val="0"/>
        <w:numPr>
          <w:ilvl w:val="0"/>
          <w:numId w:val="8"/>
        </w:numPr>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sz w:val="18"/>
          <w:szCs w:val="20"/>
        </w:rPr>
        <w:t>Elaborar el inventario de los bienes inmuebles del país, efectuando la identificación, la clasificación, la descripción, la valoración y el registro de los mismos.</w:t>
      </w:r>
    </w:p>
    <w:p w:rsidR="00314A1A" w:rsidRDefault="00314A1A" w:rsidP="00D72DE0">
      <w:pPr>
        <w:widowControl w:val="0"/>
        <w:numPr>
          <w:ilvl w:val="0"/>
          <w:numId w:val="8"/>
        </w:numPr>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sz w:val="18"/>
          <w:szCs w:val="20"/>
        </w:rPr>
        <w:t>Llevar a cabo el diseño, la implementación y la actualización del Catastro</w:t>
      </w:r>
      <w:r w:rsidRPr="00314A1A">
        <w:rPr>
          <w:rFonts w:ascii="Calibri" w:eastAsia="Calibri" w:hAnsi="Calibri" w:cs="Times New Roman"/>
        </w:rPr>
        <w:t xml:space="preserve"> </w:t>
      </w:r>
      <w:r w:rsidRPr="00314A1A">
        <w:rPr>
          <w:rFonts w:ascii="Artifex CF Extra Light" w:eastAsia="Times New Roman" w:hAnsi="Artifex CF Extra Light" w:cs="Times New Roman"/>
          <w:color w:val="003875"/>
          <w:sz w:val="18"/>
          <w:szCs w:val="20"/>
        </w:rPr>
        <w:t>Nacional.</w:t>
      </w:r>
    </w:p>
    <w:p w:rsidR="00314A1A" w:rsidRDefault="00314A1A" w:rsidP="00D72DE0">
      <w:pPr>
        <w:widowControl w:val="0"/>
        <w:numPr>
          <w:ilvl w:val="0"/>
          <w:numId w:val="8"/>
        </w:numPr>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kern w:val="38"/>
          <w:sz w:val="18"/>
          <w:szCs w:val="20"/>
          <w:lang w:eastAsia="es-DO"/>
        </w:rPr>
        <w:t xml:space="preserve"> Elaborar la cartografía catastral del país y mantenerla actualizada.</w:t>
      </w:r>
    </w:p>
    <w:p w:rsidR="00314A1A" w:rsidRDefault="00314A1A" w:rsidP="00D72DE0">
      <w:pPr>
        <w:widowControl w:val="0"/>
        <w:numPr>
          <w:ilvl w:val="0"/>
          <w:numId w:val="8"/>
        </w:numPr>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kern w:val="38"/>
          <w:sz w:val="18"/>
          <w:szCs w:val="20"/>
          <w:lang w:eastAsia="es-DO"/>
        </w:rPr>
        <w:t>Elaborar los índices de precios relativos a l</w:t>
      </w:r>
      <w:r>
        <w:rPr>
          <w:rFonts w:ascii="Artifex CF Extra Light" w:eastAsia="Times New Roman" w:hAnsi="Artifex CF Extra Light" w:cs="Times New Roman"/>
          <w:color w:val="003875"/>
          <w:kern w:val="38"/>
          <w:sz w:val="18"/>
          <w:szCs w:val="20"/>
          <w:lang w:eastAsia="es-DO"/>
        </w:rPr>
        <w:t>os terrenos y a las mejoras del</w:t>
      </w:r>
      <w:r w:rsidRPr="00314A1A">
        <w:rPr>
          <w:rFonts w:ascii="Artifex CF Extra Light" w:eastAsia="Times New Roman" w:hAnsi="Artifex CF Extra Light" w:cs="Times New Roman"/>
          <w:color w:val="003875"/>
          <w:kern w:val="38"/>
          <w:sz w:val="18"/>
          <w:szCs w:val="20"/>
          <w:lang w:eastAsia="es-DO"/>
        </w:rPr>
        <w:t xml:space="preserve"> país.</w:t>
      </w:r>
    </w:p>
    <w:p w:rsidR="00314A1A" w:rsidRDefault="00314A1A" w:rsidP="00D72DE0">
      <w:pPr>
        <w:widowControl w:val="0"/>
        <w:numPr>
          <w:ilvl w:val="0"/>
          <w:numId w:val="8"/>
        </w:numPr>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kern w:val="38"/>
          <w:sz w:val="18"/>
          <w:szCs w:val="20"/>
          <w:lang w:eastAsia="es-DO"/>
        </w:rPr>
        <w:lastRenderedPageBreak/>
        <w:t xml:space="preserve"> Dirigir y regular el funcionamiento de las oficinas regionales.</w:t>
      </w:r>
    </w:p>
    <w:p w:rsidR="00314A1A" w:rsidRDefault="00314A1A" w:rsidP="00D72DE0">
      <w:pPr>
        <w:widowControl w:val="0"/>
        <w:numPr>
          <w:ilvl w:val="0"/>
          <w:numId w:val="8"/>
        </w:numPr>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kern w:val="38"/>
          <w:sz w:val="18"/>
          <w:szCs w:val="20"/>
          <w:lang w:eastAsia="es-DO"/>
        </w:rPr>
        <w:t>Expedir la certificación de inscripción catastral que corresponda a cada uno del inmueble del país.</w:t>
      </w:r>
    </w:p>
    <w:p w:rsidR="00314A1A" w:rsidRPr="000C5F2F" w:rsidRDefault="00314A1A" w:rsidP="00D72DE0">
      <w:pPr>
        <w:widowControl w:val="0"/>
        <w:numPr>
          <w:ilvl w:val="0"/>
          <w:numId w:val="8"/>
        </w:numPr>
        <w:spacing w:after="200" w:line="480" w:lineRule="auto"/>
        <w:jc w:val="both"/>
        <w:rPr>
          <w:rFonts w:ascii="Artifex CF Extra Light" w:eastAsia="Times New Roman" w:hAnsi="Artifex CF Extra Light" w:cs="Times New Roman"/>
          <w:color w:val="003875"/>
          <w:sz w:val="18"/>
          <w:szCs w:val="20"/>
        </w:rPr>
      </w:pPr>
      <w:r w:rsidRPr="00314A1A">
        <w:rPr>
          <w:rFonts w:ascii="Artifex CF Extra Light" w:eastAsia="Times New Roman" w:hAnsi="Artifex CF Extra Light" w:cs="Times New Roman"/>
          <w:color w:val="003875"/>
          <w:kern w:val="38"/>
          <w:sz w:val="18"/>
          <w:szCs w:val="20"/>
          <w:lang w:eastAsia="es-DO"/>
        </w:rPr>
        <w:t>Implementar, mantener y custodiar un Sistema de Información Catastral.</w:t>
      </w:r>
    </w:p>
    <w:p w:rsidR="000C5F2F" w:rsidRPr="00314A1A" w:rsidRDefault="000C5F2F" w:rsidP="000C5F2F">
      <w:pPr>
        <w:widowControl w:val="0"/>
        <w:spacing w:after="200" w:line="480" w:lineRule="auto"/>
        <w:jc w:val="both"/>
        <w:rPr>
          <w:rFonts w:ascii="Artifex CF Extra Light" w:eastAsia="Times New Roman" w:hAnsi="Artifex CF Extra Light" w:cs="Times New Roman"/>
          <w:color w:val="003875"/>
          <w:sz w:val="18"/>
          <w:szCs w:val="20"/>
        </w:rPr>
      </w:pPr>
    </w:p>
    <w:p w:rsidR="00314A1A" w:rsidRDefault="002109AF" w:rsidP="00D72DE0">
      <w:pPr>
        <w:pStyle w:val="Prrafodelista"/>
        <w:widowControl w:val="0"/>
        <w:numPr>
          <w:ilvl w:val="1"/>
          <w:numId w:val="6"/>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Pr>
          <w:rFonts w:ascii="Artifex CF Extra Light" w:eastAsia="Times New Roman" w:hAnsi="Artifex CF Extra Light" w:cs="Times New Roman"/>
          <w:b/>
          <w:color w:val="003875"/>
          <w:kern w:val="38"/>
          <w:sz w:val="18"/>
          <w:szCs w:val="20"/>
          <w:lang w:eastAsia="es-DO"/>
        </w:rPr>
        <w:t>Principales funcionarios:</w:t>
      </w:r>
    </w:p>
    <w:p w:rsidR="002348DE" w:rsidRDefault="002348DE" w:rsidP="002348DE">
      <w:pPr>
        <w:pStyle w:val="Prrafodelista"/>
        <w:widowControl w:val="0"/>
        <w:spacing w:before="190" w:after="120" w:line="480" w:lineRule="auto"/>
        <w:ind w:left="1287" w:right="-23"/>
        <w:jc w:val="both"/>
        <w:rPr>
          <w:rFonts w:ascii="Artifex CF Extra Light" w:eastAsia="Times New Roman" w:hAnsi="Artifex CF Extra Light" w:cs="Times New Roman"/>
          <w:b/>
          <w:color w:val="003875"/>
          <w:kern w:val="38"/>
          <w:sz w:val="18"/>
          <w:szCs w:val="20"/>
          <w:lang w:eastAsia="es-DO"/>
        </w:rPr>
      </w:pPr>
    </w:p>
    <w:p w:rsidR="002348DE" w:rsidRDefault="002348DE" w:rsidP="002348DE">
      <w:pPr>
        <w:pStyle w:val="Prrafodelista"/>
        <w:widowControl w:val="0"/>
        <w:spacing w:before="190" w:after="120" w:line="480" w:lineRule="auto"/>
        <w:ind w:left="1287" w:right="-23"/>
        <w:jc w:val="both"/>
        <w:rPr>
          <w:rFonts w:ascii="Artifex CF Extra Light" w:eastAsia="Times New Roman" w:hAnsi="Artifex CF Extra Light" w:cs="Times New Roman"/>
          <w:b/>
          <w:color w:val="003875"/>
          <w:kern w:val="38"/>
          <w:sz w:val="18"/>
          <w:szCs w:val="20"/>
          <w:lang w:eastAsia="es-DO"/>
        </w:rPr>
      </w:pPr>
    </w:p>
    <w:p w:rsidR="002109AF" w:rsidRPr="002109AF" w:rsidRDefault="002109AF" w:rsidP="002109AF">
      <w:pPr>
        <w:pStyle w:val="Prrafodelista"/>
        <w:widowControl w:val="0"/>
        <w:spacing w:before="190" w:after="120" w:line="480" w:lineRule="auto"/>
        <w:ind w:left="1429" w:right="-23"/>
        <w:jc w:val="both"/>
        <w:rPr>
          <w:rFonts w:ascii="Artifex CF Extra Light" w:eastAsia="Times New Roman" w:hAnsi="Artifex CF Extra Light" w:cs="Times New Roman"/>
          <w:b/>
          <w:color w:val="003875"/>
          <w:kern w:val="38"/>
          <w:sz w:val="18"/>
          <w:szCs w:val="20"/>
          <w:lang w:eastAsia="es-DO"/>
        </w:rPr>
      </w:pPr>
    </w:p>
    <w:p w:rsidR="00314A1A" w:rsidRDefault="002348DE" w:rsidP="00314A1A">
      <w:pPr>
        <w:widowControl w:val="0"/>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Pr>
          <w:noProof/>
          <w:lang w:eastAsia="es-DO"/>
        </w:rPr>
        <w:drawing>
          <wp:inline distT="0" distB="0" distL="0" distR="0" wp14:anchorId="1B286B98" wp14:editId="78B45558">
            <wp:extent cx="5857789" cy="3912479"/>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242"/>
                    <a:stretch/>
                  </pic:blipFill>
                  <pic:spPr bwMode="auto">
                    <a:xfrm>
                      <a:off x="0" y="0"/>
                      <a:ext cx="5857789" cy="3912479"/>
                    </a:xfrm>
                    <a:prstGeom prst="rect">
                      <a:avLst/>
                    </a:prstGeom>
                    <a:ln>
                      <a:noFill/>
                    </a:ln>
                    <a:extLst>
                      <a:ext uri="{53640926-AAD7-44D8-BBD7-CCE9431645EC}">
                        <a14:shadowObscured xmlns:a14="http://schemas.microsoft.com/office/drawing/2010/main"/>
                      </a:ext>
                    </a:extLst>
                  </pic:spPr>
                </pic:pic>
              </a:graphicData>
            </a:graphic>
          </wp:inline>
        </w:drawing>
      </w:r>
    </w:p>
    <w:p w:rsidR="00314A1A" w:rsidRDefault="00314A1A" w:rsidP="00314A1A">
      <w:pPr>
        <w:widowControl w:val="0"/>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p>
    <w:p w:rsidR="00314A1A" w:rsidRDefault="00314A1A" w:rsidP="00314A1A">
      <w:pPr>
        <w:widowControl w:val="0"/>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p>
    <w:p w:rsidR="008D52D4" w:rsidRPr="002348DE" w:rsidRDefault="008D52D4" w:rsidP="00314A1A">
      <w:pPr>
        <w:widowControl w:val="0"/>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p>
    <w:p w:rsidR="008D52D4" w:rsidRDefault="008D52D4"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Default="008D52D4" w:rsidP="00314A1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bookmarkStart w:id="16" w:name="_Toc58360491"/>
    <w:p w:rsidR="008D52D4" w:rsidRPr="008D52D4" w:rsidRDefault="000C5F2F" w:rsidP="00D72DE0">
      <w:pPr>
        <w:pStyle w:val="Prrafodelista"/>
        <w:keepNext/>
        <w:keepLines/>
        <w:widowControl w:val="0"/>
        <w:numPr>
          <w:ilvl w:val="0"/>
          <w:numId w:val="6"/>
        </w:numPr>
        <w:spacing w:before="240" w:after="100" w:afterAutospacing="1" w:line="276" w:lineRule="auto"/>
        <w:jc w:val="center"/>
        <w:outlineLvl w:val="0"/>
        <w:rPr>
          <w:rFonts w:ascii="Arial" w:eastAsia="Arial" w:hAnsi="Arial" w:cs="Arial"/>
          <w:color w:val="FF0000"/>
          <w:w w:val="123"/>
          <w:sz w:val="17"/>
          <w:szCs w:val="17"/>
          <w:lang w:val="es-ES"/>
        </w:rPr>
      </w:pPr>
      <w:r w:rsidRPr="008D52D4">
        <w:rPr>
          <w:rFonts w:ascii="Calibri" w:eastAsia="Calibri" w:hAnsi="Calibri" w:cs="Times New Roman"/>
          <w:b/>
          <w:noProof/>
          <w:szCs w:val="26"/>
          <w:lang w:eastAsia="es-DO"/>
        </w:rPr>
        <w:lastRenderedPageBreak/>
        <mc:AlternateContent>
          <mc:Choice Requires="wps">
            <w:drawing>
              <wp:anchor distT="0" distB="0" distL="114300" distR="114300" simplePos="0" relativeHeight="251663360" behindDoc="0" locked="0" layoutInCell="1" allowOverlap="1" wp14:anchorId="393B1AD6" wp14:editId="2B8165FA">
                <wp:simplePos x="0" y="0"/>
                <wp:positionH relativeFrom="column">
                  <wp:posOffset>2620010</wp:posOffset>
                </wp:positionH>
                <wp:positionV relativeFrom="paragraph">
                  <wp:posOffset>369602</wp:posOffset>
                </wp:positionV>
                <wp:extent cx="666750" cy="0"/>
                <wp:effectExtent l="15875" t="19050" r="22225" b="19050"/>
                <wp:wrapNone/>
                <wp:docPr id="21"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D8A7B9" id="AutoShape 152" o:spid="_x0000_s1026" type="#_x0000_t32" style="position:absolute;margin-left:206.3pt;margin-top:29.1pt;width:5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" strokecolor="red" strokeweight="2.25pt"/>
            </w:pict>
          </mc:Fallback>
        </mc:AlternateContent>
      </w:r>
      <w:r w:rsidR="008D52D4" w:rsidRPr="008D52D4">
        <w:rPr>
          <w:rFonts w:ascii="Artifex CF Light" w:eastAsia="Arial" w:hAnsi="Artifex CF Light" w:cs="Times New Roman"/>
          <w:color w:val="1F497D"/>
          <w:w w:val="150"/>
          <w:sz w:val="26"/>
          <w:szCs w:val="18"/>
          <w:lang w:val="es-ES"/>
        </w:rPr>
        <w:t xml:space="preserve">RESULTADO DE LA GESTIÓN </w:t>
      </w:r>
      <w:r w:rsidR="008D52D4">
        <w:rPr>
          <w:rFonts w:ascii="Artifex CF Light" w:eastAsia="Arial" w:hAnsi="Artifex CF Light" w:cs="Times New Roman"/>
          <w:color w:val="1F497D"/>
          <w:w w:val="150"/>
          <w:sz w:val="26"/>
          <w:szCs w:val="18"/>
          <w:lang w:val="es-ES"/>
        </w:rPr>
        <w:t>DEL 2020</w:t>
      </w:r>
      <w:bookmarkEnd w:id="16"/>
    </w:p>
    <w:p w:rsidR="008D52D4" w:rsidRPr="008D52D4" w:rsidRDefault="008D52D4" w:rsidP="008D52D4">
      <w:pPr>
        <w:widowControl w:val="0"/>
        <w:spacing w:before="60" w:after="0" w:line="240" w:lineRule="auto"/>
        <w:ind w:left="3474" w:right="3455"/>
        <w:jc w:val="center"/>
        <w:rPr>
          <w:rFonts w:ascii="Arial" w:eastAsia="Arial" w:hAnsi="Arial" w:cs="Arial"/>
          <w:color w:val="FF0000"/>
          <w:w w:val="123"/>
          <w:sz w:val="17"/>
          <w:szCs w:val="17"/>
        </w:rPr>
      </w:pPr>
    </w:p>
    <w:p w:rsidR="005040D5" w:rsidRDefault="008D52D4" w:rsidP="00B76373">
      <w:pPr>
        <w:keepNext/>
        <w:keepLines/>
        <w:widowControl w:val="0"/>
        <w:spacing w:before="40" w:after="0" w:line="240" w:lineRule="auto"/>
        <w:ind w:left="361" w:firstLine="708"/>
        <w:jc w:val="center"/>
        <w:outlineLvl w:val="1"/>
        <w:rPr>
          <w:rFonts w:ascii="Gotham" w:eastAsia="Arial" w:hAnsi="Gotham" w:cs="Times New Roman"/>
          <w:b/>
          <w:color w:val="365F91"/>
          <w:w w:val="142"/>
          <w:sz w:val="16"/>
          <w:szCs w:val="26"/>
        </w:rPr>
      </w:pPr>
      <w:bookmarkStart w:id="17" w:name="_Toc56090207"/>
      <w:bookmarkStart w:id="18" w:name="_Toc56150010"/>
      <w:bookmarkStart w:id="19" w:name="_Toc58360492"/>
      <w:r w:rsidRPr="008D52D4">
        <w:rPr>
          <w:rFonts w:ascii="Gotham" w:eastAsia="Arial" w:hAnsi="Gotham" w:cs="Times New Roman"/>
          <w:b/>
          <w:color w:val="365F91"/>
          <w:w w:val="123"/>
          <w:sz w:val="16"/>
          <w:szCs w:val="26"/>
        </w:rPr>
        <w:t>MEMORIAS</w:t>
      </w:r>
      <w:r w:rsidRPr="008D52D4">
        <w:rPr>
          <w:rFonts w:ascii="Gotham" w:eastAsia="Arial" w:hAnsi="Gotham" w:cs="Times New Roman"/>
          <w:b/>
          <w:color w:val="365F91"/>
          <w:spacing w:val="43"/>
          <w:w w:val="123"/>
          <w:sz w:val="16"/>
          <w:szCs w:val="26"/>
        </w:rPr>
        <w:t xml:space="preserve"> </w:t>
      </w:r>
      <w:r w:rsidRPr="008D52D4">
        <w:rPr>
          <w:rFonts w:ascii="Gotham" w:eastAsia="Arial" w:hAnsi="Gotham" w:cs="Times New Roman"/>
          <w:b/>
          <w:color w:val="365F91"/>
          <w:w w:val="142"/>
          <w:sz w:val="16"/>
          <w:szCs w:val="26"/>
        </w:rPr>
        <w:t>2020</w:t>
      </w:r>
      <w:bookmarkEnd w:id="17"/>
      <w:bookmarkEnd w:id="18"/>
      <w:bookmarkEnd w:id="19"/>
    </w:p>
    <w:p w:rsidR="00362380" w:rsidRPr="008D52D4" w:rsidRDefault="00362380" w:rsidP="00AE318C">
      <w:pPr>
        <w:pStyle w:val="Cuerpo"/>
        <w:rPr>
          <w:w w:val="142"/>
        </w:rPr>
      </w:pPr>
    </w:p>
    <w:p w:rsidR="003D0559" w:rsidRPr="00362380" w:rsidRDefault="008D52D4" w:rsidP="00D72DE0">
      <w:pPr>
        <w:pStyle w:val="Prrafodelista"/>
        <w:keepNext/>
        <w:keepLines/>
        <w:widowControl w:val="0"/>
        <w:numPr>
          <w:ilvl w:val="0"/>
          <w:numId w:val="22"/>
        </w:numPr>
        <w:spacing w:before="40" w:after="0" w:line="276" w:lineRule="auto"/>
        <w:outlineLvl w:val="2"/>
        <w:rPr>
          <w:rFonts w:ascii="Artifex CF Light" w:eastAsia="Arial" w:hAnsi="Artifex CF Light" w:cs="Times New Roman"/>
          <w:b/>
          <w:color w:val="1F497D"/>
          <w:w w:val="142"/>
          <w:sz w:val="20"/>
          <w:szCs w:val="24"/>
        </w:rPr>
      </w:pPr>
      <w:bookmarkStart w:id="20" w:name="_Toc58360493"/>
      <w:r w:rsidRPr="005040D5">
        <w:rPr>
          <w:rFonts w:ascii="Artifex CF Light" w:eastAsia="Arial" w:hAnsi="Artifex CF Light" w:cs="Times New Roman"/>
          <w:b/>
          <w:color w:val="1F497D"/>
          <w:sz w:val="20"/>
          <w:szCs w:val="24"/>
        </w:rPr>
        <w:t>METAS INSTITUCIONALES DE IMPACTO A LA CIUDADANÍA</w:t>
      </w:r>
      <w:bookmarkEnd w:id="20"/>
    </w:p>
    <w:p w:rsidR="00362380" w:rsidRPr="00362380" w:rsidRDefault="00362380" w:rsidP="00AE318C">
      <w:pPr>
        <w:pStyle w:val="Cuerpo"/>
        <w:rPr>
          <w:w w:val="142"/>
        </w:rPr>
      </w:pPr>
    </w:p>
    <w:p w:rsidR="005040D5" w:rsidRPr="003D0559" w:rsidRDefault="003D0559" w:rsidP="00AE318C">
      <w:pPr>
        <w:pStyle w:val="Cuerpo"/>
      </w:pPr>
      <w:r>
        <w:t xml:space="preserve">La Dirección General del Catastro Nacional como meta principal, tiene la </w:t>
      </w:r>
      <w:r w:rsidRPr="003D0559">
        <w:t xml:space="preserve">finalidad </w:t>
      </w:r>
      <w:r>
        <w:t xml:space="preserve">de convertirse en una </w:t>
      </w:r>
      <w:r w:rsidRPr="003D0559">
        <w:t>entidad moderna, apoyada en la calidad de los recursos humanos, transparenci</w:t>
      </w:r>
      <w:r>
        <w:t>a, responsabilidad e integridad. Por lo tanto, para cumplir con esta meta y crea un impacto a la ciudadanía tenemos las participaciones de las siguientes unidades asesoras:</w:t>
      </w:r>
    </w:p>
    <w:p w:rsidR="008D52D4" w:rsidRPr="000E4DEA" w:rsidRDefault="008D52D4" w:rsidP="00AE318C">
      <w:pPr>
        <w:pStyle w:val="Cuerpo"/>
      </w:pPr>
    </w:p>
    <w:p w:rsidR="003D0559" w:rsidRPr="00362380" w:rsidRDefault="008D52D4" w:rsidP="00D72DE0">
      <w:pPr>
        <w:pStyle w:val="Prrafodelista"/>
        <w:keepNext/>
        <w:keepLines/>
        <w:widowControl w:val="0"/>
        <w:numPr>
          <w:ilvl w:val="0"/>
          <w:numId w:val="23"/>
        </w:numPr>
        <w:spacing w:before="40" w:after="0" w:line="276" w:lineRule="auto"/>
        <w:outlineLvl w:val="2"/>
        <w:rPr>
          <w:rFonts w:ascii="Calibri" w:eastAsia="Calibri" w:hAnsi="Calibri" w:cs="Times New Roman"/>
        </w:rPr>
      </w:pPr>
      <w:bookmarkStart w:id="21" w:name="_Toc58360494"/>
      <w:r w:rsidRPr="003D0559">
        <w:rPr>
          <w:rFonts w:ascii="Artifex CF Light" w:eastAsia="Arial" w:hAnsi="Artifex CF Light" w:cs="Times New Roman"/>
          <w:b/>
          <w:color w:val="1F497D"/>
          <w:sz w:val="20"/>
          <w:szCs w:val="24"/>
        </w:rPr>
        <w:t>DIRECCIÓN TÉCNICA</w:t>
      </w:r>
      <w:bookmarkEnd w:id="21"/>
    </w:p>
    <w:p w:rsidR="00362380" w:rsidRPr="003D0559" w:rsidRDefault="00362380" w:rsidP="00AE318C">
      <w:pPr>
        <w:pStyle w:val="Cuerpo"/>
      </w:pPr>
    </w:p>
    <w:p w:rsidR="008D52D4" w:rsidRPr="008D52D4" w:rsidRDefault="008D52D4" w:rsidP="001C0F52">
      <w:pPr>
        <w:widowControl w:val="0"/>
        <w:spacing w:before="190" w:after="120" w:line="480" w:lineRule="auto"/>
        <w:ind w:left="480"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 xml:space="preserve">Como área sustantiva de la DGCN, el área técnica tiene como objetivo establecer un sistema relativo a la conformación del catastro de los inmuebles del país, así como la actualización de los mismos, en cuanto a su valor y designación catastral, nombre y domicilio del propietario, uso del terreno y otras características topográficas. </w:t>
      </w:r>
    </w:p>
    <w:p w:rsidR="008D52D4" w:rsidRDefault="008D52D4" w:rsidP="001C0F52">
      <w:pPr>
        <w:widowControl w:val="0"/>
        <w:spacing w:before="190" w:after="120" w:line="480" w:lineRule="auto"/>
        <w:ind w:left="480"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Para crear un impacto a toda la población interesada y beneficiada en nuestros servicios, la Dirección Técnica cuenta con la colaboración de los Departamentos de Formación Catastral, Valoración y Conservación Catastral, a los fines de verificar que los procesos de las actividades programadas fueran concluidos para alcanzar las metas propuestas para el año 2020, bajo los siguientes ejecutables:</w:t>
      </w:r>
    </w:p>
    <w:p w:rsidR="001C0F52" w:rsidRPr="008D52D4" w:rsidRDefault="001C0F52" w:rsidP="001C0F52">
      <w:pPr>
        <w:widowControl w:val="0"/>
        <w:spacing w:before="190" w:after="120" w:line="480" w:lineRule="auto"/>
        <w:ind w:left="480"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D72DE0">
      <w:pPr>
        <w:widowControl w:val="0"/>
        <w:numPr>
          <w:ilvl w:val="0"/>
          <w:numId w:val="20"/>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8D52D4">
        <w:rPr>
          <w:rFonts w:ascii="Artifex CF Extra Light" w:eastAsia="Times New Roman" w:hAnsi="Artifex CF Extra Light" w:cs="Times New Roman"/>
          <w:b/>
          <w:color w:val="003875"/>
          <w:kern w:val="38"/>
          <w:sz w:val="18"/>
          <w:szCs w:val="20"/>
          <w:lang w:eastAsia="es-DO"/>
        </w:rPr>
        <w:t>El Departamento de Formación de Catastro, realizó los siguientes Levantamientos Catastrales:</w:t>
      </w:r>
    </w:p>
    <w:p w:rsidR="008D52D4" w:rsidRDefault="008D52D4" w:rsidP="001C0F52">
      <w:pPr>
        <w:widowControl w:val="0"/>
        <w:spacing w:before="190" w:after="120" w:line="480" w:lineRule="auto"/>
        <w:ind w:left="360"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 xml:space="preserve">La tabla </w:t>
      </w:r>
      <w:r w:rsidR="000C5F2F">
        <w:rPr>
          <w:rFonts w:ascii="Artifex CF Extra Light" w:eastAsia="Times New Roman" w:hAnsi="Artifex CF Extra Light" w:cs="Times New Roman"/>
          <w:color w:val="1F497D"/>
          <w:kern w:val="38"/>
          <w:sz w:val="18"/>
          <w:szCs w:val="20"/>
          <w:lang w:eastAsia="es-DO"/>
        </w:rPr>
        <w:t>2</w:t>
      </w:r>
      <w:r w:rsidRPr="008D52D4">
        <w:rPr>
          <w:rFonts w:ascii="Artifex CF Extra Light" w:eastAsia="Times New Roman" w:hAnsi="Artifex CF Extra Light" w:cs="Times New Roman"/>
          <w:color w:val="1F497D"/>
          <w:kern w:val="38"/>
          <w:sz w:val="18"/>
          <w:szCs w:val="20"/>
          <w:lang w:eastAsia="es-DO"/>
        </w:rPr>
        <w:t xml:space="preserve">. </w:t>
      </w:r>
      <w:r w:rsidRPr="008D52D4">
        <w:rPr>
          <w:rFonts w:ascii="Artifex CF Extra Light" w:eastAsia="Times New Roman" w:hAnsi="Artifex CF Extra Light" w:cs="Times New Roman"/>
          <w:color w:val="003875"/>
          <w:kern w:val="38"/>
          <w:sz w:val="18"/>
          <w:szCs w:val="20"/>
          <w:lang w:eastAsia="es-DO"/>
        </w:rPr>
        <w:t xml:space="preserve">Describe el levantamiento de los inmuebles de los sectores Ensanche Quisqueya y San Juan Bosco, con el objetivo de actualizar la base </w:t>
      </w:r>
      <w:r w:rsidRPr="008D52D4">
        <w:rPr>
          <w:rFonts w:ascii="Artifex CF Extra Light" w:eastAsia="Times New Roman" w:hAnsi="Artifex CF Extra Light" w:cs="Times New Roman"/>
          <w:color w:val="003875"/>
          <w:kern w:val="38"/>
          <w:sz w:val="18"/>
          <w:szCs w:val="20"/>
          <w:lang w:eastAsia="es-DO"/>
        </w:rPr>
        <w:lastRenderedPageBreak/>
        <w:t>de datos del Sistema de Información Catastral (SIC) y valorar los inmuebles de estos sectores, con un total de 118 manzanas, 10,889 unidades catastrales y un total de 3,985 fotos de fachadas tomadas en estos levantamientos.</w:t>
      </w:r>
      <w:r w:rsidR="001C0F52">
        <w:rPr>
          <w:rFonts w:ascii="Artifex CF Extra Light" w:eastAsia="Times New Roman" w:hAnsi="Artifex CF Extra Light" w:cs="Times New Roman"/>
          <w:color w:val="003875"/>
          <w:kern w:val="38"/>
          <w:sz w:val="18"/>
          <w:szCs w:val="20"/>
          <w:lang w:eastAsia="es-DO"/>
        </w:rPr>
        <w:tab/>
      </w:r>
    </w:p>
    <w:p w:rsidR="001C0F52" w:rsidRPr="008D52D4" w:rsidRDefault="001C0F52" w:rsidP="001C0F52">
      <w:pPr>
        <w:widowControl w:val="0"/>
        <w:spacing w:before="190" w:after="120" w:line="480" w:lineRule="auto"/>
        <w:ind w:left="360" w:right="-23"/>
        <w:jc w:val="both"/>
        <w:rPr>
          <w:rFonts w:ascii="Artifex CF Extra Light" w:eastAsia="Times New Roman" w:hAnsi="Artifex CF Extra Light" w:cs="Times New Roman"/>
          <w:color w:val="003875"/>
          <w:kern w:val="38"/>
          <w:sz w:val="18"/>
          <w:szCs w:val="20"/>
          <w:lang w:eastAsia="es-DO"/>
        </w:rPr>
      </w:pPr>
    </w:p>
    <w:tbl>
      <w:tblPr>
        <w:tblpPr w:leftFromText="141" w:rightFromText="141" w:vertAnchor="text" w:horzAnchor="page" w:tblpX="2368" w:tblpY="291"/>
        <w:tblW w:w="0" w:type="auto"/>
        <w:tblCellMar>
          <w:left w:w="70" w:type="dxa"/>
          <w:right w:w="70" w:type="dxa"/>
        </w:tblCellMar>
        <w:tblLook w:val="04A0" w:firstRow="1" w:lastRow="0" w:firstColumn="1" w:lastColumn="0" w:noHBand="0" w:noVBand="1"/>
      </w:tblPr>
      <w:tblGrid>
        <w:gridCol w:w="3425"/>
        <w:gridCol w:w="1649"/>
        <w:gridCol w:w="1104"/>
        <w:gridCol w:w="1308"/>
        <w:gridCol w:w="1008"/>
      </w:tblGrid>
      <w:tr w:rsidR="000C5F2F" w:rsidRPr="008D52D4" w:rsidTr="000C5F2F">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1F4E78"/>
            <w:vAlign w:val="center"/>
            <w:hideMark/>
          </w:tcPr>
          <w:p w:rsidR="000C5F2F" w:rsidRPr="008D52D4" w:rsidRDefault="000C5F2F" w:rsidP="000C5F2F">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Actividad Programada</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0C5F2F" w:rsidRPr="008D52D4" w:rsidRDefault="000C5F2F" w:rsidP="000C5F2F">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Actividad Realizada</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0C5F2F" w:rsidRPr="008D52D4" w:rsidRDefault="000C5F2F" w:rsidP="000C5F2F">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Total de Manzanas Físicas Visitadas</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0C5F2F" w:rsidRPr="008D52D4" w:rsidRDefault="000C5F2F" w:rsidP="000C5F2F">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 xml:space="preserve">Total de Unidades Catastrales Levantadas </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0C5F2F" w:rsidRPr="008D52D4" w:rsidRDefault="000C5F2F" w:rsidP="000C5F2F">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 xml:space="preserve">Total de Fotos de Fachadas Tomadas  </w:t>
            </w:r>
          </w:p>
        </w:tc>
      </w:tr>
      <w:tr w:rsidR="000C5F2F" w:rsidRPr="008D52D4" w:rsidTr="000C5F2F">
        <w:trPr>
          <w:trHeight w:val="11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5F2F" w:rsidRPr="008D52D4" w:rsidRDefault="000C5F2F" w:rsidP="000C5F2F">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Formación del Sector Ensanche Quisqueya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0C5F2F" w:rsidRPr="008D52D4" w:rsidRDefault="000C5F2F" w:rsidP="000C5F2F">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Realización de levantamiento descriptivos de los inmuebles que componen el sector</w:t>
            </w:r>
          </w:p>
        </w:tc>
        <w:tc>
          <w:tcPr>
            <w:tcW w:w="0" w:type="auto"/>
            <w:tcBorders>
              <w:top w:val="nil"/>
              <w:left w:val="nil"/>
              <w:bottom w:val="single" w:sz="4" w:space="0" w:color="auto"/>
              <w:right w:val="single" w:sz="4" w:space="0" w:color="auto"/>
            </w:tcBorders>
            <w:shd w:val="clear" w:color="auto" w:fill="auto"/>
            <w:noWrap/>
            <w:vAlign w:val="center"/>
            <w:hideMark/>
          </w:tcPr>
          <w:p w:rsidR="000C5F2F" w:rsidRPr="008D52D4" w:rsidRDefault="000C5F2F" w:rsidP="000C5F2F">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103</w:t>
            </w:r>
          </w:p>
        </w:tc>
        <w:tc>
          <w:tcPr>
            <w:tcW w:w="0" w:type="auto"/>
            <w:tcBorders>
              <w:top w:val="nil"/>
              <w:left w:val="nil"/>
              <w:bottom w:val="single" w:sz="4" w:space="0" w:color="auto"/>
              <w:right w:val="single" w:sz="4" w:space="0" w:color="auto"/>
            </w:tcBorders>
            <w:shd w:val="clear" w:color="auto" w:fill="auto"/>
            <w:vAlign w:val="center"/>
            <w:hideMark/>
          </w:tcPr>
          <w:p w:rsidR="000C5F2F" w:rsidRPr="008D52D4" w:rsidRDefault="000C5F2F" w:rsidP="000C5F2F">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10,542</w:t>
            </w:r>
          </w:p>
        </w:tc>
        <w:tc>
          <w:tcPr>
            <w:tcW w:w="0" w:type="auto"/>
            <w:tcBorders>
              <w:top w:val="nil"/>
              <w:left w:val="nil"/>
              <w:bottom w:val="single" w:sz="4" w:space="0" w:color="auto"/>
              <w:right w:val="single" w:sz="4" w:space="0" w:color="auto"/>
            </w:tcBorders>
            <w:shd w:val="clear" w:color="auto" w:fill="auto"/>
            <w:vAlign w:val="center"/>
            <w:hideMark/>
          </w:tcPr>
          <w:p w:rsidR="000C5F2F" w:rsidRPr="008D52D4" w:rsidRDefault="000C5F2F" w:rsidP="000C5F2F">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3,621</w:t>
            </w:r>
          </w:p>
        </w:tc>
      </w:tr>
      <w:tr w:rsidR="000C5F2F" w:rsidRPr="008D52D4" w:rsidTr="000C5F2F">
        <w:trPr>
          <w:trHeight w:val="2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5F2F" w:rsidRPr="008D52D4" w:rsidRDefault="000C5F2F" w:rsidP="000C5F2F">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Formación del Sector San Juan Bosco </w:t>
            </w:r>
          </w:p>
        </w:tc>
        <w:tc>
          <w:tcPr>
            <w:tcW w:w="0" w:type="auto"/>
            <w:vMerge/>
            <w:tcBorders>
              <w:top w:val="nil"/>
              <w:left w:val="single" w:sz="4" w:space="0" w:color="auto"/>
              <w:bottom w:val="single" w:sz="4" w:space="0" w:color="000000"/>
              <w:right w:val="single" w:sz="4" w:space="0" w:color="auto"/>
            </w:tcBorders>
            <w:vAlign w:val="center"/>
            <w:hideMark/>
          </w:tcPr>
          <w:p w:rsidR="000C5F2F" w:rsidRPr="008D52D4" w:rsidRDefault="000C5F2F" w:rsidP="000C5F2F">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noWrap/>
            <w:vAlign w:val="center"/>
            <w:hideMark/>
          </w:tcPr>
          <w:p w:rsidR="000C5F2F" w:rsidRPr="008D52D4" w:rsidRDefault="000C5F2F" w:rsidP="000C5F2F">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15</w:t>
            </w:r>
          </w:p>
        </w:tc>
        <w:tc>
          <w:tcPr>
            <w:tcW w:w="0" w:type="auto"/>
            <w:tcBorders>
              <w:top w:val="nil"/>
              <w:left w:val="nil"/>
              <w:bottom w:val="single" w:sz="4" w:space="0" w:color="auto"/>
              <w:right w:val="single" w:sz="4" w:space="0" w:color="auto"/>
            </w:tcBorders>
            <w:shd w:val="clear" w:color="auto" w:fill="auto"/>
            <w:vAlign w:val="center"/>
            <w:hideMark/>
          </w:tcPr>
          <w:p w:rsidR="000C5F2F" w:rsidRPr="008D52D4" w:rsidRDefault="000C5F2F" w:rsidP="000C5F2F">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347</w:t>
            </w:r>
          </w:p>
        </w:tc>
        <w:tc>
          <w:tcPr>
            <w:tcW w:w="0" w:type="auto"/>
            <w:tcBorders>
              <w:top w:val="nil"/>
              <w:left w:val="nil"/>
              <w:bottom w:val="single" w:sz="4" w:space="0" w:color="auto"/>
              <w:right w:val="single" w:sz="4" w:space="0" w:color="auto"/>
            </w:tcBorders>
            <w:shd w:val="clear" w:color="auto" w:fill="auto"/>
            <w:vAlign w:val="center"/>
            <w:hideMark/>
          </w:tcPr>
          <w:p w:rsidR="000C5F2F" w:rsidRPr="008D52D4" w:rsidRDefault="000C5F2F" w:rsidP="000C5F2F">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364</w:t>
            </w:r>
          </w:p>
        </w:tc>
      </w:tr>
      <w:tr w:rsidR="000C5F2F" w:rsidRPr="008D52D4" w:rsidTr="000C5F2F">
        <w:trPr>
          <w:trHeight w:val="2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C5F2F" w:rsidRPr="008D52D4" w:rsidRDefault="000C5F2F" w:rsidP="000C5F2F">
            <w:pPr>
              <w:spacing w:after="0" w:line="240" w:lineRule="auto"/>
              <w:rPr>
                <w:rFonts w:ascii="Artifex CF Extra Light" w:eastAsia="Times New Roman" w:hAnsi="Artifex CF Extra Light" w:cs="Calibri"/>
                <w:b/>
                <w:color w:val="2F75B5"/>
                <w:sz w:val="16"/>
                <w:szCs w:val="16"/>
                <w:lang w:eastAsia="es-DO"/>
              </w:rPr>
            </w:pPr>
            <w:r w:rsidRPr="008D52D4">
              <w:rPr>
                <w:rFonts w:ascii="Artifex CF Extra Light" w:eastAsia="Times New Roman" w:hAnsi="Artifex CF Extra Light" w:cs="Calibri"/>
                <w:b/>
                <w:color w:val="2F75B5"/>
                <w:sz w:val="16"/>
                <w:szCs w:val="16"/>
                <w:lang w:eastAsia="es-DO"/>
              </w:rPr>
              <w:t>Total</w:t>
            </w:r>
          </w:p>
        </w:tc>
        <w:tc>
          <w:tcPr>
            <w:tcW w:w="0" w:type="auto"/>
            <w:tcBorders>
              <w:top w:val="nil"/>
              <w:left w:val="nil"/>
              <w:bottom w:val="single" w:sz="4" w:space="0" w:color="auto"/>
              <w:right w:val="single" w:sz="4" w:space="0" w:color="auto"/>
            </w:tcBorders>
            <w:shd w:val="clear" w:color="auto" w:fill="auto"/>
            <w:noWrap/>
            <w:vAlign w:val="center"/>
            <w:hideMark/>
          </w:tcPr>
          <w:p w:rsidR="000C5F2F" w:rsidRPr="008D52D4" w:rsidRDefault="000C5F2F" w:rsidP="000C5F2F">
            <w:pPr>
              <w:spacing w:after="0" w:line="240" w:lineRule="auto"/>
              <w:jc w:val="right"/>
              <w:rPr>
                <w:rFonts w:ascii="Artifex CF Extra Light" w:eastAsia="Times New Roman" w:hAnsi="Artifex CF Extra Light" w:cs="Calibri"/>
                <w:b/>
                <w:color w:val="2F75B5"/>
                <w:sz w:val="16"/>
                <w:szCs w:val="16"/>
                <w:lang w:eastAsia="es-DO"/>
              </w:rPr>
            </w:pPr>
            <w:r w:rsidRPr="008D52D4">
              <w:rPr>
                <w:rFonts w:ascii="Artifex CF Extra Light" w:eastAsia="Times New Roman" w:hAnsi="Artifex CF Extra Light" w:cs="Calibri"/>
                <w:b/>
                <w:color w:val="2F75B5"/>
                <w:sz w:val="16"/>
                <w:szCs w:val="16"/>
                <w:lang w:eastAsia="es-DO"/>
              </w:rPr>
              <w:t>118</w:t>
            </w:r>
          </w:p>
        </w:tc>
        <w:tc>
          <w:tcPr>
            <w:tcW w:w="0" w:type="auto"/>
            <w:tcBorders>
              <w:top w:val="nil"/>
              <w:left w:val="nil"/>
              <w:bottom w:val="single" w:sz="4" w:space="0" w:color="auto"/>
              <w:right w:val="single" w:sz="4" w:space="0" w:color="auto"/>
            </w:tcBorders>
            <w:shd w:val="clear" w:color="auto" w:fill="auto"/>
            <w:noWrap/>
            <w:vAlign w:val="center"/>
            <w:hideMark/>
          </w:tcPr>
          <w:p w:rsidR="000C5F2F" w:rsidRPr="008D52D4" w:rsidRDefault="000C5F2F" w:rsidP="000C5F2F">
            <w:pPr>
              <w:spacing w:after="0" w:line="240" w:lineRule="auto"/>
              <w:jc w:val="right"/>
              <w:rPr>
                <w:rFonts w:ascii="Artifex CF Extra Light" w:eastAsia="Times New Roman" w:hAnsi="Artifex CF Extra Light" w:cs="Calibri"/>
                <w:b/>
                <w:color w:val="2F75B5"/>
                <w:sz w:val="16"/>
                <w:szCs w:val="16"/>
                <w:lang w:eastAsia="es-DO"/>
              </w:rPr>
            </w:pPr>
            <w:r w:rsidRPr="008D52D4">
              <w:rPr>
                <w:rFonts w:ascii="Artifex CF Extra Light" w:eastAsia="Times New Roman" w:hAnsi="Artifex CF Extra Light" w:cs="Calibri"/>
                <w:b/>
                <w:color w:val="2F75B5"/>
                <w:sz w:val="16"/>
                <w:szCs w:val="16"/>
                <w:lang w:eastAsia="es-DO"/>
              </w:rPr>
              <w:t>10,889</w:t>
            </w:r>
          </w:p>
        </w:tc>
        <w:tc>
          <w:tcPr>
            <w:tcW w:w="0" w:type="auto"/>
            <w:tcBorders>
              <w:top w:val="nil"/>
              <w:left w:val="nil"/>
              <w:bottom w:val="single" w:sz="4" w:space="0" w:color="auto"/>
              <w:right w:val="single" w:sz="4" w:space="0" w:color="auto"/>
            </w:tcBorders>
            <w:shd w:val="clear" w:color="auto" w:fill="auto"/>
            <w:noWrap/>
            <w:vAlign w:val="center"/>
            <w:hideMark/>
          </w:tcPr>
          <w:p w:rsidR="000C5F2F" w:rsidRPr="008D52D4" w:rsidRDefault="000C5F2F" w:rsidP="000C5F2F">
            <w:pPr>
              <w:spacing w:after="0" w:line="240" w:lineRule="auto"/>
              <w:jc w:val="right"/>
              <w:rPr>
                <w:rFonts w:ascii="Artifex CF Extra Light" w:eastAsia="Times New Roman" w:hAnsi="Artifex CF Extra Light" w:cs="Calibri"/>
                <w:b/>
                <w:color w:val="2F75B5"/>
                <w:sz w:val="16"/>
                <w:szCs w:val="16"/>
                <w:lang w:eastAsia="es-DO"/>
              </w:rPr>
            </w:pPr>
            <w:r w:rsidRPr="008D52D4">
              <w:rPr>
                <w:rFonts w:ascii="Artifex CF Extra Light" w:eastAsia="Times New Roman" w:hAnsi="Artifex CF Extra Light" w:cs="Calibri"/>
                <w:b/>
                <w:color w:val="2F75B5"/>
                <w:sz w:val="16"/>
                <w:szCs w:val="16"/>
                <w:lang w:eastAsia="es-DO"/>
              </w:rPr>
              <w:t>3,985</w:t>
            </w:r>
          </w:p>
        </w:tc>
      </w:tr>
      <w:tr w:rsidR="000C5F2F" w:rsidRPr="008D52D4" w:rsidTr="000C5F2F">
        <w:trPr>
          <w:trHeight w:val="225"/>
        </w:trPr>
        <w:tc>
          <w:tcPr>
            <w:tcW w:w="0" w:type="auto"/>
            <w:tcBorders>
              <w:top w:val="nil"/>
              <w:left w:val="nil"/>
              <w:bottom w:val="nil"/>
              <w:right w:val="nil"/>
            </w:tcBorders>
            <w:shd w:val="clear" w:color="auto" w:fill="auto"/>
            <w:noWrap/>
            <w:vAlign w:val="bottom"/>
            <w:hideMark/>
          </w:tcPr>
          <w:p w:rsidR="000C5F2F" w:rsidRPr="008D52D4" w:rsidRDefault="000C5F2F" w:rsidP="000C5F2F">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0" w:type="auto"/>
            <w:tcBorders>
              <w:top w:val="nil"/>
              <w:left w:val="nil"/>
              <w:bottom w:val="nil"/>
              <w:right w:val="nil"/>
            </w:tcBorders>
            <w:shd w:val="clear" w:color="auto" w:fill="auto"/>
            <w:noWrap/>
            <w:vAlign w:val="bottom"/>
            <w:hideMark/>
          </w:tcPr>
          <w:p w:rsidR="000C5F2F" w:rsidRPr="008D52D4" w:rsidRDefault="000C5F2F" w:rsidP="000C5F2F">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nil"/>
              <w:right w:val="nil"/>
            </w:tcBorders>
            <w:shd w:val="clear" w:color="auto" w:fill="auto"/>
            <w:noWrap/>
            <w:vAlign w:val="bottom"/>
            <w:hideMark/>
          </w:tcPr>
          <w:p w:rsidR="000C5F2F" w:rsidRPr="008D52D4" w:rsidRDefault="000C5F2F" w:rsidP="000C5F2F">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rsidR="000C5F2F" w:rsidRPr="008D52D4" w:rsidRDefault="000C5F2F" w:rsidP="000C5F2F">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rsidR="000C5F2F" w:rsidRPr="008D52D4" w:rsidRDefault="000C5F2F" w:rsidP="000C5F2F">
            <w:pPr>
              <w:spacing w:after="0" w:line="240" w:lineRule="auto"/>
              <w:rPr>
                <w:rFonts w:ascii="Times New Roman" w:eastAsia="Times New Roman" w:hAnsi="Times New Roman" w:cs="Times New Roman"/>
                <w:sz w:val="16"/>
                <w:szCs w:val="16"/>
                <w:lang w:eastAsia="es-DO"/>
              </w:rPr>
            </w:pPr>
          </w:p>
        </w:tc>
      </w:tr>
    </w:tbl>
    <w:p w:rsidR="008D52D4" w:rsidRPr="000C5F2F" w:rsidRDefault="000C5F2F" w:rsidP="000C5F2F">
      <w:pPr>
        <w:pStyle w:val="Descripcin"/>
        <w:ind w:firstLine="708"/>
        <w:rPr>
          <w:rFonts w:ascii="Calibri" w:eastAsia="Calibri" w:hAnsi="Calibri" w:cs="Times New Roman"/>
          <w:i w:val="0"/>
          <w:iCs w:val="0"/>
          <w:color w:val="1F497D"/>
          <w:lang w:val="es-DO"/>
        </w:rPr>
      </w:pPr>
      <w:r w:rsidRPr="000C5F2F">
        <w:rPr>
          <w:lang w:val="es-DO"/>
        </w:rPr>
        <w:t xml:space="preserve"> </w:t>
      </w:r>
      <w:bookmarkStart w:id="22" w:name="_Toc58360024"/>
      <w:r w:rsidRPr="000C5F2F">
        <w:rPr>
          <w:lang w:val="es-DO"/>
        </w:rPr>
        <w:t xml:space="preserve">Tabla </w:t>
      </w:r>
      <w:r>
        <w:fldChar w:fldCharType="begin"/>
      </w:r>
      <w:r w:rsidRPr="000C5F2F">
        <w:rPr>
          <w:lang w:val="es-DO"/>
        </w:rPr>
        <w:instrText xml:space="preserve"> SEQ Tabla \* ARABIC </w:instrText>
      </w:r>
      <w:r>
        <w:fldChar w:fldCharType="separate"/>
      </w:r>
      <w:r w:rsidR="00BE64C0">
        <w:rPr>
          <w:noProof/>
          <w:lang w:val="es-DO"/>
        </w:rPr>
        <w:t>2</w:t>
      </w:r>
      <w:r>
        <w:fldChar w:fldCharType="end"/>
      </w:r>
      <w:r w:rsidRPr="000C5F2F">
        <w:rPr>
          <w:lang w:val="es-DO"/>
        </w:rPr>
        <w:t xml:space="preserve">. </w:t>
      </w:r>
      <w:r w:rsidRPr="000C5F2F">
        <w:rPr>
          <w:rFonts w:ascii="Calibri" w:eastAsia="Calibri" w:hAnsi="Calibri" w:cs="Times New Roman"/>
          <w:i w:val="0"/>
          <w:iCs w:val="0"/>
          <w:color w:val="1F497D"/>
          <w:lang w:val="es-DO"/>
        </w:rPr>
        <w:t>Formación Catastral de los sectores Ensanche Quisqueya y San Juan Bosco</w:t>
      </w:r>
      <w:bookmarkEnd w:id="22"/>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Para los meses noviembre-diciembre contamos una proyección de unidades catastrales a digitar de 8,267.</w:t>
      </w:r>
    </w:p>
    <w:p w:rsidR="008D52D4" w:rsidRPr="008D52D4" w:rsidRDefault="008D52D4"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 xml:space="preserve">La </w:t>
      </w:r>
      <w:r w:rsidR="000C5F2F">
        <w:rPr>
          <w:rFonts w:ascii="Artifex CF Extra Light" w:eastAsia="Times New Roman" w:hAnsi="Artifex CF Extra Light" w:cs="Times New Roman"/>
          <w:color w:val="1F497D"/>
          <w:kern w:val="38"/>
          <w:sz w:val="18"/>
          <w:szCs w:val="20"/>
          <w:lang w:eastAsia="es-DO"/>
        </w:rPr>
        <w:t>tabla 3</w:t>
      </w:r>
      <w:r w:rsidRPr="008D52D4">
        <w:rPr>
          <w:rFonts w:ascii="Artifex CF Extra Light" w:eastAsia="Times New Roman" w:hAnsi="Artifex CF Extra Light" w:cs="Times New Roman"/>
          <w:color w:val="1F497D"/>
          <w:kern w:val="38"/>
          <w:sz w:val="18"/>
          <w:szCs w:val="20"/>
          <w:lang w:eastAsia="es-DO"/>
        </w:rPr>
        <w:t xml:space="preserve">.  </w:t>
      </w:r>
      <w:r w:rsidRPr="008D52D4">
        <w:rPr>
          <w:rFonts w:ascii="Artifex CF Extra Light" w:eastAsia="Times New Roman" w:hAnsi="Artifex CF Extra Light" w:cs="Times New Roman"/>
          <w:color w:val="003875"/>
          <w:kern w:val="38"/>
          <w:sz w:val="18"/>
          <w:szCs w:val="20"/>
          <w:lang w:eastAsia="es-DO"/>
        </w:rPr>
        <w:t xml:space="preserve">Presenta un total de 31,733 unidades digitalizadas en nuestro Sistema de Información Catastral levantadas en campo, solicitadas por usuarios particulares para la inscripción de mejoras y solicitudes de avalúos. </w:t>
      </w:r>
      <w:r w:rsidRPr="008D52D4">
        <w:rPr>
          <w:rFonts w:ascii="Artifex CF Extra Light" w:eastAsia="Times New Roman" w:hAnsi="Artifex CF Extra Light" w:cs="Times New Roman"/>
          <w:color w:val="003875"/>
          <w:kern w:val="38"/>
          <w:sz w:val="18"/>
          <w:szCs w:val="20"/>
          <w:lang w:eastAsia="es-DO"/>
        </w:rPr>
        <w:tab/>
      </w:r>
    </w:p>
    <w:tbl>
      <w:tblPr>
        <w:tblpPr w:leftFromText="141" w:rightFromText="141" w:vertAnchor="text" w:horzAnchor="page" w:tblpX="2329" w:tblpY="304"/>
        <w:tblW w:w="8940" w:type="dxa"/>
        <w:tblCellMar>
          <w:left w:w="70" w:type="dxa"/>
          <w:right w:w="70" w:type="dxa"/>
        </w:tblCellMar>
        <w:tblLook w:val="04A0" w:firstRow="1" w:lastRow="0" w:firstColumn="1" w:lastColumn="0" w:noHBand="0" w:noVBand="1"/>
      </w:tblPr>
      <w:tblGrid>
        <w:gridCol w:w="3820"/>
        <w:gridCol w:w="3380"/>
        <w:gridCol w:w="1740"/>
      </w:tblGrid>
      <w:tr w:rsidR="008D52D4" w:rsidRPr="008D52D4" w:rsidTr="008D52D4">
        <w:trPr>
          <w:trHeight w:val="527"/>
        </w:trPr>
        <w:tc>
          <w:tcPr>
            <w:tcW w:w="3820" w:type="dxa"/>
            <w:tcBorders>
              <w:top w:val="single" w:sz="4" w:space="0" w:color="auto"/>
              <w:left w:val="single" w:sz="4" w:space="0" w:color="auto"/>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Actividad Programada</w:t>
            </w:r>
          </w:p>
        </w:tc>
        <w:tc>
          <w:tcPr>
            <w:tcW w:w="3380" w:type="dxa"/>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Actividad Realizada</w:t>
            </w:r>
          </w:p>
        </w:tc>
        <w:tc>
          <w:tcPr>
            <w:tcW w:w="1740" w:type="dxa"/>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Total de Unidades Catastrales Digitadas</w:t>
            </w:r>
          </w:p>
        </w:tc>
      </w:tr>
      <w:tr w:rsidR="008D52D4" w:rsidRPr="008D52D4" w:rsidTr="008D52D4">
        <w:trPr>
          <w:trHeight w:val="834"/>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Integración a la base de datos del SIC las unidades Catastrales</w:t>
            </w:r>
          </w:p>
        </w:tc>
        <w:tc>
          <w:tcPr>
            <w:tcW w:w="3380" w:type="dxa"/>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Digitación de las unidades catastrales levantadas en campo, las solicitadas por usuarios particulares para la inscripción de mejoras y solicitudes de avalúos</w:t>
            </w:r>
          </w:p>
        </w:tc>
        <w:tc>
          <w:tcPr>
            <w:tcW w:w="1740" w:type="dxa"/>
            <w:tcBorders>
              <w:top w:val="nil"/>
              <w:left w:val="nil"/>
              <w:bottom w:val="single" w:sz="4" w:space="0" w:color="auto"/>
              <w:right w:val="single" w:sz="4" w:space="0" w:color="auto"/>
            </w:tcBorders>
            <w:shd w:val="clear" w:color="auto" w:fill="auto"/>
            <w:vAlign w:val="center"/>
            <w:hideMark/>
          </w:tcPr>
          <w:p w:rsidR="008D52D4" w:rsidRPr="008D52D4" w:rsidRDefault="0080782A" w:rsidP="008D52D4">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36,221</w:t>
            </w:r>
          </w:p>
        </w:tc>
      </w:tr>
      <w:tr w:rsidR="008D52D4" w:rsidRPr="008D52D4" w:rsidTr="008D52D4">
        <w:trPr>
          <w:trHeight w:val="225"/>
        </w:trPr>
        <w:tc>
          <w:tcPr>
            <w:tcW w:w="3820" w:type="dxa"/>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3380" w:type="dxa"/>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1740" w:type="dxa"/>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Times New Roman" w:eastAsia="Times New Roman" w:hAnsi="Times New Roman" w:cs="Times New Roman"/>
                <w:sz w:val="16"/>
                <w:szCs w:val="16"/>
                <w:lang w:eastAsia="es-DO"/>
              </w:rPr>
            </w:pPr>
          </w:p>
        </w:tc>
      </w:tr>
    </w:tbl>
    <w:p w:rsidR="008D52D4" w:rsidRPr="008D52D4" w:rsidRDefault="008D52D4" w:rsidP="008D52D4">
      <w:pPr>
        <w:keepNext/>
        <w:widowControl w:val="0"/>
        <w:spacing w:after="200" w:line="240" w:lineRule="auto"/>
        <w:ind w:firstLine="720"/>
        <w:rPr>
          <w:rFonts w:ascii="Calibri" w:eastAsia="Calibri" w:hAnsi="Calibri" w:cs="Times New Roman"/>
          <w:i/>
          <w:iCs/>
          <w:color w:val="1F497D"/>
          <w:sz w:val="18"/>
          <w:szCs w:val="18"/>
        </w:rPr>
      </w:pPr>
      <w:bookmarkStart w:id="23" w:name="_Toc58360025"/>
      <w:r w:rsidRPr="008D52D4">
        <w:rPr>
          <w:rFonts w:ascii="Calibri" w:eastAsia="Calibri" w:hAnsi="Calibri" w:cs="Times New Roman"/>
          <w:i/>
          <w:iCs/>
          <w:color w:val="1F497D"/>
          <w:sz w:val="18"/>
          <w:szCs w:val="18"/>
        </w:rPr>
        <w:t xml:space="preserve">Tabla </w:t>
      </w:r>
      <w:r w:rsidRPr="008D52D4">
        <w:rPr>
          <w:rFonts w:ascii="Calibri" w:eastAsia="Calibri" w:hAnsi="Calibri" w:cs="Times New Roman"/>
          <w:i/>
          <w:iCs/>
          <w:color w:val="1F497D"/>
          <w:sz w:val="18"/>
          <w:szCs w:val="18"/>
          <w:lang w:val="en-US"/>
        </w:rPr>
        <w:fldChar w:fldCharType="begin"/>
      </w:r>
      <w:r w:rsidRPr="008D52D4">
        <w:rPr>
          <w:rFonts w:ascii="Calibri" w:eastAsia="Calibri" w:hAnsi="Calibri" w:cs="Times New Roman"/>
          <w:i/>
          <w:iCs/>
          <w:color w:val="1F497D"/>
          <w:sz w:val="18"/>
          <w:szCs w:val="18"/>
        </w:rPr>
        <w:instrText xml:space="preserve"> SEQ Tabla \* ARABIC </w:instrText>
      </w:r>
      <w:r w:rsidRPr="008D52D4">
        <w:rPr>
          <w:rFonts w:ascii="Calibri" w:eastAsia="Calibri" w:hAnsi="Calibri" w:cs="Times New Roman"/>
          <w:i/>
          <w:iCs/>
          <w:color w:val="1F497D"/>
          <w:sz w:val="18"/>
          <w:szCs w:val="18"/>
          <w:lang w:val="en-US"/>
        </w:rPr>
        <w:fldChar w:fldCharType="separate"/>
      </w:r>
      <w:r w:rsidR="00BE64C0">
        <w:rPr>
          <w:rFonts w:ascii="Calibri" w:eastAsia="Calibri" w:hAnsi="Calibri" w:cs="Times New Roman"/>
          <w:i/>
          <w:iCs/>
          <w:noProof/>
          <w:color w:val="1F497D"/>
          <w:sz w:val="18"/>
          <w:szCs w:val="18"/>
        </w:rPr>
        <w:t>3</w:t>
      </w:r>
      <w:r w:rsidRPr="008D52D4">
        <w:rPr>
          <w:rFonts w:ascii="Calibri" w:eastAsia="Calibri" w:hAnsi="Calibri" w:cs="Times New Roman"/>
          <w:i/>
          <w:iCs/>
          <w:noProof/>
          <w:color w:val="1F497D"/>
          <w:sz w:val="18"/>
          <w:szCs w:val="18"/>
          <w:lang w:val="en-US"/>
        </w:rPr>
        <w:fldChar w:fldCharType="end"/>
      </w:r>
      <w:r w:rsidRPr="008D52D4">
        <w:rPr>
          <w:rFonts w:ascii="Calibri" w:eastAsia="Calibri" w:hAnsi="Calibri" w:cs="Times New Roman"/>
          <w:i/>
          <w:iCs/>
          <w:color w:val="1F497D"/>
          <w:sz w:val="18"/>
          <w:szCs w:val="18"/>
        </w:rPr>
        <w:t>. Integración en la base de datos SIC las unidades catastrales.</w:t>
      </w:r>
      <w:bookmarkEnd w:id="23"/>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0782A"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t xml:space="preserve">Se proyecta para el mes de </w:t>
      </w:r>
      <w:r w:rsidR="00DA01EC">
        <w:rPr>
          <w:rFonts w:ascii="Artifex CF Extra Light" w:eastAsia="Times New Roman" w:hAnsi="Artifex CF Extra Light" w:cs="Times New Roman"/>
          <w:color w:val="003875"/>
          <w:kern w:val="38"/>
          <w:sz w:val="18"/>
          <w:szCs w:val="20"/>
          <w:lang w:eastAsia="es-DO"/>
        </w:rPr>
        <w:t>diciembre de 4</w:t>
      </w:r>
      <w:r w:rsidR="008D52D4" w:rsidRPr="008D52D4">
        <w:rPr>
          <w:rFonts w:ascii="Artifex CF Extra Light" w:eastAsia="Times New Roman" w:hAnsi="Artifex CF Extra Light" w:cs="Times New Roman"/>
          <w:color w:val="003875"/>
          <w:kern w:val="38"/>
          <w:sz w:val="18"/>
          <w:szCs w:val="20"/>
          <w:lang w:eastAsia="es-DO"/>
        </w:rPr>
        <w:t>,000 unidades en las provincias de Bani, San Francisco, Santiago y Sectores del Distrito Nacional.</w:t>
      </w:r>
    </w:p>
    <w:p w:rsidR="008D52D4" w:rsidRPr="008D52D4" w:rsidRDefault="008D52D4"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 xml:space="preserve">Por otra parte, la División de Cartografía ejecuta actividades que están destinadas a la generación y enlace   de la cartografía, a fin de capturar cada una de las características de los bienes inmuebles para georreferenciarlos y obtener la Cartografía Catastral. Presenta los </w:t>
      </w:r>
      <w:r w:rsidRPr="008D52D4">
        <w:rPr>
          <w:rFonts w:ascii="Artifex CF Extra Light" w:eastAsia="Times New Roman" w:hAnsi="Artifex CF Extra Light" w:cs="Times New Roman"/>
          <w:color w:val="003875"/>
          <w:kern w:val="38"/>
          <w:sz w:val="18"/>
          <w:szCs w:val="20"/>
          <w:lang w:eastAsia="es-DO"/>
        </w:rPr>
        <w:lastRenderedPageBreak/>
        <w:t>siguientes trabajos:</w:t>
      </w:r>
    </w:p>
    <w:p w:rsidR="008D52D4" w:rsidRPr="008D52D4" w:rsidRDefault="008D52D4" w:rsidP="008D52D4">
      <w:pPr>
        <w:widowControl w:val="0"/>
        <w:spacing w:after="0" w:line="240" w:lineRule="auto"/>
        <w:rPr>
          <w:rFonts w:ascii="Artifex CF Extra Light" w:eastAsia="Calibri" w:hAnsi="Artifex CF Extra Light" w:cs="Times New Roman"/>
          <w:sz w:val="18"/>
          <w:szCs w:val="18"/>
        </w:rPr>
      </w:pPr>
      <w:r w:rsidRPr="008D52D4">
        <w:rPr>
          <w:rFonts w:ascii="Artifex CF Extra Light" w:eastAsia="Calibri" w:hAnsi="Artifex CF Extra Light" w:cs="Times New Roman"/>
          <w:sz w:val="18"/>
          <w:szCs w:val="18"/>
        </w:rPr>
        <w:t xml:space="preserve">                </w:t>
      </w:r>
      <w:r w:rsidRPr="008D52D4">
        <w:rPr>
          <w:rFonts w:ascii="Artifex CF Extra Light" w:eastAsia="Calibri" w:hAnsi="Artifex CF Extra Light" w:cs="Times New Roman"/>
          <w:sz w:val="18"/>
          <w:szCs w:val="18"/>
        </w:rPr>
        <w:tab/>
      </w:r>
    </w:p>
    <w:p w:rsidR="008D52D4" w:rsidRPr="008D52D4" w:rsidRDefault="008D52D4" w:rsidP="008D52D4">
      <w:pPr>
        <w:widowControl w:val="0"/>
        <w:spacing w:after="0" w:line="240" w:lineRule="auto"/>
        <w:rPr>
          <w:rFonts w:ascii="Artifex CF Extra Light" w:eastAsia="Calibri" w:hAnsi="Artifex CF Extra Light" w:cs="Times New Roman"/>
          <w:sz w:val="18"/>
          <w:szCs w:val="18"/>
        </w:rPr>
      </w:pPr>
    </w:p>
    <w:p w:rsidR="008D52D4" w:rsidRPr="008D52D4" w:rsidRDefault="008D52D4" w:rsidP="008D52D4">
      <w:pPr>
        <w:widowControl w:val="0"/>
        <w:spacing w:after="0" w:line="240" w:lineRule="auto"/>
        <w:rPr>
          <w:rFonts w:ascii="Artifex CF Extra Light" w:eastAsia="Calibri" w:hAnsi="Artifex CF Extra Light" w:cs="Times New Roman"/>
          <w:sz w:val="18"/>
          <w:szCs w:val="18"/>
        </w:rPr>
      </w:pPr>
    </w:p>
    <w:p w:rsidR="008D52D4" w:rsidRPr="008D52D4" w:rsidRDefault="008D52D4" w:rsidP="008D52D4">
      <w:pPr>
        <w:widowControl w:val="0"/>
        <w:spacing w:after="0" w:line="240" w:lineRule="auto"/>
        <w:rPr>
          <w:rFonts w:ascii="Artifex CF Extra Light" w:eastAsia="Calibri" w:hAnsi="Artifex CF Extra Light" w:cs="Times New Roman"/>
          <w:sz w:val="18"/>
          <w:szCs w:val="18"/>
        </w:rPr>
      </w:pPr>
      <w:r w:rsidRPr="008D52D4">
        <w:rPr>
          <w:rFonts w:ascii="Artifex CF Extra Light" w:eastAsia="Calibri" w:hAnsi="Artifex CF Extra Light" w:cs="Times New Roman"/>
          <w:sz w:val="18"/>
          <w:szCs w:val="18"/>
        </w:rPr>
        <w:t xml:space="preserve">   </w:t>
      </w:r>
      <w:bookmarkStart w:id="24" w:name="_Toc58360026"/>
      <w:r w:rsidRPr="008D52D4">
        <w:rPr>
          <w:rFonts w:ascii="Artifex CF Extra Light" w:eastAsia="Calibri" w:hAnsi="Artifex CF Extra Light" w:cs="Times New Roman"/>
          <w:color w:val="1F497D"/>
          <w:sz w:val="18"/>
          <w:szCs w:val="18"/>
        </w:rPr>
        <w:t xml:space="preserve">Tabla </w:t>
      </w:r>
      <w:r w:rsidRPr="008D52D4">
        <w:rPr>
          <w:rFonts w:ascii="Artifex CF Extra Light" w:eastAsia="Calibri" w:hAnsi="Artifex CF Extra Light" w:cs="Times New Roman"/>
          <w:color w:val="1F497D"/>
          <w:sz w:val="18"/>
          <w:szCs w:val="18"/>
          <w:lang w:val="en-US"/>
        </w:rPr>
        <w:fldChar w:fldCharType="begin"/>
      </w:r>
      <w:r w:rsidRPr="008D52D4">
        <w:rPr>
          <w:rFonts w:ascii="Artifex CF Extra Light" w:eastAsia="Calibri" w:hAnsi="Artifex CF Extra Light" w:cs="Times New Roman"/>
          <w:color w:val="1F497D"/>
          <w:sz w:val="18"/>
          <w:szCs w:val="18"/>
        </w:rPr>
        <w:instrText xml:space="preserve"> SEQ Tabla \* ARABIC </w:instrText>
      </w:r>
      <w:r w:rsidRPr="008D52D4">
        <w:rPr>
          <w:rFonts w:ascii="Artifex CF Extra Light" w:eastAsia="Calibri" w:hAnsi="Artifex CF Extra Light" w:cs="Times New Roman"/>
          <w:color w:val="1F497D"/>
          <w:sz w:val="18"/>
          <w:szCs w:val="18"/>
          <w:lang w:val="en-US"/>
        </w:rPr>
        <w:fldChar w:fldCharType="separate"/>
      </w:r>
      <w:r w:rsidR="00BE64C0">
        <w:rPr>
          <w:rFonts w:ascii="Artifex CF Extra Light" w:eastAsia="Calibri" w:hAnsi="Artifex CF Extra Light" w:cs="Times New Roman"/>
          <w:noProof/>
          <w:color w:val="1F497D"/>
          <w:sz w:val="18"/>
          <w:szCs w:val="18"/>
        </w:rPr>
        <w:t>4</w:t>
      </w:r>
      <w:r w:rsidRPr="008D52D4">
        <w:rPr>
          <w:rFonts w:ascii="Artifex CF Extra Light" w:eastAsia="Calibri" w:hAnsi="Artifex CF Extra Light" w:cs="Times New Roman"/>
          <w:color w:val="1F497D"/>
          <w:sz w:val="18"/>
          <w:szCs w:val="18"/>
          <w:lang w:val="en-US"/>
        </w:rPr>
        <w:fldChar w:fldCharType="end"/>
      </w:r>
      <w:r w:rsidRPr="008D52D4">
        <w:rPr>
          <w:rFonts w:ascii="Artifex CF Extra Light" w:eastAsia="Calibri" w:hAnsi="Artifex CF Extra Light" w:cs="Times New Roman"/>
          <w:color w:val="1F497D"/>
          <w:sz w:val="18"/>
          <w:szCs w:val="18"/>
        </w:rPr>
        <w:t>. Enlace catastral y levantamiento de datos jurídicos por sectores D.N.</w:t>
      </w:r>
      <w:bookmarkEnd w:id="24"/>
    </w:p>
    <w:tbl>
      <w:tblPr>
        <w:tblpPr w:leftFromText="141" w:rightFromText="141" w:vertAnchor="text" w:horzAnchor="margin" w:tblpXSpec="center" w:tblpY="152"/>
        <w:tblW w:w="0" w:type="auto"/>
        <w:tblCellMar>
          <w:left w:w="70" w:type="dxa"/>
          <w:right w:w="70" w:type="dxa"/>
        </w:tblCellMar>
        <w:tblLook w:val="04A0" w:firstRow="1" w:lastRow="0" w:firstColumn="1" w:lastColumn="0" w:noHBand="0" w:noVBand="1"/>
      </w:tblPr>
      <w:tblGrid>
        <w:gridCol w:w="3405"/>
        <w:gridCol w:w="1869"/>
        <w:gridCol w:w="3021"/>
      </w:tblGrid>
      <w:tr w:rsidR="008D52D4" w:rsidRPr="008D52D4" w:rsidTr="008D52D4">
        <w:trPr>
          <w:trHeight w:val="393"/>
        </w:trPr>
        <w:tc>
          <w:tcPr>
            <w:tcW w:w="0" w:type="auto"/>
            <w:tcBorders>
              <w:top w:val="single" w:sz="4" w:space="0" w:color="auto"/>
              <w:left w:val="single" w:sz="4" w:space="0" w:color="auto"/>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Sector</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Total  de Manzanas</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Total  de Unidades Catastrales</w:t>
            </w:r>
          </w:p>
        </w:tc>
      </w:tr>
      <w:tr w:rsidR="008D52D4" w:rsidRPr="008D52D4" w:rsidTr="008D52D4">
        <w:trPr>
          <w:trHeight w:val="2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Ciudad Colonial</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105</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3,174</w:t>
            </w:r>
          </w:p>
        </w:tc>
      </w:tr>
      <w:tr w:rsidR="008D52D4" w:rsidRPr="008D52D4" w:rsidTr="008D52D4">
        <w:trPr>
          <w:trHeight w:val="225"/>
        </w:trPr>
        <w:tc>
          <w:tcPr>
            <w:tcW w:w="0" w:type="auto"/>
            <w:vMerge/>
            <w:tcBorders>
              <w:top w:val="nil"/>
              <w:left w:val="single" w:sz="4" w:space="0" w:color="auto"/>
              <w:bottom w:val="single" w:sz="4" w:space="0" w:color="auto"/>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38</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1,068</w:t>
            </w:r>
          </w:p>
        </w:tc>
      </w:tr>
      <w:tr w:rsidR="008D52D4" w:rsidRPr="008D52D4" w:rsidTr="008D52D4">
        <w:trPr>
          <w:trHeight w:val="22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Ensanche Quisqueya</w:t>
            </w:r>
          </w:p>
        </w:tc>
        <w:tc>
          <w:tcPr>
            <w:tcW w:w="0" w:type="auto"/>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32</w:t>
            </w:r>
          </w:p>
        </w:tc>
        <w:tc>
          <w:tcPr>
            <w:tcW w:w="0" w:type="auto"/>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2817</w:t>
            </w:r>
          </w:p>
        </w:tc>
      </w:tr>
      <w:tr w:rsidR="008D52D4" w:rsidRPr="008D52D4" w:rsidTr="008D52D4">
        <w:trPr>
          <w:trHeight w:val="2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Julieta Morales</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43</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2,899</w:t>
            </w:r>
          </w:p>
        </w:tc>
      </w:tr>
      <w:tr w:rsidR="008D52D4" w:rsidRPr="008D52D4" w:rsidTr="008D52D4">
        <w:trPr>
          <w:trHeight w:val="225"/>
        </w:trPr>
        <w:tc>
          <w:tcPr>
            <w:tcW w:w="0" w:type="auto"/>
            <w:vMerge/>
            <w:tcBorders>
              <w:top w:val="nil"/>
              <w:left w:val="single" w:sz="4" w:space="0" w:color="auto"/>
              <w:bottom w:val="single" w:sz="4" w:space="0" w:color="auto"/>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20</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1,088</w:t>
            </w:r>
          </w:p>
        </w:tc>
      </w:tr>
      <w:tr w:rsidR="008D52D4" w:rsidRPr="008D52D4" w:rsidTr="008D52D4">
        <w:trPr>
          <w:trHeight w:val="22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Villa Francisca</w:t>
            </w:r>
          </w:p>
        </w:tc>
        <w:tc>
          <w:tcPr>
            <w:tcW w:w="0" w:type="auto"/>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8</w:t>
            </w:r>
          </w:p>
        </w:tc>
        <w:tc>
          <w:tcPr>
            <w:tcW w:w="0" w:type="auto"/>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197</w:t>
            </w:r>
          </w:p>
        </w:tc>
      </w:tr>
      <w:tr w:rsidR="008D52D4" w:rsidRPr="008D52D4" w:rsidTr="008D52D4">
        <w:trPr>
          <w:trHeight w:val="2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San Juan Bosco</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42</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1,071</w:t>
            </w:r>
          </w:p>
        </w:tc>
      </w:tr>
      <w:tr w:rsidR="008D52D4" w:rsidRPr="008D52D4" w:rsidTr="008D52D4">
        <w:trPr>
          <w:trHeight w:val="225"/>
        </w:trPr>
        <w:tc>
          <w:tcPr>
            <w:tcW w:w="0" w:type="auto"/>
            <w:vMerge/>
            <w:tcBorders>
              <w:top w:val="nil"/>
              <w:left w:val="single" w:sz="4" w:space="0" w:color="auto"/>
              <w:bottom w:val="single" w:sz="4" w:space="0" w:color="auto"/>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34</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935</w:t>
            </w:r>
          </w:p>
        </w:tc>
      </w:tr>
      <w:tr w:rsidR="008D52D4" w:rsidRPr="008D52D4" w:rsidTr="008D52D4">
        <w:trPr>
          <w:trHeight w:val="22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Los Peralejos</w:t>
            </w:r>
          </w:p>
        </w:tc>
        <w:tc>
          <w:tcPr>
            <w:tcW w:w="0" w:type="auto"/>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42</w:t>
            </w:r>
          </w:p>
        </w:tc>
        <w:tc>
          <w:tcPr>
            <w:tcW w:w="0" w:type="auto"/>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1121</w:t>
            </w:r>
          </w:p>
        </w:tc>
      </w:tr>
      <w:tr w:rsidR="008D52D4" w:rsidRPr="008D52D4" w:rsidTr="008D52D4">
        <w:trPr>
          <w:trHeight w:val="2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Total</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364</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14,370</w:t>
            </w:r>
          </w:p>
        </w:tc>
      </w:tr>
      <w:tr w:rsidR="008D52D4" w:rsidRPr="008D52D4" w:rsidTr="008D52D4">
        <w:trPr>
          <w:trHeight w:val="225"/>
        </w:trPr>
        <w:tc>
          <w:tcPr>
            <w:tcW w:w="0" w:type="auto"/>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0" w:type="auto"/>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Times New Roman" w:eastAsia="Times New Roman" w:hAnsi="Times New Roman" w:cs="Times New Roman"/>
                <w:sz w:val="16"/>
                <w:szCs w:val="16"/>
                <w:lang w:eastAsia="es-DO"/>
              </w:rPr>
            </w:pPr>
          </w:p>
        </w:tc>
      </w:tr>
    </w:tbl>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left="357"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En este año se realizó la investigación de datos legales, enlace catastral, captura de información, correcciones cartográficas y digitación en el SIC para los siguientes sectores:</w:t>
      </w:r>
      <w:r w:rsidRPr="008D52D4">
        <w:rPr>
          <w:rFonts w:ascii="Artifex CF Extra Light" w:eastAsia="Times New Roman" w:hAnsi="Artifex CF Extra Light" w:cs="Times New Roman"/>
          <w:color w:val="003875"/>
          <w:kern w:val="38"/>
          <w:sz w:val="18"/>
          <w:szCs w:val="20"/>
          <w:lang w:eastAsia="es-DO"/>
        </w:rPr>
        <w:tab/>
      </w: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tbl>
      <w:tblPr>
        <w:tblpPr w:leftFromText="141" w:rightFromText="141" w:vertAnchor="text" w:horzAnchor="margin" w:tblpXSpec="center" w:tblpY="489"/>
        <w:tblW w:w="0" w:type="auto"/>
        <w:tblCellMar>
          <w:left w:w="70" w:type="dxa"/>
          <w:right w:w="70" w:type="dxa"/>
        </w:tblCellMar>
        <w:tblLook w:val="04A0" w:firstRow="1" w:lastRow="0" w:firstColumn="1" w:lastColumn="0" w:noHBand="0" w:noVBand="1"/>
      </w:tblPr>
      <w:tblGrid>
        <w:gridCol w:w="3405"/>
        <w:gridCol w:w="1869"/>
        <w:gridCol w:w="3021"/>
      </w:tblGrid>
      <w:tr w:rsidR="008D52D4" w:rsidRPr="008D52D4" w:rsidTr="008D52D4">
        <w:trPr>
          <w:trHeight w:val="394"/>
        </w:trPr>
        <w:tc>
          <w:tcPr>
            <w:tcW w:w="0" w:type="auto"/>
            <w:tcBorders>
              <w:top w:val="single" w:sz="4" w:space="0" w:color="auto"/>
              <w:left w:val="single" w:sz="4" w:space="0" w:color="auto"/>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 xml:space="preserve">Planteles Escolares </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Total  de Manzanas</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Total  de Unidades Catastrales</w:t>
            </w:r>
          </w:p>
        </w:tc>
      </w:tr>
      <w:tr w:rsidR="008D52D4" w:rsidRPr="008D52D4" w:rsidTr="008D52D4">
        <w:trPr>
          <w:trHeight w:val="58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Municipio Boca Chica</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41</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49</w:t>
            </w:r>
          </w:p>
        </w:tc>
      </w:tr>
      <w:tr w:rsidR="008D52D4" w:rsidRPr="008D52D4" w:rsidTr="008D52D4">
        <w:trPr>
          <w:trHeight w:val="2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Alma Rosa </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w:t>
            </w:r>
          </w:p>
        </w:tc>
      </w:tr>
      <w:tr w:rsidR="008D52D4" w:rsidRPr="008D52D4" w:rsidTr="008D52D4">
        <w:trPr>
          <w:trHeight w:val="22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Ensanche Ozama</w:t>
            </w:r>
          </w:p>
        </w:tc>
        <w:tc>
          <w:tcPr>
            <w:tcW w:w="0" w:type="auto"/>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w:t>
            </w:r>
          </w:p>
        </w:tc>
        <w:tc>
          <w:tcPr>
            <w:tcW w:w="0" w:type="auto"/>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w:t>
            </w:r>
          </w:p>
        </w:tc>
      </w:tr>
      <w:tr w:rsidR="008D52D4" w:rsidRPr="008D52D4" w:rsidTr="008D52D4">
        <w:trPr>
          <w:trHeight w:val="2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Total</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46</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54</w:t>
            </w:r>
          </w:p>
        </w:tc>
      </w:tr>
      <w:tr w:rsidR="008D52D4" w:rsidRPr="008D52D4" w:rsidTr="008D52D4">
        <w:trPr>
          <w:trHeight w:val="225"/>
        </w:trPr>
        <w:tc>
          <w:tcPr>
            <w:tcW w:w="0" w:type="auto"/>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0" w:type="auto"/>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Times New Roman" w:eastAsia="Times New Roman" w:hAnsi="Times New Roman" w:cs="Times New Roman"/>
                <w:sz w:val="16"/>
                <w:szCs w:val="16"/>
                <w:lang w:eastAsia="es-DO"/>
              </w:rPr>
            </w:pPr>
          </w:p>
        </w:tc>
      </w:tr>
    </w:tbl>
    <w:p w:rsidR="008D52D4" w:rsidRPr="008D52D4" w:rsidRDefault="008D52D4" w:rsidP="008D52D4">
      <w:pPr>
        <w:keepNext/>
        <w:widowControl w:val="0"/>
        <w:spacing w:after="200" w:line="240" w:lineRule="auto"/>
        <w:ind w:left="357"/>
        <w:rPr>
          <w:rFonts w:ascii="Calibri" w:eastAsia="Calibri" w:hAnsi="Calibri" w:cs="Times New Roman"/>
          <w:i/>
          <w:iCs/>
          <w:color w:val="1F497D"/>
          <w:sz w:val="18"/>
          <w:szCs w:val="18"/>
        </w:rPr>
      </w:pPr>
      <w:bookmarkStart w:id="25" w:name="_Toc58360027"/>
      <w:r w:rsidRPr="008D52D4">
        <w:rPr>
          <w:rFonts w:ascii="Artifex CF Extra Light" w:eastAsia="Calibri" w:hAnsi="Artifex CF Extra Light" w:cs="Times New Roman"/>
          <w:iCs/>
          <w:color w:val="1F497D"/>
          <w:sz w:val="18"/>
          <w:szCs w:val="18"/>
        </w:rPr>
        <w:t xml:space="preserve">Tabla </w:t>
      </w:r>
      <w:r w:rsidRPr="008D52D4">
        <w:rPr>
          <w:rFonts w:ascii="Artifex CF Extra Light" w:eastAsia="Calibri" w:hAnsi="Artifex CF Extra Light" w:cs="Times New Roman"/>
          <w:iCs/>
          <w:color w:val="1F497D"/>
          <w:sz w:val="18"/>
          <w:szCs w:val="18"/>
          <w:lang w:val="en-US"/>
        </w:rPr>
        <w:fldChar w:fldCharType="begin"/>
      </w:r>
      <w:r w:rsidRPr="008D52D4">
        <w:rPr>
          <w:rFonts w:ascii="Artifex CF Extra Light" w:eastAsia="Calibri" w:hAnsi="Artifex CF Extra Light" w:cs="Times New Roman"/>
          <w:iCs/>
          <w:color w:val="1F497D"/>
          <w:sz w:val="18"/>
          <w:szCs w:val="18"/>
        </w:rPr>
        <w:instrText xml:space="preserve"> SEQ Tabla \* ARABIC </w:instrText>
      </w:r>
      <w:r w:rsidRPr="008D52D4">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5</w:t>
      </w:r>
      <w:r w:rsidRPr="008D52D4">
        <w:rPr>
          <w:rFonts w:ascii="Artifex CF Extra Light" w:eastAsia="Calibri" w:hAnsi="Artifex CF Extra Light" w:cs="Times New Roman"/>
          <w:iCs/>
          <w:color w:val="1F497D"/>
          <w:sz w:val="18"/>
          <w:szCs w:val="18"/>
          <w:lang w:val="en-US"/>
        </w:rPr>
        <w:fldChar w:fldCharType="end"/>
      </w:r>
      <w:r w:rsidRPr="008D52D4">
        <w:rPr>
          <w:rFonts w:ascii="Artifex CF Extra Light" w:eastAsia="Calibri" w:hAnsi="Artifex CF Extra Light" w:cs="Times New Roman"/>
          <w:iCs/>
          <w:color w:val="1F497D"/>
          <w:sz w:val="18"/>
          <w:szCs w:val="18"/>
        </w:rPr>
        <w:t>. Enlace catastral y levantamiento de datos jurídicos planteles escolares</w:t>
      </w:r>
      <w:r w:rsidRPr="008D52D4">
        <w:rPr>
          <w:rFonts w:ascii="Calibri" w:eastAsia="Calibri" w:hAnsi="Calibri" w:cs="Times New Roman"/>
          <w:i/>
          <w:iCs/>
          <w:color w:val="1F497D"/>
          <w:sz w:val="18"/>
          <w:szCs w:val="18"/>
        </w:rPr>
        <w:t>.</w:t>
      </w:r>
      <w:bookmarkEnd w:id="25"/>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1F497D"/>
          <w:kern w:val="38"/>
          <w:sz w:val="18"/>
          <w:szCs w:val="20"/>
          <w:lang w:eastAsia="es-DO"/>
        </w:rPr>
      </w:pPr>
    </w:p>
    <w:p w:rsidR="008D52D4" w:rsidRPr="008D52D4" w:rsidRDefault="000C5F2F" w:rsidP="008D52D4">
      <w:pPr>
        <w:widowControl w:val="0"/>
        <w:spacing w:before="190" w:after="120" w:line="480" w:lineRule="auto"/>
        <w:ind w:left="357"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t>La tabla 4 y 5</w:t>
      </w:r>
      <w:r w:rsidR="008D52D4" w:rsidRPr="008D52D4">
        <w:rPr>
          <w:rFonts w:ascii="Artifex CF Extra Light" w:eastAsia="Times New Roman" w:hAnsi="Artifex CF Extra Light" w:cs="Times New Roman"/>
          <w:color w:val="003875"/>
          <w:kern w:val="38"/>
          <w:sz w:val="18"/>
          <w:szCs w:val="20"/>
          <w:lang w:eastAsia="es-DO"/>
        </w:rPr>
        <w:t>, presenta el enlace catastral y el levantamiento de datos jurídicos de distintos sectores con un total de 364 manzanas y 14,370 unidades catastrales, y planteles escolares fueron levantados, 46 manzanas y 54 unidades catastrales, respectivamente.</w:t>
      </w: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keepNext/>
        <w:widowControl w:val="0"/>
        <w:spacing w:after="200" w:line="240" w:lineRule="auto"/>
        <w:ind w:left="720"/>
        <w:rPr>
          <w:rFonts w:ascii="Artifex CF Extra Light" w:eastAsia="Calibri" w:hAnsi="Artifex CF Extra Light" w:cs="Times New Roman"/>
          <w:iCs/>
          <w:color w:val="1F497D"/>
          <w:sz w:val="18"/>
          <w:szCs w:val="18"/>
          <w:lang w:val="en-US"/>
        </w:rPr>
      </w:pPr>
      <w:r w:rsidRPr="008D52D4">
        <w:rPr>
          <w:rFonts w:ascii="Artifex CF Extra Light" w:eastAsia="Calibri" w:hAnsi="Artifex CF Extra Light" w:cs="Times New Roman"/>
          <w:iCs/>
          <w:color w:val="1F497D"/>
          <w:sz w:val="18"/>
          <w:szCs w:val="18"/>
        </w:rPr>
        <w:lastRenderedPageBreak/>
        <w:t xml:space="preserve">     </w:t>
      </w:r>
      <w:bookmarkStart w:id="26" w:name="_Toc58360028"/>
      <w:r w:rsidRPr="008D52D4">
        <w:rPr>
          <w:rFonts w:ascii="Artifex CF Extra Light" w:eastAsia="Calibri" w:hAnsi="Artifex CF Extra Light" w:cs="Times New Roman"/>
          <w:iCs/>
          <w:color w:val="1F497D"/>
          <w:sz w:val="18"/>
          <w:szCs w:val="18"/>
          <w:lang w:val="en-US"/>
        </w:rPr>
        <w:t xml:space="preserve">Tabla </w:t>
      </w:r>
      <w:r w:rsidRPr="008D52D4">
        <w:rPr>
          <w:rFonts w:ascii="Artifex CF Extra Light" w:eastAsia="Calibri" w:hAnsi="Artifex CF Extra Light" w:cs="Times New Roman"/>
          <w:iCs/>
          <w:color w:val="1F497D"/>
          <w:sz w:val="18"/>
          <w:szCs w:val="18"/>
          <w:lang w:val="en-US"/>
        </w:rPr>
        <w:fldChar w:fldCharType="begin"/>
      </w:r>
      <w:r w:rsidRPr="008D52D4">
        <w:rPr>
          <w:rFonts w:ascii="Artifex CF Extra Light" w:eastAsia="Calibri" w:hAnsi="Artifex CF Extra Light" w:cs="Times New Roman"/>
          <w:iCs/>
          <w:color w:val="1F497D"/>
          <w:sz w:val="18"/>
          <w:szCs w:val="18"/>
          <w:lang w:val="en-US"/>
        </w:rPr>
        <w:instrText xml:space="preserve"> SEQ Tabla \* ARABIC </w:instrText>
      </w:r>
      <w:r w:rsidRPr="008D52D4">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lang w:val="en-US"/>
        </w:rPr>
        <w:t>6</w:t>
      </w:r>
      <w:r w:rsidRPr="008D52D4">
        <w:rPr>
          <w:rFonts w:ascii="Artifex CF Extra Light" w:eastAsia="Calibri" w:hAnsi="Artifex CF Extra Light" w:cs="Times New Roman"/>
          <w:iCs/>
          <w:color w:val="1F497D"/>
          <w:sz w:val="18"/>
          <w:szCs w:val="18"/>
          <w:lang w:val="en-US"/>
        </w:rPr>
        <w:fldChar w:fldCharType="end"/>
      </w:r>
      <w:r w:rsidRPr="008D52D4">
        <w:rPr>
          <w:rFonts w:ascii="Artifex CF Extra Light" w:eastAsia="Calibri" w:hAnsi="Artifex CF Extra Light" w:cs="Times New Roman"/>
          <w:iCs/>
          <w:color w:val="1F497D"/>
          <w:sz w:val="18"/>
          <w:szCs w:val="18"/>
          <w:lang w:val="en-US"/>
        </w:rPr>
        <w:t>. Enlace catastral</w:t>
      </w:r>
      <w:bookmarkEnd w:id="26"/>
    </w:p>
    <w:tbl>
      <w:tblPr>
        <w:tblpPr w:leftFromText="141" w:rightFromText="141" w:vertAnchor="text" w:horzAnchor="margin" w:tblpXSpec="center" w:tblpY="-46"/>
        <w:tblW w:w="6278" w:type="dxa"/>
        <w:tblCellMar>
          <w:left w:w="70" w:type="dxa"/>
          <w:right w:w="70" w:type="dxa"/>
        </w:tblCellMar>
        <w:tblLook w:val="04A0" w:firstRow="1" w:lastRow="0" w:firstColumn="1" w:lastColumn="0" w:noHBand="0" w:noVBand="1"/>
      </w:tblPr>
      <w:tblGrid>
        <w:gridCol w:w="3820"/>
        <w:gridCol w:w="983"/>
        <w:gridCol w:w="1475"/>
      </w:tblGrid>
      <w:tr w:rsidR="008D52D4" w:rsidRPr="008D52D4" w:rsidTr="008D52D4">
        <w:trPr>
          <w:trHeight w:val="225"/>
        </w:trPr>
        <w:tc>
          <w:tcPr>
            <w:tcW w:w="3820" w:type="dxa"/>
            <w:tcBorders>
              <w:top w:val="single" w:sz="4" w:space="0" w:color="auto"/>
              <w:left w:val="single" w:sz="4" w:space="0" w:color="auto"/>
              <w:bottom w:val="single" w:sz="4" w:space="0" w:color="auto"/>
              <w:right w:val="single" w:sz="4" w:space="0" w:color="auto"/>
            </w:tcBorders>
            <w:shd w:val="clear" w:color="000000" w:fill="1F4E78"/>
            <w:noWrap/>
            <w:vAlign w:val="center"/>
            <w:hideMark/>
          </w:tcPr>
          <w:p w:rsidR="008D52D4" w:rsidRPr="008D52D4" w:rsidRDefault="008D52D4" w:rsidP="008D52D4">
            <w:pPr>
              <w:spacing w:after="0" w:line="240" w:lineRule="auto"/>
              <w:rPr>
                <w:rFonts w:ascii="Times New Roman" w:eastAsia="Times New Roman" w:hAnsi="Times New Roman" w:cs="Times New Roman"/>
                <w:sz w:val="16"/>
                <w:szCs w:val="16"/>
                <w:lang w:eastAsia="es-DO"/>
              </w:rPr>
            </w:pPr>
            <w:r w:rsidRPr="008D52D4">
              <w:rPr>
                <w:rFonts w:ascii="Artifex CF Extra Light" w:eastAsia="Times New Roman" w:hAnsi="Artifex CF Extra Light" w:cs="Calibri"/>
                <w:color w:val="FFFFFF"/>
                <w:sz w:val="16"/>
                <w:szCs w:val="16"/>
                <w:lang w:eastAsia="es-DO"/>
              </w:rPr>
              <w:t>Sector</w:t>
            </w:r>
          </w:p>
        </w:tc>
        <w:tc>
          <w:tcPr>
            <w:tcW w:w="983" w:type="dxa"/>
            <w:tcBorders>
              <w:top w:val="single" w:sz="4" w:space="0" w:color="auto"/>
              <w:left w:val="nil"/>
              <w:bottom w:val="single" w:sz="4" w:space="0" w:color="auto"/>
              <w:right w:val="single" w:sz="4" w:space="0" w:color="auto"/>
            </w:tcBorders>
            <w:shd w:val="clear" w:color="000000" w:fill="1F4E78"/>
            <w:noWrap/>
            <w:vAlign w:val="center"/>
            <w:hideMark/>
          </w:tcPr>
          <w:p w:rsidR="008D52D4" w:rsidRPr="008D52D4" w:rsidRDefault="008D52D4" w:rsidP="008D52D4">
            <w:pPr>
              <w:spacing w:after="0" w:line="240" w:lineRule="auto"/>
              <w:rPr>
                <w:rFonts w:ascii="Times New Roman" w:eastAsia="Times New Roman" w:hAnsi="Times New Roman" w:cs="Times New Roman"/>
                <w:sz w:val="16"/>
                <w:szCs w:val="16"/>
                <w:lang w:eastAsia="es-DO"/>
              </w:rPr>
            </w:pPr>
            <w:r w:rsidRPr="008D52D4">
              <w:rPr>
                <w:rFonts w:ascii="Artifex CF Extra Light" w:eastAsia="Times New Roman" w:hAnsi="Artifex CF Extra Light" w:cs="Calibri"/>
                <w:color w:val="FFFFFF"/>
                <w:sz w:val="16"/>
                <w:szCs w:val="16"/>
                <w:lang w:eastAsia="es-DO"/>
              </w:rPr>
              <w:t>Total  de Manzanas</w:t>
            </w:r>
          </w:p>
        </w:tc>
        <w:tc>
          <w:tcPr>
            <w:tcW w:w="1475" w:type="dxa"/>
            <w:tcBorders>
              <w:top w:val="single" w:sz="4" w:space="0" w:color="auto"/>
              <w:left w:val="nil"/>
              <w:bottom w:val="single" w:sz="4" w:space="0" w:color="auto"/>
              <w:right w:val="single" w:sz="4" w:space="0" w:color="auto"/>
            </w:tcBorders>
            <w:shd w:val="clear" w:color="000000" w:fill="1F4E78"/>
            <w:noWrap/>
            <w:vAlign w:val="center"/>
            <w:hideMark/>
          </w:tcPr>
          <w:p w:rsidR="008D52D4" w:rsidRPr="008D52D4" w:rsidRDefault="008D52D4" w:rsidP="008D52D4">
            <w:pPr>
              <w:spacing w:after="0" w:line="240" w:lineRule="auto"/>
              <w:rPr>
                <w:rFonts w:ascii="Times New Roman" w:eastAsia="Times New Roman" w:hAnsi="Times New Roman" w:cs="Times New Roman"/>
                <w:sz w:val="16"/>
                <w:szCs w:val="16"/>
                <w:lang w:eastAsia="es-DO"/>
              </w:rPr>
            </w:pPr>
            <w:r w:rsidRPr="008D52D4">
              <w:rPr>
                <w:rFonts w:ascii="Artifex CF Extra Light" w:eastAsia="Times New Roman" w:hAnsi="Artifex CF Extra Light" w:cs="Calibri"/>
                <w:color w:val="FFFFFF"/>
                <w:sz w:val="16"/>
                <w:szCs w:val="16"/>
                <w:lang w:eastAsia="es-DO"/>
              </w:rPr>
              <w:t>Total  de Solares</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2F75B5"/>
                <w:sz w:val="16"/>
                <w:szCs w:val="16"/>
                <w:lang w:eastAsia="es-DO"/>
              </w:rPr>
              <w:t xml:space="preserve">El Macao Provincia La Altagracia </w:t>
            </w:r>
          </w:p>
        </w:tc>
        <w:tc>
          <w:tcPr>
            <w:tcW w:w="983" w:type="dxa"/>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475" w:type="dxa"/>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2F75B5"/>
                <w:sz w:val="16"/>
                <w:szCs w:val="16"/>
                <w:lang w:eastAsia="es-DO"/>
              </w:rPr>
              <w:t>202</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Centro de Santiago</w:t>
            </w:r>
          </w:p>
        </w:tc>
        <w:tc>
          <w:tcPr>
            <w:tcW w:w="983" w:type="dxa"/>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13</w:t>
            </w:r>
          </w:p>
        </w:tc>
        <w:tc>
          <w:tcPr>
            <w:tcW w:w="1475" w:type="dxa"/>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232</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Total</w:t>
            </w:r>
          </w:p>
        </w:tc>
        <w:tc>
          <w:tcPr>
            <w:tcW w:w="983" w:type="dxa"/>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14</w:t>
            </w:r>
          </w:p>
        </w:tc>
        <w:tc>
          <w:tcPr>
            <w:tcW w:w="1475" w:type="dxa"/>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434</w:t>
            </w:r>
          </w:p>
        </w:tc>
      </w:tr>
      <w:tr w:rsidR="008D52D4" w:rsidRPr="008D52D4" w:rsidTr="008D52D4">
        <w:trPr>
          <w:trHeight w:val="225"/>
        </w:trPr>
        <w:tc>
          <w:tcPr>
            <w:tcW w:w="3820" w:type="dxa"/>
            <w:tcBorders>
              <w:top w:val="nil"/>
              <w:left w:val="nil"/>
              <w:bottom w:val="nil"/>
              <w:right w:val="nil"/>
            </w:tcBorders>
            <w:shd w:val="clear" w:color="auto" w:fill="auto"/>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983" w:type="dxa"/>
            <w:tcBorders>
              <w:top w:val="nil"/>
              <w:left w:val="nil"/>
              <w:bottom w:val="nil"/>
              <w:right w:val="nil"/>
            </w:tcBorders>
            <w:shd w:val="clear" w:color="auto" w:fill="auto"/>
            <w:vAlign w:val="bottom"/>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p>
        </w:tc>
        <w:tc>
          <w:tcPr>
            <w:tcW w:w="1475" w:type="dxa"/>
            <w:tcBorders>
              <w:top w:val="nil"/>
              <w:left w:val="nil"/>
              <w:bottom w:val="nil"/>
              <w:right w:val="nil"/>
            </w:tcBorders>
            <w:shd w:val="clear" w:color="auto" w:fill="auto"/>
            <w:vAlign w:val="bottom"/>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p>
        </w:tc>
      </w:tr>
      <w:tr w:rsidR="008D52D4" w:rsidRPr="008D52D4" w:rsidTr="008D52D4">
        <w:trPr>
          <w:trHeight w:val="225"/>
        </w:trPr>
        <w:tc>
          <w:tcPr>
            <w:tcW w:w="3820" w:type="dxa"/>
            <w:tcBorders>
              <w:top w:val="nil"/>
              <w:left w:val="nil"/>
              <w:bottom w:val="nil"/>
              <w:right w:val="nil"/>
            </w:tcBorders>
            <w:shd w:val="clear" w:color="auto" w:fill="auto"/>
            <w:noWrap/>
            <w:vAlign w:val="bottom"/>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983" w:type="dxa"/>
            <w:tcBorders>
              <w:top w:val="nil"/>
              <w:left w:val="nil"/>
              <w:bottom w:val="nil"/>
              <w:right w:val="nil"/>
            </w:tcBorders>
            <w:shd w:val="clear" w:color="auto" w:fill="auto"/>
            <w:noWrap/>
            <w:vAlign w:val="bottom"/>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1475" w:type="dxa"/>
            <w:tcBorders>
              <w:top w:val="nil"/>
              <w:left w:val="nil"/>
              <w:bottom w:val="nil"/>
              <w:right w:val="nil"/>
            </w:tcBorders>
            <w:shd w:val="clear" w:color="auto" w:fill="auto"/>
            <w:noWrap/>
            <w:vAlign w:val="bottom"/>
          </w:tcPr>
          <w:p w:rsidR="008D52D4" w:rsidRPr="008D52D4" w:rsidRDefault="008D52D4" w:rsidP="008D52D4">
            <w:pPr>
              <w:spacing w:after="0" w:line="240" w:lineRule="auto"/>
              <w:rPr>
                <w:rFonts w:ascii="Times New Roman" w:eastAsia="Times New Roman" w:hAnsi="Times New Roman" w:cs="Times New Roman"/>
                <w:sz w:val="16"/>
                <w:szCs w:val="16"/>
                <w:lang w:eastAsia="es-DO"/>
              </w:rPr>
            </w:pPr>
          </w:p>
        </w:tc>
      </w:tr>
    </w:tbl>
    <w:p w:rsidR="008D52D4" w:rsidRPr="008D52D4" w:rsidRDefault="008D52D4" w:rsidP="008D52D4">
      <w:pPr>
        <w:widowControl w:val="0"/>
        <w:spacing w:before="190" w:after="120" w:line="480" w:lineRule="auto"/>
        <w:ind w:right="-23"/>
        <w:jc w:val="both"/>
        <w:rPr>
          <w:rFonts w:ascii="Artifex CF Extra Light" w:eastAsia="Arial"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Arial"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Arial" w:hAnsi="Artifex CF Extra Light" w:cs="Times New Roman"/>
          <w:color w:val="003875"/>
          <w:kern w:val="38"/>
          <w:sz w:val="18"/>
          <w:szCs w:val="20"/>
          <w:lang w:eastAsia="es-DO"/>
        </w:rPr>
      </w:pPr>
    </w:p>
    <w:p w:rsidR="008D52D4" w:rsidRPr="008D52D4" w:rsidRDefault="008D52D4" w:rsidP="008D52D4">
      <w:pPr>
        <w:keepNext/>
        <w:widowControl w:val="0"/>
        <w:spacing w:after="200" w:line="240" w:lineRule="auto"/>
        <w:rPr>
          <w:rFonts w:ascii="Artifex CF Extra Light" w:eastAsia="Calibri" w:hAnsi="Artifex CF Extra Light" w:cs="Times New Roman"/>
          <w:iCs/>
          <w:color w:val="1F497D"/>
          <w:sz w:val="18"/>
          <w:szCs w:val="18"/>
          <w:lang w:val="en-US"/>
        </w:rPr>
      </w:pPr>
      <w:r w:rsidRPr="008D52D4">
        <w:rPr>
          <w:rFonts w:ascii="Artifex CF Extra Light" w:eastAsia="Calibri" w:hAnsi="Artifex CF Extra Light" w:cs="Times New Roman"/>
          <w:iCs/>
          <w:color w:val="1F497D"/>
          <w:sz w:val="18"/>
          <w:szCs w:val="18"/>
          <w:lang w:val="en-US"/>
        </w:rPr>
        <w:t xml:space="preserve">                      </w:t>
      </w:r>
    </w:p>
    <w:p w:rsidR="008D52D4" w:rsidRPr="008D52D4" w:rsidRDefault="008D52D4" w:rsidP="008D52D4">
      <w:pPr>
        <w:keepNext/>
        <w:widowControl w:val="0"/>
        <w:spacing w:after="200" w:line="240" w:lineRule="auto"/>
        <w:rPr>
          <w:rFonts w:ascii="Artifex CF Extra Light" w:eastAsia="Calibri" w:hAnsi="Artifex CF Extra Light" w:cs="Times New Roman"/>
          <w:iCs/>
          <w:color w:val="1F497D"/>
          <w:sz w:val="18"/>
          <w:szCs w:val="18"/>
        </w:rPr>
      </w:pPr>
      <w:r w:rsidRPr="008D52D4">
        <w:rPr>
          <w:rFonts w:ascii="Artifex CF Extra Light" w:eastAsia="Calibri" w:hAnsi="Artifex CF Extra Light" w:cs="Times New Roman"/>
          <w:iCs/>
          <w:color w:val="1F497D"/>
          <w:sz w:val="18"/>
          <w:szCs w:val="18"/>
        </w:rPr>
        <w:t xml:space="preserve">                     </w:t>
      </w:r>
    </w:p>
    <w:p w:rsidR="008D52D4" w:rsidRPr="008D52D4" w:rsidRDefault="008D52D4" w:rsidP="008D52D4">
      <w:pPr>
        <w:keepNext/>
        <w:widowControl w:val="0"/>
        <w:spacing w:after="200" w:line="240" w:lineRule="auto"/>
        <w:ind w:firstLine="720"/>
        <w:rPr>
          <w:rFonts w:ascii="Artifex CF Extra Light" w:eastAsia="Calibri" w:hAnsi="Artifex CF Extra Light" w:cs="Times New Roman"/>
          <w:iCs/>
          <w:color w:val="1F497D"/>
          <w:sz w:val="18"/>
          <w:szCs w:val="18"/>
        </w:rPr>
      </w:pPr>
      <w:bookmarkStart w:id="27" w:name="_Toc58360029"/>
      <w:r w:rsidRPr="008D52D4">
        <w:rPr>
          <w:rFonts w:ascii="Artifex CF Extra Light" w:eastAsia="Calibri" w:hAnsi="Artifex CF Extra Light" w:cs="Times New Roman"/>
          <w:iCs/>
          <w:color w:val="1F497D"/>
          <w:sz w:val="18"/>
          <w:szCs w:val="18"/>
        </w:rPr>
        <w:t xml:space="preserve">Tabla </w:t>
      </w:r>
      <w:r w:rsidRPr="008D52D4">
        <w:rPr>
          <w:rFonts w:ascii="Artifex CF Extra Light" w:eastAsia="Calibri" w:hAnsi="Artifex CF Extra Light" w:cs="Times New Roman"/>
          <w:iCs/>
          <w:color w:val="1F497D"/>
          <w:sz w:val="18"/>
          <w:szCs w:val="18"/>
          <w:lang w:val="en-US"/>
        </w:rPr>
        <w:fldChar w:fldCharType="begin"/>
      </w:r>
      <w:r w:rsidRPr="008D52D4">
        <w:rPr>
          <w:rFonts w:ascii="Artifex CF Extra Light" w:eastAsia="Calibri" w:hAnsi="Artifex CF Extra Light" w:cs="Times New Roman"/>
          <w:iCs/>
          <w:color w:val="1F497D"/>
          <w:sz w:val="18"/>
          <w:szCs w:val="18"/>
        </w:rPr>
        <w:instrText xml:space="preserve"> SEQ Tabla \* ARABIC </w:instrText>
      </w:r>
      <w:r w:rsidRPr="008D52D4">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7</w:t>
      </w:r>
      <w:r w:rsidRPr="008D52D4">
        <w:rPr>
          <w:rFonts w:ascii="Artifex CF Extra Light" w:eastAsia="Calibri" w:hAnsi="Artifex CF Extra Light" w:cs="Times New Roman"/>
          <w:iCs/>
          <w:color w:val="1F497D"/>
          <w:sz w:val="18"/>
          <w:szCs w:val="18"/>
          <w:lang w:val="en-US"/>
        </w:rPr>
        <w:fldChar w:fldCharType="end"/>
      </w:r>
      <w:r w:rsidRPr="008D52D4">
        <w:rPr>
          <w:rFonts w:ascii="Artifex CF Extra Light" w:eastAsia="Calibri" w:hAnsi="Artifex CF Extra Light" w:cs="Times New Roman"/>
          <w:iCs/>
          <w:color w:val="1F497D"/>
          <w:sz w:val="18"/>
          <w:szCs w:val="18"/>
        </w:rPr>
        <w:t>. Digitalización en el SIC de datos legales levantados.</w:t>
      </w:r>
      <w:bookmarkEnd w:id="27"/>
    </w:p>
    <w:tbl>
      <w:tblPr>
        <w:tblpPr w:leftFromText="141" w:rightFromText="141" w:vertAnchor="text" w:horzAnchor="margin" w:tblpXSpec="center" w:tblpY="27"/>
        <w:tblW w:w="0" w:type="auto"/>
        <w:tblLayout w:type="fixed"/>
        <w:tblCellMar>
          <w:left w:w="70" w:type="dxa"/>
          <w:right w:w="70" w:type="dxa"/>
        </w:tblCellMar>
        <w:tblLook w:val="04A0" w:firstRow="1" w:lastRow="0" w:firstColumn="1" w:lastColumn="0" w:noHBand="0" w:noVBand="1"/>
      </w:tblPr>
      <w:tblGrid>
        <w:gridCol w:w="3820"/>
        <w:gridCol w:w="3380"/>
      </w:tblGrid>
      <w:tr w:rsidR="008D52D4" w:rsidRPr="008D52D4" w:rsidTr="008D52D4">
        <w:trPr>
          <w:trHeight w:val="225"/>
        </w:trPr>
        <w:tc>
          <w:tcPr>
            <w:tcW w:w="3820" w:type="dxa"/>
            <w:tcBorders>
              <w:top w:val="single" w:sz="4" w:space="0" w:color="auto"/>
              <w:left w:val="single" w:sz="4" w:space="0" w:color="auto"/>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Sector</w:t>
            </w:r>
          </w:p>
        </w:tc>
        <w:tc>
          <w:tcPr>
            <w:tcW w:w="3380" w:type="dxa"/>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Total de Unidades Trabajadas</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Piantini</w:t>
            </w:r>
          </w:p>
        </w:tc>
        <w:tc>
          <w:tcPr>
            <w:tcW w:w="3380" w:type="dxa"/>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2415</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Renacimiento</w:t>
            </w:r>
          </w:p>
        </w:tc>
        <w:tc>
          <w:tcPr>
            <w:tcW w:w="3380" w:type="dxa"/>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11</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Los Cacicazgos</w:t>
            </w:r>
          </w:p>
        </w:tc>
        <w:tc>
          <w:tcPr>
            <w:tcW w:w="3380" w:type="dxa"/>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84</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Honduras del Oeste</w:t>
            </w:r>
          </w:p>
        </w:tc>
        <w:tc>
          <w:tcPr>
            <w:tcW w:w="3380" w:type="dxa"/>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1912</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Ensanche Quisqueya</w:t>
            </w:r>
          </w:p>
        </w:tc>
        <w:tc>
          <w:tcPr>
            <w:tcW w:w="3380" w:type="dxa"/>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3863</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Gazcue</w:t>
            </w:r>
          </w:p>
        </w:tc>
        <w:tc>
          <w:tcPr>
            <w:tcW w:w="3380" w:type="dxa"/>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4</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Los Restauradores</w:t>
            </w:r>
          </w:p>
        </w:tc>
        <w:tc>
          <w:tcPr>
            <w:tcW w:w="3380" w:type="dxa"/>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3612</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Total</w:t>
            </w:r>
          </w:p>
        </w:tc>
        <w:tc>
          <w:tcPr>
            <w:tcW w:w="3380" w:type="dxa"/>
            <w:tcBorders>
              <w:top w:val="nil"/>
              <w:left w:val="nil"/>
              <w:bottom w:val="single" w:sz="4" w:space="0" w:color="auto"/>
              <w:right w:val="single" w:sz="4" w:space="0" w:color="auto"/>
            </w:tcBorders>
            <w:shd w:val="clear" w:color="000000" w:fill="FFFFFF"/>
            <w:vAlign w:val="center"/>
            <w:hideMark/>
          </w:tcPr>
          <w:p w:rsidR="008D52D4" w:rsidRPr="008D52D4" w:rsidRDefault="008D52D4" w:rsidP="008D52D4">
            <w:pPr>
              <w:spacing w:after="0" w:line="240" w:lineRule="auto"/>
              <w:jc w:val="right"/>
              <w:rPr>
                <w:rFonts w:ascii="Artifex CF Extra Light" w:eastAsia="Times New Roman" w:hAnsi="Artifex CF Extra Light" w:cs="Calibri"/>
                <w:b/>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sidRPr="008D52D4">
              <w:rPr>
                <w:rFonts w:ascii="Artifex CF Extra Light" w:eastAsia="Times New Roman" w:hAnsi="Artifex CF Extra Light" w:cs="Calibri"/>
                <w:b/>
                <w:color w:val="2F75B5"/>
                <w:sz w:val="16"/>
                <w:szCs w:val="16"/>
                <w:lang w:eastAsia="es-DO"/>
              </w:rPr>
              <w:t xml:space="preserve">11,901 </w:t>
            </w:r>
          </w:p>
        </w:tc>
      </w:tr>
      <w:tr w:rsidR="008D52D4" w:rsidRPr="008D52D4" w:rsidTr="008D52D4">
        <w:trPr>
          <w:trHeight w:val="225"/>
        </w:trPr>
        <w:tc>
          <w:tcPr>
            <w:tcW w:w="3820" w:type="dxa"/>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3380" w:type="dxa"/>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r>
    </w:tbl>
    <w:p w:rsidR="008D52D4" w:rsidRPr="008D52D4" w:rsidRDefault="008D52D4" w:rsidP="008D52D4">
      <w:pPr>
        <w:widowControl w:val="0"/>
        <w:spacing w:before="190" w:after="120" w:line="480" w:lineRule="auto"/>
        <w:ind w:right="-23"/>
        <w:jc w:val="both"/>
        <w:rPr>
          <w:rFonts w:ascii="Artifex CF Extra Light" w:eastAsia="Arial"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Arial"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Arial"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Arial" w:hAnsi="Artifex CF Extra Light" w:cs="Times New Roman"/>
          <w:color w:val="003875"/>
          <w:kern w:val="38"/>
          <w:sz w:val="18"/>
          <w:szCs w:val="20"/>
          <w:lang w:eastAsia="es-DO"/>
        </w:rPr>
      </w:pPr>
      <w:r w:rsidRPr="008D52D4">
        <w:rPr>
          <w:rFonts w:ascii="Artifex CF Extra Light" w:eastAsia="Arial" w:hAnsi="Artifex CF Extra Light" w:cs="Times New Roman"/>
          <w:color w:val="003875"/>
          <w:kern w:val="38"/>
          <w:sz w:val="18"/>
          <w:szCs w:val="20"/>
          <w:lang w:eastAsia="es-DO"/>
        </w:rPr>
        <w:fldChar w:fldCharType="begin"/>
      </w:r>
      <w:r w:rsidRPr="008D52D4">
        <w:rPr>
          <w:rFonts w:ascii="Artifex CF Extra Light" w:eastAsia="Arial" w:hAnsi="Artifex CF Extra Light" w:cs="Times New Roman"/>
          <w:color w:val="003875"/>
          <w:kern w:val="38"/>
          <w:sz w:val="18"/>
          <w:szCs w:val="20"/>
          <w:lang w:eastAsia="es-DO"/>
        </w:rPr>
        <w:instrText xml:space="preserve"> LINK Excel.Sheet.12 "\\\\sv-fs-01\\planificacion\\Memoria Anual 2020\\tablas memoria1.....xlsx" "tablas área técnica!F47C2:F58C4" \a \f 4 \h  \* MERGEFORMAT </w:instrText>
      </w:r>
      <w:r w:rsidRPr="008D52D4">
        <w:rPr>
          <w:rFonts w:ascii="Artifex CF Extra Light" w:eastAsia="Arial" w:hAnsi="Artifex CF Extra Light" w:cs="Times New Roman"/>
          <w:color w:val="003875"/>
          <w:kern w:val="38"/>
          <w:sz w:val="18"/>
          <w:szCs w:val="20"/>
          <w:lang w:eastAsia="es-DO"/>
        </w:rPr>
        <w:fldChar w:fldCharType="separate"/>
      </w:r>
    </w:p>
    <w:p w:rsidR="008D52D4" w:rsidRPr="008D52D4" w:rsidRDefault="008D52D4" w:rsidP="008D52D4">
      <w:pPr>
        <w:widowControl w:val="0"/>
        <w:spacing w:before="190" w:after="120" w:line="480" w:lineRule="auto"/>
        <w:ind w:right="-23"/>
        <w:jc w:val="both"/>
        <w:rPr>
          <w:rFonts w:ascii="Artifex CF Extra Light" w:eastAsia="Arial" w:hAnsi="Artifex CF Extra Light" w:cs="Times New Roman"/>
          <w:color w:val="003875"/>
          <w:kern w:val="38"/>
          <w:sz w:val="18"/>
          <w:szCs w:val="20"/>
          <w:lang w:eastAsia="es-DO"/>
        </w:rPr>
      </w:pPr>
      <w:r w:rsidRPr="008D52D4">
        <w:rPr>
          <w:rFonts w:ascii="Artifex CF Extra Light" w:eastAsia="Arial" w:hAnsi="Artifex CF Extra Light" w:cs="Times New Roman"/>
          <w:color w:val="003875"/>
          <w:kern w:val="38"/>
          <w:sz w:val="18"/>
          <w:szCs w:val="20"/>
          <w:lang w:eastAsia="es-DO"/>
        </w:rPr>
        <w:fldChar w:fldCharType="end"/>
      </w:r>
    </w:p>
    <w:p w:rsidR="008D52D4" w:rsidRDefault="000C5F2F"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t>Tabla 6 y 7</w:t>
      </w:r>
      <w:r w:rsidR="008D52D4" w:rsidRPr="008D52D4">
        <w:rPr>
          <w:rFonts w:ascii="Artifex CF Extra Light" w:eastAsia="Times New Roman" w:hAnsi="Artifex CF Extra Light" w:cs="Times New Roman"/>
          <w:color w:val="003875"/>
          <w:kern w:val="38"/>
          <w:sz w:val="18"/>
          <w:szCs w:val="20"/>
          <w:lang w:eastAsia="es-DO"/>
        </w:rPr>
        <w:t>, describe el enlace catastral de un total de 14 de manzanas y 434 solares, y 11,901 unidades trabajadas en el SIC. • Adicionalmente se realizaron 350 ubicaciones de designaciones catastrales de inmuebles (Manzanas, Solar, Parcelas, DC.) a solicitud de los usuarios y 1,172 inscripciones de inmuebles vía el sistema, trabajadas.</w:t>
      </w:r>
    </w:p>
    <w:p w:rsidR="00564F2E" w:rsidRPr="008D52D4" w:rsidRDefault="00564F2E"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p>
    <w:tbl>
      <w:tblPr>
        <w:tblpPr w:leftFromText="141" w:rightFromText="141" w:vertAnchor="text" w:horzAnchor="margin" w:tblpXSpec="center" w:tblpY="469"/>
        <w:tblW w:w="0" w:type="auto"/>
        <w:tblCellMar>
          <w:left w:w="70" w:type="dxa"/>
          <w:right w:w="70" w:type="dxa"/>
        </w:tblCellMar>
        <w:tblLook w:val="04A0" w:firstRow="1" w:lastRow="0" w:firstColumn="1" w:lastColumn="0" w:noHBand="0" w:noVBand="1"/>
      </w:tblPr>
      <w:tblGrid>
        <w:gridCol w:w="3405"/>
        <w:gridCol w:w="1773"/>
      </w:tblGrid>
      <w:tr w:rsidR="00564F2E" w:rsidRPr="008D52D4" w:rsidTr="00564F2E">
        <w:trPr>
          <w:trHeight w:val="225"/>
        </w:trPr>
        <w:tc>
          <w:tcPr>
            <w:tcW w:w="0" w:type="auto"/>
            <w:tcBorders>
              <w:top w:val="single" w:sz="4" w:space="0" w:color="auto"/>
              <w:left w:val="single" w:sz="4" w:space="0" w:color="auto"/>
              <w:bottom w:val="single" w:sz="4" w:space="0" w:color="auto"/>
              <w:right w:val="single" w:sz="4" w:space="0" w:color="auto"/>
            </w:tcBorders>
            <w:shd w:val="clear" w:color="000000" w:fill="1F4E78"/>
            <w:vAlign w:val="center"/>
            <w:hideMark/>
          </w:tcPr>
          <w:p w:rsidR="00564F2E" w:rsidRPr="008D52D4" w:rsidRDefault="00564F2E" w:rsidP="00564F2E">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Sector</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564F2E" w:rsidRPr="008D52D4" w:rsidRDefault="00564F2E" w:rsidP="00564F2E">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Total de Unidades</w:t>
            </w:r>
          </w:p>
        </w:tc>
      </w:tr>
      <w:tr w:rsidR="00564F2E" w:rsidRPr="008D52D4" w:rsidTr="00564F2E">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64F2E" w:rsidRPr="008D52D4" w:rsidRDefault="00564F2E" w:rsidP="00564F2E">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Ensanche Quisqueya</w:t>
            </w:r>
          </w:p>
        </w:tc>
        <w:tc>
          <w:tcPr>
            <w:tcW w:w="0" w:type="auto"/>
            <w:tcBorders>
              <w:top w:val="nil"/>
              <w:left w:val="nil"/>
              <w:bottom w:val="single" w:sz="4" w:space="0" w:color="auto"/>
              <w:right w:val="single" w:sz="4" w:space="0" w:color="auto"/>
            </w:tcBorders>
            <w:shd w:val="clear" w:color="auto" w:fill="auto"/>
            <w:vAlign w:val="center"/>
            <w:hideMark/>
          </w:tcPr>
          <w:p w:rsidR="00564F2E" w:rsidRPr="008D52D4" w:rsidRDefault="00564F2E" w:rsidP="00564F2E">
            <w:pPr>
              <w:spacing w:after="0" w:line="240" w:lineRule="auto"/>
              <w:jc w:val="right"/>
              <w:rPr>
                <w:rFonts w:ascii="Artifex CF Extra Light" w:eastAsia="Times New Roman" w:hAnsi="Artifex CF Extra Light" w:cs="Calibri"/>
                <w:b/>
                <w:color w:val="2F75B5"/>
                <w:sz w:val="16"/>
                <w:szCs w:val="16"/>
                <w:lang w:eastAsia="es-DO"/>
              </w:rPr>
            </w:pPr>
            <w:r w:rsidRPr="008D52D4">
              <w:rPr>
                <w:rFonts w:ascii="Artifex CF Extra Light" w:eastAsia="Times New Roman" w:hAnsi="Artifex CF Extra Light" w:cs="Calibri"/>
                <w:b/>
                <w:color w:val="2F75B5"/>
                <w:sz w:val="16"/>
                <w:szCs w:val="16"/>
                <w:lang w:eastAsia="es-DO"/>
              </w:rPr>
              <w:t>5,756</w:t>
            </w:r>
          </w:p>
        </w:tc>
      </w:tr>
      <w:tr w:rsidR="00564F2E" w:rsidRPr="008D52D4" w:rsidTr="00564F2E">
        <w:trPr>
          <w:trHeight w:val="2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64F2E" w:rsidRPr="008D52D4" w:rsidRDefault="00564F2E" w:rsidP="00564F2E">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Total</w:t>
            </w:r>
          </w:p>
        </w:tc>
        <w:tc>
          <w:tcPr>
            <w:tcW w:w="0" w:type="auto"/>
            <w:tcBorders>
              <w:top w:val="nil"/>
              <w:left w:val="nil"/>
              <w:bottom w:val="single" w:sz="4" w:space="0" w:color="auto"/>
              <w:right w:val="single" w:sz="4" w:space="0" w:color="auto"/>
            </w:tcBorders>
            <w:shd w:val="clear" w:color="auto" w:fill="auto"/>
            <w:vAlign w:val="center"/>
            <w:hideMark/>
          </w:tcPr>
          <w:p w:rsidR="00564F2E" w:rsidRPr="008D52D4" w:rsidRDefault="00564F2E" w:rsidP="00564F2E">
            <w:pPr>
              <w:spacing w:after="0" w:line="240" w:lineRule="auto"/>
              <w:jc w:val="right"/>
              <w:rPr>
                <w:rFonts w:ascii="Artifex CF Extra Light" w:eastAsia="Times New Roman" w:hAnsi="Artifex CF Extra Light" w:cs="Calibri"/>
                <w:b/>
                <w:color w:val="2F75B5"/>
                <w:sz w:val="16"/>
                <w:szCs w:val="16"/>
                <w:lang w:eastAsia="es-DO"/>
              </w:rPr>
            </w:pPr>
            <w:r w:rsidRPr="008D52D4">
              <w:rPr>
                <w:rFonts w:ascii="Artifex CF Extra Light" w:eastAsia="Times New Roman" w:hAnsi="Artifex CF Extra Light" w:cs="Calibri"/>
                <w:b/>
                <w:color w:val="2F75B5"/>
                <w:sz w:val="16"/>
                <w:szCs w:val="16"/>
                <w:lang w:eastAsia="es-DO"/>
              </w:rPr>
              <w:t>5,756</w:t>
            </w:r>
          </w:p>
        </w:tc>
      </w:tr>
      <w:tr w:rsidR="00564F2E" w:rsidRPr="008D52D4" w:rsidTr="00564F2E">
        <w:trPr>
          <w:trHeight w:val="225"/>
        </w:trPr>
        <w:tc>
          <w:tcPr>
            <w:tcW w:w="0" w:type="auto"/>
            <w:tcBorders>
              <w:top w:val="nil"/>
              <w:left w:val="nil"/>
              <w:bottom w:val="nil"/>
              <w:right w:val="nil"/>
            </w:tcBorders>
            <w:shd w:val="clear" w:color="auto" w:fill="auto"/>
            <w:noWrap/>
            <w:vAlign w:val="bottom"/>
            <w:hideMark/>
          </w:tcPr>
          <w:p w:rsidR="00564F2E" w:rsidRPr="008D52D4" w:rsidRDefault="00564F2E" w:rsidP="00564F2E">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0" w:type="auto"/>
            <w:tcBorders>
              <w:top w:val="nil"/>
              <w:left w:val="nil"/>
              <w:bottom w:val="nil"/>
              <w:right w:val="nil"/>
            </w:tcBorders>
            <w:shd w:val="clear" w:color="auto" w:fill="auto"/>
            <w:vAlign w:val="center"/>
            <w:hideMark/>
          </w:tcPr>
          <w:p w:rsidR="00564F2E" w:rsidRPr="008D52D4" w:rsidRDefault="00564F2E" w:rsidP="00564F2E">
            <w:pPr>
              <w:spacing w:after="0" w:line="240" w:lineRule="auto"/>
              <w:rPr>
                <w:rFonts w:ascii="Artifex CF Extra Light" w:eastAsia="Times New Roman" w:hAnsi="Artifex CF Extra Light" w:cs="Calibri"/>
                <w:color w:val="2F75B5"/>
                <w:sz w:val="16"/>
                <w:szCs w:val="16"/>
                <w:lang w:eastAsia="es-DO"/>
              </w:rPr>
            </w:pPr>
          </w:p>
        </w:tc>
      </w:tr>
    </w:tbl>
    <w:p w:rsidR="008D52D4" w:rsidRPr="008D52D4" w:rsidRDefault="008D52D4" w:rsidP="00564F2E">
      <w:pPr>
        <w:widowControl w:val="0"/>
        <w:spacing w:before="190" w:after="120" w:line="480" w:lineRule="auto"/>
        <w:ind w:left="708" w:right="-23" w:firstLine="708"/>
        <w:jc w:val="both"/>
        <w:rPr>
          <w:rFonts w:ascii="Artifex CF Extra Light" w:eastAsia="Times New Roman" w:hAnsi="Artifex CF Extra Light" w:cs="Times New Roman"/>
          <w:color w:val="003875"/>
          <w:kern w:val="38"/>
          <w:sz w:val="18"/>
          <w:szCs w:val="20"/>
          <w:lang w:eastAsia="es-DO"/>
        </w:rPr>
      </w:pPr>
      <w:bookmarkStart w:id="28" w:name="_Toc58360030"/>
      <w:r w:rsidRPr="008D52D4">
        <w:rPr>
          <w:rFonts w:ascii="Artifex CF Extra Light" w:eastAsia="Times New Roman" w:hAnsi="Artifex CF Extra Light" w:cs="Times New Roman"/>
          <w:color w:val="003875"/>
          <w:kern w:val="38"/>
          <w:sz w:val="18"/>
          <w:szCs w:val="20"/>
          <w:lang w:eastAsia="es-DO"/>
        </w:rPr>
        <w:t xml:space="preserve">Tabla </w:t>
      </w:r>
      <w:r w:rsidRPr="008D52D4">
        <w:rPr>
          <w:rFonts w:ascii="Artifex CF Extra Light" w:eastAsia="Times New Roman" w:hAnsi="Artifex CF Extra Light" w:cs="Times New Roman"/>
          <w:color w:val="003875"/>
          <w:kern w:val="38"/>
          <w:sz w:val="18"/>
          <w:szCs w:val="20"/>
          <w:lang w:eastAsia="es-DO"/>
        </w:rPr>
        <w:fldChar w:fldCharType="begin"/>
      </w:r>
      <w:r w:rsidRPr="008D52D4">
        <w:rPr>
          <w:rFonts w:ascii="Artifex CF Extra Light" w:eastAsia="Times New Roman" w:hAnsi="Artifex CF Extra Light" w:cs="Times New Roman"/>
          <w:color w:val="003875"/>
          <w:kern w:val="38"/>
          <w:sz w:val="18"/>
          <w:szCs w:val="20"/>
          <w:lang w:eastAsia="es-DO"/>
        </w:rPr>
        <w:instrText xml:space="preserve"> SEQ Tabla \* ARABIC </w:instrText>
      </w:r>
      <w:r w:rsidRPr="008D52D4">
        <w:rPr>
          <w:rFonts w:ascii="Artifex CF Extra Light" w:eastAsia="Times New Roman" w:hAnsi="Artifex CF Extra Light" w:cs="Times New Roman"/>
          <w:color w:val="003875"/>
          <w:kern w:val="38"/>
          <w:sz w:val="18"/>
          <w:szCs w:val="20"/>
          <w:lang w:eastAsia="es-DO"/>
        </w:rPr>
        <w:fldChar w:fldCharType="separate"/>
      </w:r>
      <w:r w:rsidR="00BE64C0">
        <w:rPr>
          <w:rFonts w:ascii="Artifex CF Extra Light" w:eastAsia="Times New Roman" w:hAnsi="Artifex CF Extra Light" w:cs="Times New Roman"/>
          <w:noProof/>
          <w:color w:val="003875"/>
          <w:kern w:val="38"/>
          <w:sz w:val="18"/>
          <w:szCs w:val="20"/>
          <w:lang w:eastAsia="es-DO"/>
        </w:rPr>
        <w:t>8</w:t>
      </w:r>
      <w:r w:rsidRPr="008D52D4">
        <w:rPr>
          <w:rFonts w:ascii="Artifex CF Extra Light" w:eastAsia="Times New Roman" w:hAnsi="Artifex CF Extra Light" w:cs="Times New Roman"/>
          <w:color w:val="003875"/>
          <w:kern w:val="38"/>
          <w:sz w:val="18"/>
          <w:szCs w:val="20"/>
          <w:lang w:eastAsia="es-DO"/>
        </w:rPr>
        <w:fldChar w:fldCharType="end"/>
      </w:r>
      <w:r w:rsidRPr="008D52D4">
        <w:rPr>
          <w:rFonts w:ascii="Artifex CF Extra Light" w:eastAsia="Times New Roman" w:hAnsi="Artifex CF Extra Light" w:cs="Times New Roman"/>
          <w:color w:val="003875"/>
          <w:kern w:val="38"/>
          <w:sz w:val="18"/>
          <w:szCs w:val="20"/>
          <w:lang w:eastAsia="es-DO"/>
        </w:rPr>
        <w:t>. Proyecciones de digita</w:t>
      </w:r>
      <w:r w:rsidR="00564F2E">
        <w:rPr>
          <w:rFonts w:ascii="Artifex CF Extra Light" w:eastAsia="Times New Roman" w:hAnsi="Artifex CF Extra Light" w:cs="Times New Roman"/>
          <w:color w:val="003875"/>
          <w:kern w:val="38"/>
          <w:sz w:val="18"/>
          <w:szCs w:val="20"/>
          <w:lang w:eastAsia="es-DO"/>
        </w:rPr>
        <w:t>ción en el SIC de datos levantados.</w:t>
      </w:r>
      <w:bookmarkEnd w:id="28"/>
    </w:p>
    <w:p w:rsid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564F2E" w:rsidRDefault="00564F2E"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564F2E" w:rsidRDefault="00564F2E"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564F2E" w:rsidRDefault="00564F2E"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564F2E" w:rsidRPr="008D52D4" w:rsidRDefault="00564F2E"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after="200" w:line="240" w:lineRule="auto"/>
        <w:rPr>
          <w:rFonts w:ascii="Calibri" w:eastAsia="Calibri" w:hAnsi="Calibri" w:cs="Times New Roman"/>
          <w:i/>
          <w:iCs/>
          <w:color w:val="1F497D"/>
          <w:sz w:val="18"/>
          <w:szCs w:val="18"/>
        </w:rPr>
      </w:pPr>
      <w:r w:rsidRPr="008D52D4">
        <w:rPr>
          <w:rFonts w:ascii="Calibri" w:eastAsia="Calibri" w:hAnsi="Calibri" w:cs="Times New Roman"/>
          <w:i/>
          <w:iCs/>
          <w:color w:val="1F497D"/>
          <w:sz w:val="18"/>
          <w:szCs w:val="18"/>
        </w:rPr>
        <w:t xml:space="preserve"> </w:t>
      </w:r>
    </w:p>
    <w:tbl>
      <w:tblPr>
        <w:tblpPr w:leftFromText="141" w:rightFromText="141" w:vertAnchor="text" w:horzAnchor="margin" w:tblpXSpec="right" w:tblpY="658"/>
        <w:tblOverlap w:val="never"/>
        <w:tblW w:w="7247" w:type="dxa"/>
        <w:tblCellMar>
          <w:left w:w="70" w:type="dxa"/>
          <w:right w:w="70" w:type="dxa"/>
        </w:tblCellMar>
        <w:tblLook w:val="04A0" w:firstRow="1" w:lastRow="0" w:firstColumn="1" w:lastColumn="0" w:noHBand="0" w:noVBand="1"/>
      </w:tblPr>
      <w:tblGrid>
        <w:gridCol w:w="3451"/>
        <w:gridCol w:w="1997"/>
        <w:gridCol w:w="1799"/>
      </w:tblGrid>
      <w:tr w:rsidR="008D52D4" w:rsidRPr="008D52D4" w:rsidTr="003D0559">
        <w:trPr>
          <w:trHeight w:val="675"/>
        </w:trPr>
        <w:tc>
          <w:tcPr>
            <w:tcW w:w="3451" w:type="dxa"/>
            <w:tcBorders>
              <w:top w:val="single" w:sz="4" w:space="0" w:color="auto"/>
              <w:left w:val="single" w:sz="4" w:space="0" w:color="auto"/>
              <w:bottom w:val="single" w:sz="4" w:space="0" w:color="auto"/>
              <w:right w:val="single" w:sz="4" w:space="0" w:color="auto"/>
            </w:tcBorders>
            <w:shd w:val="clear" w:color="000000" w:fill="1F4E78"/>
            <w:vAlign w:val="center"/>
            <w:hideMark/>
          </w:tcPr>
          <w:p w:rsidR="008D52D4" w:rsidRPr="008D52D4" w:rsidRDefault="008D52D4" w:rsidP="003D0559">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lastRenderedPageBreak/>
              <w:t>Sector</w:t>
            </w:r>
          </w:p>
        </w:tc>
        <w:tc>
          <w:tcPr>
            <w:tcW w:w="1997" w:type="dxa"/>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3D0559">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Total  de Manzanas</w:t>
            </w:r>
          </w:p>
        </w:tc>
        <w:tc>
          <w:tcPr>
            <w:tcW w:w="1799" w:type="dxa"/>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3D0559">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Total  de Unidades Catastrales</w:t>
            </w:r>
          </w:p>
        </w:tc>
      </w:tr>
      <w:tr w:rsidR="008D52D4" w:rsidRPr="008D52D4" w:rsidTr="00E61D56">
        <w:trPr>
          <w:trHeight w:val="225"/>
        </w:trPr>
        <w:tc>
          <w:tcPr>
            <w:tcW w:w="3451"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3D0559">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San Carlos</w:t>
            </w:r>
          </w:p>
        </w:tc>
        <w:tc>
          <w:tcPr>
            <w:tcW w:w="1997" w:type="dxa"/>
            <w:tcBorders>
              <w:top w:val="nil"/>
              <w:left w:val="nil"/>
              <w:bottom w:val="single" w:sz="4" w:space="0" w:color="auto"/>
              <w:right w:val="single" w:sz="4" w:space="0" w:color="auto"/>
            </w:tcBorders>
            <w:shd w:val="clear" w:color="auto" w:fill="auto"/>
            <w:vAlign w:val="center"/>
            <w:hideMark/>
          </w:tcPr>
          <w:p w:rsidR="008D52D4" w:rsidRPr="008D52D4" w:rsidRDefault="00E61D56" w:rsidP="00E61D56">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11</w:t>
            </w:r>
          </w:p>
        </w:tc>
        <w:tc>
          <w:tcPr>
            <w:tcW w:w="1799" w:type="dxa"/>
            <w:tcBorders>
              <w:top w:val="nil"/>
              <w:left w:val="nil"/>
              <w:bottom w:val="single" w:sz="4" w:space="0" w:color="auto"/>
              <w:right w:val="single" w:sz="4" w:space="0" w:color="auto"/>
            </w:tcBorders>
            <w:shd w:val="clear" w:color="auto" w:fill="auto"/>
            <w:vAlign w:val="center"/>
            <w:hideMark/>
          </w:tcPr>
          <w:p w:rsidR="008D52D4" w:rsidRPr="008D52D4" w:rsidRDefault="00F26EF4" w:rsidP="00E61D56">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82</w:t>
            </w:r>
          </w:p>
        </w:tc>
      </w:tr>
      <w:tr w:rsidR="008D52D4" w:rsidRPr="008D52D4" w:rsidTr="00E61D56">
        <w:trPr>
          <w:trHeight w:val="225"/>
        </w:trPr>
        <w:tc>
          <w:tcPr>
            <w:tcW w:w="3451"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3D0559">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Villa Francisca</w:t>
            </w:r>
          </w:p>
        </w:tc>
        <w:tc>
          <w:tcPr>
            <w:tcW w:w="1997" w:type="dxa"/>
            <w:tcBorders>
              <w:top w:val="nil"/>
              <w:left w:val="nil"/>
              <w:bottom w:val="single" w:sz="4" w:space="0" w:color="auto"/>
              <w:right w:val="single" w:sz="4" w:space="0" w:color="auto"/>
            </w:tcBorders>
            <w:shd w:val="clear" w:color="auto" w:fill="auto"/>
            <w:vAlign w:val="center"/>
            <w:hideMark/>
          </w:tcPr>
          <w:p w:rsidR="008D52D4" w:rsidRPr="008D52D4" w:rsidRDefault="00E61D56" w:rsidP="003D0559">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70</w:t>
            </w:r>
          </w:p>
        </w:tc>
        <w:tc>
          <w:tcPr>
            <w:tcW w:w="1799" w:type="dxa"/>
            <w:tcBorders>
              <w:top w:val="nil"/>
              <w:left w:val="nil"/>
              <w:bottom w:val="single" w:sz="4" w:space="0" w:color="auto"/>
              <w:right w:val="single" w:sz="4" w:space="0" w:color="auto"/>
            </w:tcBorders>
            <w:shd w:val="clear" w:color="auto" w:fill="auto"/>
            <w:hideMark/>
          </w:tcPr>
          <w:p w:rsidR="008D52D4" w:rsidRPr="008D52D4" w:rsidRDefault="00E61D56" w:rsidP="00E61D56">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2,297</w:t>
            </w:r>
          </w:p>
        </w:tc>
      </w:tr>
      <w:tr w:rsidR="008D52D4" w:rsidRPr="008D52D4" w:rsidTr="00E61D56">
        <w:trPr>
          <w:trHeight w:val="225"/>
        </w:trPr>
        <w:tc>
          <w:tcPr>
            <w:tcW w:w="3451" w:type="dxa"/>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3D0559">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Ensanche Paraíso</w:t>
            </w:r>
          </w:p>
        </w:tc>
        <w:tc>
          <w:tcPr>
            <w:tcW w:w="1997" w:type="dxa"/>
            <w:tcBorders>
              <w:top w:val="nil"/>
              <w:left w:val="nil"/>
              <w:bottom w:val="single" w:sz="4" w:space="0" w:color="auto"/>
              <w:right w:val="single" w:sz="4" w:space="0" w:color="auto"/>
            </w:tcBorders>
            <w:shd w:val="clear" w:color="000000" w:fill="FFFFFF"/>
            <w:vAlign w:val="center"/>
            <w:hideMark/>
          </w:tcPr>
          <w:p w:rsidR="008D52D4" w:rsidRPr="008D52D4" w:rsidRDefault="008D52D4" w:rsidP="003D0559">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17</w:t>
            </w:r>
          </w:p>
        </w:tc>
        <w:tc>
          <w:tcPr>
            <w:tcW w:w="1799" w:type="dxa"/>
            <w:tcBorders>
              <w:top w:val="nil"/>
              <w:left w:val="nil"/>
              <w:bottom w:val="single" w:sz="4" w:space="0" w:color="auto"/>
              <w:right w:val="single" w:sz="4" w:space="0" w:color="auto"/>
            </w:tcBorders>
            <w:shd w:val="clear" w:color="000000" w:fill="FFFFFF"/>
            <w:hideMark/>
          </w:tcPr>
          <w:p w:rsidR="008D52D4" w:rsidRPr="008D52D4" w:rsidRDefault="008D52D4" w:rsidP="00E61D56">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2,066</w:t>
            </w:r>
          </w:p>
        </w:tc>
      </w:tr>
      <w:tr w:rsidR="008D52D4" w:rsidRPr="008D52D4" w:rsidTr="00E61D56">
        <w:trPr>
          <w:trHeight w:val="225"/>
        </w:trPr>
        <w:tc>
          <w:tcPr>
            <w:tcW w:w="3451" w:type="dxa"/>
            <w:tcBorders>
              <w:top w:val="nil"/>
              <w:left w:val="single" w:sz="4" w:space="0" w:color="auto"/>
              <w:bottom w:val="single" w:sz="4" w:space="0" w:color="auto"/>
              <w:right w:val="single" w:sz="4" w:space="0" w:color="auto"/>
            </w:tcBorders>
            <w:shd w:val="clear" w:color="000000" w:fill="FFFFFF"/>
            <w:vAlign w:val="center"/>
            <w:hideMark/>
          </w:tcPr>
          <w:p w:rsidR="008D52D4" w:rsidRPr="008D52D4" w:rsidRDefault="008D52D4" w:rsidP="003D0559">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Los Prados </w:t>
            </w:r>
          </w:p>
        </w:tc>
        <w:tc>
          <w:tcPr>
            <w:tcW w:w="1997" w:type="dxa"/>
            <w:tcBorders>
              <w:top w:val="nil"/>
              <w:left w:val="nil"/>
              <w:bottom w:val="single" w:sz="4" w:space="0" w:color="auto"/>
              <w:right w:val="single" w:sz="4" w:space="0" w:color="auto"/>
            </w:tcBorders>
            <w:shd w:val="clear" w:color="000000" w:fill="FFFFFF"/>
            <w:vAlign w:val="center"/>
            <w:hideMark/>
          </w:tcPr>
          <w:p w:rsidR="008D52D4" w:rsidRPr="008D52D4" w:rsidRDefault="00E61D56" w:rsidP="003D0559">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11</w:t>
            </w:r>
          </w:p>
        </w:tc>
        <w:tc>
          <w:tcPr>
            <w:tcW w:w="1799" w:type="dxa"/>
            <w:tcBorders>
              <w:top w:val="nil"/>
              <w:left w:val="nil"/>
              <w:bottom w:val="single" w:sz="4" w:space="0" w:color="auto"/>
              <w:right w:val="single" w:sz="4" w:space="0" w:color="auto"/>
            </w:tcBorders>
            <w:shd w:val="clear" w:color="000000" w:fill="FFFFFF"/>
            <w:hideMark/>
          </w:tcPr>
          <w:p w:rsidR="008D52D4" w:rsidRPr="008D52D4" w:rsidRDefault="00E61D56" w:rsidP="00E61D56">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-200</w:t>
            </w:r>
          </w:p>
        </w:tc>
      </w:tr>
      <w:tr w:rsidR="008D52D4" w:rsidRPr="008D52D4" w:rsidTr="00E61D56">
        <w:trPr>
          <w:trHeight w:val="225"/>
        </w:trPr>
        <w:tc>
          <w:tcPr>
            <w:tcW w:w="3451"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3D0559">
            <w:pPr>
              <w:spacing w:after="0" w:line="240" w:lineRule="auto"/>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Total</w:t>
            </w:r>
          </w:p>
        </w:tc>
        <w:tc>
          <w:tcPr>
            <w:tcW w:w="1997" w:type="dxa"/>
            <w:tcBorders>
              <w:top w:val="nil"/>
              <w:left w:val="nil"/>
              <w:bottom w:val="single" w:sz="4" w:space="0" w:color="auto"/>
              <w:right w:val="single" w:sz="4" w:space="0" w:color="auto"/>
            </w:tcBorders>
            <w:shd w:val="clear" w:color="auto" w:fill="auto"/>
            <w:vAlign w:val="center"/>
            <w:hideMark/>
          </w:tcPr>
          <w:p w:rsidR="008D52D4" w:rsidRPr="008D52D4" w:rsidRDefault="00E61D56" w:rsidP="003D0559">
            <w:pPr>
              <w:spacing w:after="0" w:line="240" w:lineRule="auto"/>
              <w:jc w:val="right"/>
              <w:rPr>
                <w:rFonts w:ascii="Artifex CF Extra Light" w:eastAsia="Times New Roman" w:hAnsi="Artifex CF Extra Light" w:cs="Calibri"/>
                <w:b/>
                <w:bCs/>
                <w:color w:val="2F75B5"/>
                <w:sz w:val="16"/>
                <w:szCs w:val="16"/>
                <w:lang w:eastAsia="es-DO"/>
              </w:rPr>
            </w:pPr>
            <w:r>
              <w:rPr>
                <w:rFonts w:ascii="Artifex CF Extra Light" w:eastAsia="Times New Roman" w:hAnsi="Artifex CF Extra Light" w:cs="Calibri"/>
                <w:b/>
                <w:bCs/>
                <w:color w:val="2F75B5"/>
                <w:sz w:val="16"/>
                <w:szCs w:val="16"/>
                <w:lang w:eastAsia="es-DO"/>
              </w:rPr>
              <w:t>109</w:t>
            </w:r>
          </w:p>
        </w:tc>
        <w:tc>
          <w:tcPr>
            <w:tcW w:w="1799" w:type="dxa"/>
            <w:tcBorders>
              <w:top w:val="nil"/>
              <w:left w:val="nil"/>
              <w:bottom w:val="single" w:sz="4" w:space="0" w:color="auto"/>
              <w:right w:val="single" w:sz="4" w:space="0" w:color="auto"/>
            </w:tcBorders>
            <w:shd w:val="clear" w:color="auto" w:fill="auto"/>
            <w:hideMark/>
          </w:tcPr>
          <w:p w:rsidR="008D52D4" w:rsidRPr="008D52D4" w:rsidRDefault="00E61D56" w:rsidP="00E61D56">
            <w:pPr>
              <w:spacing w:after="0" w:line="240" w:lineRule="auto"/>
              <w:jc w:val="right"/>
              <w:rPr>
                <w:rFonts w:ascii="Artifex CF Extra Light" w:eastAsia="Times New Roman" w:hAnsi="Artifex CF Extra Light" w:cs="Calibri"/>
                <w:b/>
                <w:bCs/>
                <w:color w:val="2F75B5"/>
                <w:sz w:val="16"/>
                <w:szCs w:val="16"/>
                <w:lang w:eastAsia="es-DO"/>
              </w:rPr>
            </w:pPr>
            <w:r>
              <w:rPr>
                <w:rFonts w:ascii="Artifex CF Extra Light" w:eastAsia="Times New Roman" w:hAnsi="Artifex CF Extra Light" w:cs="Calibri"/>
                <w:b/>
                <w:bCs/>
                <w:color w:val="2F75B5"/>
                <w:sz w:val="16"/>
                <w:szCs w:val="16"/>
                <w:lang w:eastAsia="es-DO"/>
              </w:rPr>
              <w:t>4,245</w:t>
            </w:r>
          </w:p>
        </w:tc>
      </w:tr>
      <w:tr w:rsidR="008D52D4" w:rsidRPr="008D52D4" w:rsidTr="003D0559">
        <w:trPr>
          <w:trHeight w:val="225"/>
        </w:trPr>
        <w:tc>
          <w:tcPr>
            <w:tcW w:w="3451" w:type="dxa"/>
            <w:tcBorders>
              <w:top w:val="nil"/>
              <w:left w:val="nil"/>
              <w:bottom w:val="nil"/>
              <w:right w:val="nil"/>
            </w:tcBorders>
            <w:shd w:val="clear" w:color="auto" w:fill="auto"/>
            <w:noWrap/>
            <w:vAlign w:val="bottom"/>
            <w:hideMark/>
          </w:tcPr>
          <w:p w:rsidR="008D52D4" w:rsidRPr="008D52D4" w:rsidRDefault="008D52D4" w:rsidP="003D0559">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1997" w:type="dxa"/>
            <w:tcBorders>
              <w:top w:val="nil"/>
              <w:left w:val="nil"/>
              <w:bottom w:val="nil"/>
              <w:right w:val="nil"/>
            </w:tcBorders>
            <w:shd w:val="clear" w:color="auto" w:fill="auto"/>
            <w:noWrap/>
            <w:vAlign w:val="bottom"/>
            <w:hideMark/>
          </w:tcPr>
          <w:p w:rsidR="008D52D4" w:rsidRPr="008D52D4" w:rsidRDefault="008D52D4" w:rsidP="003D0559">
            <w:pPr>
              <w:spacing w:after="0" w:line="240" w:lineRule="auto"/>
              <w:rPr>
                <w:rFonts w:ascii="Artifex CF Extra Light" w:eastAsia="Times New Roman" w:hAnsi="Artifex CF Extra Light" w:cs="Calibri"/>
                <w:color w:val="2F75B5"/>
                <w:sz w:val="16"/>
                <w:szCs w:val="16"/>
                <w:lang w:eastAsia="es-DO"/>
              </w:rPr>
            </w:pPr>
          </w:p>
        </w:tc>
        <w:tc>
          <w:tcPr>
            <w:tcW w:w="1799" w:type="dxa"/>
            <w:tcBorders>
              <w:top w:val="nil"/>
              <w:left w:val="nil"/>
              <w:bottom w:val="nil"/>
              <w:right w:val="nil"/>
            </w:tcBorders>
            <w:shd w:val="clear" w:color="auto" w:fill="auto"/>
            <w:noWrap/>
            <w:vAlign w:val="bottom"/>
            <w:hideMark/>
          </w:tcPr>
          <w:p w:rsidR="008D52D4" w:rsidRPr="008D52D4" w:rsidRDefault="008D52D4" w:rsidP="003D0559">
            <w:pPr>
              <w:spacing w:after="0" w:line="240" w:lineRule="auto"/>
              <w:rPr>
                <w:rFonts w:ascii="Times New Roman" w:eastAsia="Times New Roman" w:hAnsi="Times New Roman" w:cs="Times New Roman"/>
                <w:sz w:val="16"/>
                <w:szCs w:val="16"/>
                <w:lang w:eastAsia="es-DO"/>
              </w:rPr>
            </w:pPr>
          </w:p>
        </w:tc>
      </w:tr>
    </w:tbl>
    <w:p w:rsidR="008D52D4" w:rsidRPr="008D52D4" w:rsidRDefault="008D52D4" w:rsidP="003D0559">
      <w:pPr>
        <w:widowControl w:val="0"/>
        <w:spacing w:after="200" w:line="240" w:lineRule="auto"/>
        <w:ind w:left="708"/>
        <w:rPr>
          <w:rFonts w:ascii="Artifex CF Extra Light" w:eastAsia="Calibri" w:hAnsi="Artifex CF Extra Light" w:cs="Times New Roman"/>
          <w:iCs/>
          <w:color w:val="1F497D"/>
          <w:sz w:val="18"/>
          <w:szCs w:val="18"/>
        </w:rPr>
      </w:pPr>
      <w:r w:rsidRPr="008D52D4">
        <w:rPr>
          <w:rFonts w:ascii="Calibri" w:eastAsia="Calibri" w:hAnsi="Calibri" w:cs="Times New Roman"/>
          <w:i/>
          <w:iCs/>
          <w:color w:val="1F497D"/>
          <w:sz w:val="18"/>
          <w:szCs w:val="18"/>
        </w:rPr>
        <w:t xml:space="preserve">       </w:t>
      </w:r>
      <w:bookmarkStart w:id="29" w:name="_Toc58360031"/>
      <w:r w:rsidRPr="008D52D4">
        <w:rPr>
          <w:rFonts w:ascii="Artifex CF Extra Light" w:eastAsia="Calibri" w:hAnsi="Artifex CF Extra Light" w:cs="Times New Roman"/>
          <w:iCs/>
          <w:color w:val="1F497D"/>
          <w:sz w:val="18"/>
          <w:szCs w:val="18"/>
        </w:rPr>
        <w:t xml:space="preserve">Tabla </w:t>
      </w:r>
      <w:r w:rsidRPr="008D52D4">
        <w:rPr>
          <w:rFonts w:ascii="Artifex CF Extra Light" w:eastAsia="Calibri" w:hAnsi="Artifex CF Extra Light" w:cs="Times New Roman"/>
          <w:iCs/>
          <w:color w:val="1F497D"/>
          <w:sz w:val="18"/>
          <w:szCs w:val="18"/>
          <w:lang w:val="en-US"/>
        </w:rPr>
        <w:fldChar w:fldCharType="begin"/>
      </w:r>
      <w:r w:rsidRPr="008D52D4">
        <w:rPr>
          <w:rFonts w:ascii="Artifex CF Extra Light" w:eastAsia="Calibri" w:hAnsi="Artifex CF Extra Light" w:cs="Times New Roman"/>
          <w:iCs/>
          <w:color w:val="1F497D"/>
          <w:sz w:val="18"/>
          <w:szCs w:val="18"/>
        </w:rPr>
        <w:instrText xml:space="preserve"> SEQ Tabla \* ARABIC </w:instrText>
      </w:r>
      <w:r w:rsidRPr="008D52D4">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9</w:t>
      </w:r>
      <w:r w:rsidRPr="008D52D4">
        <w:rPr>
          <w:rFonts w:ascii="Artifex CF Extra Light" w:eastAsia="Calibri" w:hAnsi="Artifex CF Extra Light" w:cs="Times New Roman"/>
          <w:iCs/>
          <w:color w:val="1F497D"/>
          <w:sz w:val="18"/>
          <w:szCs w:val="18"/>
          <w:lang w:val="en-US"/>
        </w:rPr>
        <w:fldChar w:fldCharType="end"/>
      </w:r>
      <w:r w:rsidRPr="008D52D4">
        <w:rPr>
          <w:rFonts w:ascii="Artifex CF Extra Light" w:eastAsia="Calibri" w:hAnsi="Artifex CF Extra Light" w:cs="Times New Roman"/>
          <w:iCs/>
          <w:color w:val="1F497D"/>
          <w:sz w:val="18"/>
          <w:szCs w:val="18"/>
        </w:rPr>
        <w:t>.Proyecciones de ubicación de inmuebles y designación catastral, noviembre y diciembre</w:t>
      </w:r>
      <w:bookmarkEnd w:id="29"/>
    </w:p>
    <w:p w:rsidR="008D52D4" w:rsidRPr="008D52D4" w:rsidRDefault="008D52D4" w:rsidP="008D52D4">
      <w:pPr>
        <w:widowControl w:val="0"/>
        <w:spacing w:after="200" w:line="276" w:lineRule="auto"/>
        <w:rPr>
          <w:rFonts w:ascii="Calibri" w:eastAsia="Calibri" w:hAnsi="Calibri" w:cs="Times New Roman"/>
        </w:rPr>
      </w:pPr>
    </w:p>
    <w:p w:rsidR="008D52D4" w:rsidRPr="008D52D4" w:rsidRDefault="008D52D4" w:rsidP="008D52D4">
      <w:pPr>
        <w:keepNext/>
        <w:widowControl w:val="0"/>
        <w:spacing w:after="200" w:line="240" w:lineRule="auto"/>
        <w:ind w:firstLine="720"/>
        <w:rPr>
          <w:rFonts w:ascii="Artifex CF Light" w:eastAsia="Calibri" w:hAnsi="Artifex CF Light" w:cs="Times New Roman"/>
          <w:iCs/>
          <w:color w:val="1F497D"/>
          <w:sz w:val="16"/>
          <w:szCs w:val="16"/>
        </w:rPr>
      </w:pPr>
    </w:p>
    <w:p w:rsidR="008D52D4" w:rsidRPr="008D52D4" w:rsidRDefault="008D52D4" w:rsidP="008D52D4">
      <w:pPr>
        <w:keepNext/>
        <w:widowControl w:val="0"/>
        <w:spacing w:after="200" w:line="240" w:lineRule="auto"/>
        <w:ind w:firstLine="720"/>
        <w:rPr>
          <w:rFonts w:ascii="Artifex CF Light" w:eastAsia="Calibri" w:hAnsi="Artifex CF Light" w:cs="Times New Roman"/>
          <w:iCs/>
          <w:color w:val="1F497D"/>
          <w:sz w:val="16"/>
          <w:szCs w:val="16"/>
        </w:rPr>
      </w:pPr>
    </w:p>
    <w:p w:rsidR="008D52D4" w:rsidRPr="008D52D4" w:rsidRDefault="008D52D4" w:rsidP="008D52D4">
      <w:pPr>
        <w:keepNext/>
        <w:widowControl w:val="0"/>
        <w:spacing w:after="200" w:line="240" w:lineRule="auto"/>
        <w:ind w:firstLine="720"/>
        <w:rPr>
          <w:rFonts w:ascii="Artifex CF Light" w:eastAsia="Calibri" w:hAnsi="Artifex CF Light" w:cs="Times New Roman"/>
          <w:iCs/>
          <w:color w:val="1F497D"/>
          <w:sz w:val="16"/>
          <w:szCs w:val="16"/>
        </w:rPr>
      </w:pPr>
    </w:p>
    <w:p w:rsidR="008D52D4" w:rsidRPr="008D52D4" w:rsidRDefault="008D52D4" w:rsidP="008D52D4">
      <w:pPr>
        <w:keepNext/>
        <w:widowControl w:val="0"/>
        <w:spacing w:after="200" w:line="240" w:lineRule="auto"/>
        <w:ind w:firstLine="720"/>
        <w:rPr>
          <w:rFonts w:ascii="Artifex CF Light" w:eastAsia="Calibri" w:hAnsi="Artifex CF Light" w:cs="Times New Roman"/>
          <w:iCs/>
          <w:color w:val="1F497D"/>
          <w:sz w:val="16"/>
          <w:szCs w:val="16"/>
        </w:rPr>
      </w:pPr>
    </w:p>
    <w:p w:rsidR="008D52D4" w:rsidRPr="008D52D4" w:rsidRDefault="008D52D4" w:rsidP="008D52D4">
      <w:pPr>
        <w:keepNext/>
        <w:widowControl w:val="0"/>
        <w:spacing w:after="200" w:line="240" w:lineRule="auto"/>
        <w:ind w:firstLine="720"/>
        <w:rPr>
          <w:rFonts w:ascii="Artifex CF Light" w:eastAsia="Calibri" w:hAnsi="Artifex CF Light" w:cs="Times New Roman"/>
          <w:iCs/>
          <w:color w:val="1F497D"/>
          <w:sz w:val="16"/>
          <w:szCs w:val="16"/>
        </w:rPr>
      </w:pPr>
    </w:p>
    <w:p w:rsidR="008D52D4" w:rsidRPr="008D52D4" w:rsidRDefault="008D52D4" w:rsidP="008D52D4">
      <w:pPr>
        <w:keepNext/>
        <w:widowControl w:val="0"/>
        <w:spacing w:after="200" w:line="240" w:lineRule="auto"/>
        <w:ind w:firstLine="720"/>
        <w:rPr>
          <w:rFonts w:ascii="Calibri" w:eastAsia="Calibri" w:hAnsi="Calibri" w:cs="Times New Roman"/>
        </w:rPr>
      </w:pPr>
    </w:p>
    <w:p w:rsidR="008D52D4" w:rsidRPr="008D52D4" w:rsidRDefault="008D52D4" w:rsidP="008D52D4">
      <w:pPr>
        <w:keepNext/>
        <w:widowControl w:val="0"/>
        <w:spacing w:after="200" w:line="240" w:lineRule="auto"/>
        <w:ind w:firstLine="720"/>
        <w:rPr>
          <w:rFonts w:ascii="Calibri" w:eastAsia="Calibri" w:hAnsi="Calibri" w:cs="Times New Roman"/>
        </w:rPr>
      </w:pPr>
    </w:p>
    <w:tbl>
      <w:tblPr>
        <w:tblpPr w:leftFromText="141" w:rightFromText="141" w:vertAnchor="page" w:horzAnchor="margin" w:tblpX="1408" w:tblpY="5797"/>
        <w:tblW w:w="7331" w:type="dxa"/>
        <w:tblCellMar>
          <w:left w:w="70" w:type="dxa"/>
          <w:right w:w="70" w:type="dxa"/>
        </w:tblCellMar>
        <w:tblLook w:val="04A0" w:firstRow="1" w:lastRow="0" w:firstColumn="1" w:lastColumn="0" w:noHBand="0" w:noVBand="1"/>
      </w:tblPr>
      <w:tblGrid>
        <w:gridCol w:w="5558"/>
        <w:gridCol w:w="1773"/>
      </w:tblGrid>
      <w:tr w:rsidR="003D0559" w:rsidRPr="008D52D4" w:rsidTr="003D0559">
        <w:trPr>
          <w:trHeight w:val="225"/>
        </w:trPr>
        <w:tc>
          <w:tcPr>
            <w:tcW w:w="5558" w:type="dxa"/>
            <w:tcBorders>
              <w:top w:val="single" w:sz="4" w:space="0" w:color="auto"/>
              <w:left w:val="single" w:sz="4" w:space="0" w:color="auto"/>
              <w:bottom w:val="single" w:sz="4" w:space="0" w:color="auto"/>
              <w:right w:val="single" w:sz="4" w:space="0" w:color="auto"/>
            </w:tcBorders>
            <w:shd w:val="clear" w:color="000000" w:fill="1F4E78"/>
            <w:noWrap/>
            <w:hideMark/>
          </w:tcPr>
          <w:p w:rsidR="003D0559" w:rsidRPr="008D52D4" w:rsidRDefault="003D0559" w:rsidP="003D0559">
            <w:pPr>
              <w:spacing w:after="0" w:line="240" w:lineRule="auto"/>
              <w:rPr>
                <w:rFonts w:ascii="Times New Roman" w:eastAsia="Times New Roman" w:hAnsi="Times New Roman" w:cs="Times New Roman"/>
                <w:sz w:val="16"/>
                <w:szCs w:val="16"/>
                <w:lang w:eastAsia="es-DO"/>
              </w:rPr>
            </w:pPr>
            <w:r w:rsidRPr="008D52D4">
              <w:rPr>
                <w:rFonts w:ascii="Artifex CF Extra Light" w:eastAsia="Times New Roman" w:hAnsi="Artifex CF Extra Light" w:cs="Calibri"/>
                <w:color w:val="FFFFFF"/>
                <w:sz w:val="16"/>
                <w:szCs w:val="16"/>
                <w:lang w:eastAsia="es-DO"/>
              </w:rPr>
              <w:t>Actividad Programada</w:t>
            </w:r>
          </w:p>
        </w:tc>
        <w:tc>
          <w:tcPr>
            <w:tcW w:w="0" w:type="auto"/>
            <w:tcBorders>
              <w:top w:val="single" w:sz="4" w:space="0" w:color="auto"/>
              <w:left w:val="nil"/>
              <w:bottom w:val="single" w:sz="4" w:space="0" w:color="auto"/>
              <w:right w:val="single" w:sz="4" w:space="0" w:color="auto"/>
            </w:tcBorders>
            <w:shd w:val="clear" w:color="000000" w:fill="1F4E78"/>
            <w:noWrap/>
            <w:hideMark/>
          </w:tcPr>
          <w:p w:rsidR="003D0559" w:rsidRPr="008D52D4" w:rsidRDefault="003D0559" w:rsidP="003D0559">
            <w:pPr>
              <w:spacing w:after="0" w:line="240" w:lineRule="auto"/>
              <w:rPr>
                <w:rFonts w:ascii="Times New Roman" w:eastAsia="Times New Roman" w:hAnsi="Times New Roman" w:cs="Times New Roman"/>
                <w:sz w:val="16"/>
                <w:szCs w:val="16"/>
                <w:lang w:eastAsia="es-DO"/>
              </w:rPr>
            </w:pPr>
            <w:r w:rsidRPr="008D52D4">
              <w:rPr>
                <w:rFonts w:ascii="Artifex CF Extra Light" w:eastAsia="Times New Roman" w:hAnsi="Artifex CF Extra Light" w:cs="Calibri"/>
                <w:color w:val="FFFFFF"/>
                <w:sz w:val="16"/>
                <w:szCs w:val="16"/>
                <w:lang w:eastAsia="es-DO"/>
              </w:rPr>
              <w:t>Total de Unidades</w:t>
            </w:r>
          </w:p>
        </w:tc>
      </w:tr>
      <w:tr w:rsidR="003D0559" w:rsidRPr="008D52D4" w:rsidTr="003D0559">
        <w:trPr>
          <w:trHeight w:val="225"/>
        </w:trPr>
        <w:tc>
          <w:tcPr>
            <w:tcW w:w="5558" w:type="dxa"/>
            <w:tcBorders>
              <w:top w:val="nil"/>
              <w:left w:val="single" w:sz="4" w:space="0" w:color="auto"/>
              <w:bottom w:val="single" w:sz="4" w:space="0" w:color="auto"/>
              <w:right w:val="single" w:sz="4" w:space="0" w:color="auto"/>
            </w:tcBorders>
            <w:shd w:val="clear" w:color="auto" w:fill="auto"/>
            <w:hideMark/>
          </w:tcPr>
          <w:p w:rsidR="003D0559" w:rsidRPr="008D52D4" w:rsidRDefault="003D0559" w:rsidP="003D0559">
            <w:pPr>
              <w:spacing w:after="0" w:line="240" w:lineRule="auto"/>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2F75B5"/>
                <w:sz w:val="16"/>
                <w:szCs w:val="16"/>
                <w:lang w:eastAsia="es-DO"/>
              </w:rPr>
              <w:t>Inscripciones de Inmuebles vía el Sistema</w:t>
            </w:r>
          </w:p>
        </w:tc>
        <w:tc>
          <w:tcPr>
            <w:tcW w:w="0" w:type="auto"/>
            <w:tcBorders>
              <w:top w:val="nil"/>
              <w:left w:val="nil"/>
              <w:bottom w:val="single" w:sz="4" w:space="0" w:color="auto"/>
              <w:right w:val="single" w:sz="4" w:space="0" w:color="auto"/>
            </w:tcBorders>
            <w:shd w:val="clear" w:color="auto" w:fill="auto"/>
            <w:hideMark/>
          </w:tcPr>
          <w:p w:rsidR="003D0559" w:rsidRPr="008D52D4" w:rsidRDefault="003D0559" w:rsidP="003D0559">
            <w:pPr>
              <w:spacing w:after="0" w:line="240" w:lineRule="auto"/>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2F75B5"/>
                <w:sz w:val="16"/>
                <w:szCs w:val="16"/>
                <w:lang w:eastAsia="es-DO"/>
              </w:rPr>
              <w:t>150</w:t>
            </w:r>
          </w:p>
        </w:tc>
      </w:tr>
      <w:tr w:rsidR="003D0559" w:rsidRPr="008D52D4" w:rsidTr="003D0559">
        <w:trPr>
          <w:trHeight w:val="225"/>
        </w:trPr>
        <w:tc>
          <w:tcPr>
            <w:tcW w:w="5558" w:type="dxa"/>
            <w:tcBorders>
              <w:top w:val="nil"/>
              <w:left w:val="single" w:sz="4" w:space="0" w:color="auto"/>
              <w:bottom w:val="single" w:sz="4" w:space="0" w:color="auto"/>
              <w:right w:val="single" w:sz="4" w:space="0" w:color="auto"/>
            </w:tcBorders>
            <w:shd w:val="clear" w:color="auto" w:fill="auto"/>
            <w:hideMark/>
          </w:tcPr>
          <w:p w:rsidR="003D0559" w:rsidRPr="008D52D4" w:rsidRDefault="003D0559" w:rsidP="003D0559">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Ubicación de la designación Catastral de Inmueble (manzana, solar, parcela, DC. A solicitud de los usuarios.</w:t>
            </w:r>
          </w:p>
        </w:tc>
        <w:tc>
          <w:tcPr>
            <w:tcW w:w="0" w:type="auto"/>
            <w:tcBorders>
              <w:top w:val="nil"/>
              <w:left w:val="nil"/>
              <w:bottom w:val="single" w:sz="4" w:space="0" w:color="auto"/>
              <w:right w:val="single" w:sz="4" w:space="0" w:color="auto"/>
            </w:tcBorders>
            <w:shd w:val="clear" w:color="auto" w:fill="auto"/>
            <w:hideMark/>
          </w:tcPr>
          <w:p w:rsidR="003D0559" w:rsidRPr="008D52D4" w:rsidRDefault="003D0559" w:rsidP="003D0559">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50</w:t>
            </w:r>
          </w:p>
        </w:tc>
      </w:tr>
      <w:tr w:rsidR="003D0559" w:rsidRPr="008D52D4" w:rsidTr="003D0559">
        <w:trPr>
          <w:trHeight w:val="284"/>
        </w:trPr>
        <w:tc>
          <w:tcPr>
            <w:tcW w:w="5558" w:type="dxa"/>
            <w:tcBorders>
              <w:top w:val="nil"/>
              <w:left w:val="single" w:sz="4" w:space="0" w:color="auto"/>
              <w:bottom w:val="single" w:sz="4" w:space="0" w:color="auto"/>
              <w:right w:val="single" w:sz="4" w:space="0" w:color="auto"/>
            </w:tcBorders>
            <w:shd w:val="clear" w:color="000000" w:fill="FFFFFF"/>
            <w:hideMark/>
          </w:tcPr>
          <w:p w:rsidR="003D0559" w:rsidRPr="00E61D56" w:rsidRDefault="003D0559" w:rsidP="003D0559">
            <w:pPr>
              <w:spacing w:after="0" w:line="240" w:lineRule="auto"/>
              <w:rPr>
                <w:rFonts w:ascii="Artifex CF Extra Light" w:eastAsia="Times New Roman" w:hAnsi="Artifex CF Extra Light" w:cs="Calibri"/>
                <w:b/>
                <w:color w:val="2F75B5"/>
                <w:sz w:val="16"/>
                <w:szCs w:val="16"/>
                <w:lang w:eastAsia="es-DO"/>
              </w:rPr>
            </w:pPr>
            <w:r w:rsidRPr="00E61D56">
              <w:rPr>
                <w:rFonts w:ascii="Artifex CF Extra Light" w:eastAsia="Times New Roman" w:hAnsi="Artifex CF Extra Light" w:cs="Calibri"/>
                <w:b/>
                <w:color w:val="2F75B5"/>
                <w:sz w:val="16"/>
                <w:szCs w:val="16"/>
                <w:lang w:eastAsia="es-DO"/>
              </w:rPr>
              <w:t>Total</w:t>
            </w:r>
          </w:p>
        </w:tc>
        <w:tc>
          <w:tcPr>
            <w:tcW w:w="0" w:type="auto"/>
            <w:tcBorders>
              <w:top w:val="nil"/>
              <w:left w:val="nil"/>
              <w:bottom w:val="single" w:sz="4" w:space="0" w:color="auto"/>
              <w:right w:val="single" w:sz="4" w:space="0" w:color="auto"/>
            </w:tcBorders>
            <w:shd w:val="clear" w:color="000000" w:fill="FFFFFF"/>
            <w:hideMark/>
          </w:tcPr>
          <w:p w:rsidR="003D0559" w:rsidRPr="00E61D56" w:rsidRDefault="003D0559" w:rsidP="003D0559">
            <w:pPr>
              <w:spacing w:after="0" w:line="240" w:lineRule="auto"/>
              <w:rPr>
                <w:rFonts w:ascii="Artifex CF Extra Light" w:eastAsia="Times New Roman" w:hAnsi="Artifex CF Extra Light" w:cs="Calibri"/>
                <w:b/>
                <w:color w:val="2F75B5"/>
                <w:sz w:val="16"/>
                <w:szCs w:val="16"/>
                <w:lang w:eastAsia="es-DO"/>
              </w:rPr>
            </w:pPr>
            <w:r w:rsidRPr="00E61D56">
              <w:rPr>
                <w:rFonts w:ascii="Artifex CF Extra Light" w:eastAsia="Times New Roman" w:hAnsi="Artifex CF Extra Light" w:cs="Calibri"/>
                <w:b/>
                <w:color w:val="2F75B5"/>
                <w:sz w:val="16"/>
                <w:szCs w:val="16"/>
                <w:lang w:eastAsia="es-DO"/>
              </w:rPr>
              <w:t>5,756</w:t>
            </w:r>
          </w:p>
        </w:tc>
      </w:tr>
      <w:tr w:rsidR="003D0559" w:rsidRPr="008D52D4" w:rsidTr="003D0559">
        <w:trPr>
          <w:trHeight w:val="225"/>
        </w:trPr>
        <w:tc>
          <w:tcPr>
            <w:tcW w:w="5558" w:type="dxa"/>
            <w:tcBorders>
              <w:top w:val="nil"/>
              <w:left w:val="nil"/>
              <w:bottom w:val="nil"/>
              <w:right w:val="nil"/>
            </w:tcBorders>
            <w:shd w:val="clear" w:color="auto" w:fill="auto"/>
            <w:hideMark/>
          </w:tcPr>
          <w:p w:rsidR="003D0559" w:rsidRPr="008D52D4" w:rsidRDefault="003D0559" w:rsidP="003D0559">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0" w:type="auto"/>
            <w:tcBorders>
              <w:top w:val="nil"/>
              <w:left w:val="nil"/>
              <w:bottom w:val="nil"/>
              <w:right w:val="nil"/>
            </w:tcBorders>
            <w:shd w:val="clear" w:color="auto" w:fill="auto"/>
            <w:hideMark/>
          </w:tcPr>
          <w:p w:rsidR="003D0559" w:rsidRPr="008D52D4" w:rsidRDefault="003D0559" w:rsidP="003D0559">
            <w:pPr>
              <w:spacing w:after="0" w:line="240" w:lineRule="auto"/>
              <w:rPr>
                <w:rFonts w:ascii="Artifex CF Extra Light" w:eastAsia="Times New Roman" w:hAnsi="Artifex CF Extra Light" w:cs="Calibri"/>
                <w:color w:val="2F75B5"/>
                <w:sz w:val="16"/>
                <w:szCs w:val="16"/>
                <w:lang w:eastAsia="es-DO"/>
              </w:rPr>
            </w:pPr>
          </w:p>
        </w:tc>
      </w:tr>
      <w:tr w:rsidR="003D0559" w:rsidRPr="008D52D4" w:rsidTr="003D0559">
        <w:trPr>
          <w:trHeight w:val="225"/>
        </w:trPr>
        <w:tc>
          <w:tcPr>
            <w:tcW w:w="5558" w:type="dxa"/>
            <w:tcBorders>
              <w:top w:val="nil"/>
              <w:left w:val="nil"/>
              <w:bottom w:val="nil"/>
              <w:right w:val="nil"/>
            </w:tcBorders>
            <w:shd w:val="clear" w:color="auto" w:fill="auto"/>
            <w:noWrap/>
          </w:tcPr>
          <w:p w:rsidR="003D0559" w:rsidRPr="008D52D4" w:rsidRDefault="003D0559" w:rsidP="003D0559">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nil"/>
              <w:right w:val="nil"/>
            </w:tcBorders>
            <w:shd w:val="clear" w:color="auto" w:fill="auto"/>
            <w:noWrap/>
          </w:tcPr>
          <w:p w:rsidR="003D0559" w:rsidRPr="008D52D4" w:rsidRDefault="003D0559" w:rsidP="003D0559">
            <w:pPr>
              <w:spacing w:after="0" w:line="240" w:lineRule="auto"/>
              <w:rPr>
                <w:rFonts w:ascii="Artifex CF Extra Light" w:eastAsia="Times New Roman" w:hAnsi="Artifex CF Extra Light" w:cs="Calibri"/>
                <w:color w:val="2F75B5"/>
                <w:sz w:val="16"/>
                <w:szCs w:val="16"/>
                <w:lang w:eastAsia="es-DO"/>
              </w:rPr>
            </w:pPr>
          </w:p>
        </w:tc>
      </w:tr>
    </w:tbl>
    <w:p w:rsidR="008D52D4" w:rsidRPr="000C5F2F" w:rsidRDefault="008D52D4" w:rsidP="003D0559">
      <w:pPr>
        <w:keepNext/>
        <w:widowControl w:val="0"/>
        <w:spacing w:after="200" w:line="240" w:lineRule="auto"/>
        <w:ind w:left="1416"/>
        <w:rPr>
          <w:rFonts w:ascii="Artifex CF Light" w:eastAsia="Calibri" w:hAnsi="Artifex CF Light" w:cs="Times New Roman"/>
          <w:iCs/>
          <w:color w:val="1F497D"/>
          <w:sz w:val="18"/>
          <w:szCs w:val="16"/>
        </w:rPr>
      </w:pPr>
      <w:bookmarkStart w:id="30" w:name="_Toc58360032"/>
      <w:r w:rsidRPr="000C5F2F">
        <w:rPr>
          <w:rFonts w:ascii="Artifex CF Light" w:eastAsia="Calibri" w:hAnsi="Artifex CF Light" w:cs="Times New Roman"/>
          <w:iCs/>
          <w:color w:val="1F497D"/>
          <w:sz w:val="18"/>
          <w:szCs w:val="16"/>
        </w:rPr>
        <w:t xml:space="preserve">Tabla </w:t>
      </w:r>
      <w:r w:rsidRPr="000C5F2F">
        <w:rPr>
          <w:rFonts w:ascii="Artifex CF Light" w:eastAsia="Calibri" w:hAnsi="Artifex CF Light" w:cs="Times New Roman"/>
          <w:iCs/>
          <w:color w:val="1F497D"/>
          <w:sz w:val="18"/>
          <w:szCs w:val="16"/>
          <w:lang w:val="en-US"/>
        </w:rPr>
        <w:fldChar w:fldCharType="begin"/>
      </w:r>
      <w:r w:rsidRPr="000C5F2F">
        <w:rPr>
          <w:rFonts w:ascii="Artifex CF Light" w:eastAsia="Calibri" w:hAnsi="Artifex CF Light" w:cs="Times New Roman"/>
          <w:iCs/>
          <w:color w:val="1F497D"/>
          <w:sz w:val="18"/>
          <w:szCs w:val="16"/>
        </w:rPr>
        <w:instrText xml:space="preserve"> SEQ Tabla \* ARABIC </w:instrText>
      </w:r>
      <w:r w:rsidRPr="000C5F2F">
        <w:rPr>
          <w:rFonts w:ascii="Artifex CF Light" w:eastAsia="Calibri" w:hAnsi="Artifex CF Light" w:cs="Times New Roman"/>
          <w:iCs/>
          <w:color w:val="1F497D"/>
          <w:sz w:val="18"/>
          <w:szCs w:val="16"/>
          <w:lang w:val="en-US"/>
        </w:rPr>
        <w:fldChar w:fldCharType="separate"/>
      </w:r>
      <w:r w:rsidR="00BE64C0">
        <w:rPr>
          <w:rFonts w:ascii="Artifex CF Light" w:eastAsia="Calibri" w:hAnsi="Artifex CF Light" w:cs="Times New Roman"/>
          <w:iCs/>
          <w:noProof/>
          <w:color w:val="1F497D"/>
          <w:sz w:val="18"/>
          <w:szCs w:val="16"/>
        </w:rPr>
        <w:t>10</w:t>
      </w:r>
      <w:r w:rsidRPr="000C5F2F">
        <w:rPr>
          <w:rFonts w:ascii="Artifex CF Light" w:eastAsia="Calibri" w:hAnsi="Artifex CF Light" w:cs="Times New Roman"/>
          <w:iCs/>
          <w:color w:val="1F497D"/>
          <w:sz w:val="18"/>
          <w:szCs w:val="16"/>
          <w:lang w:val="en-US"/>
        </w:rPr>
        <w:fldChar w:fldCharType="end"/>
      </w:r>
      <w:r w:rsidRPr="000C5F2F">
        <w:rPr>
          <w:rFonts w:ascii="Artifex CF Light" w:eastAsia="Calibri" w:hAnsi="Artifex CF Light" w:cs="Times New Roman"/>
          <w:iCs/>
          <w:color w:val="1F497D"/>
          <w:sz w:val="18"/>
          <w:szCs w:val="16"/>
        </w:rPr>
        <w:t>. Proyecciones de enlace catastral y levantamiento de datos jurídicos, noviembre y diciembre.</w:t>
      </w:r>
      <w:bookmarkEnd w:id="30"/>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D0559" w:rsidRDefault="003D0559"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p>
    <w:p w:rsidR="003D0559" w:rsidRDefault="003D0559"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p>
    <w:p w:rsidR="003D0559" w:rsidRDefault="003D0559"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p>
    <w:p w:rsidR="008D52D4" w:rsidRPr="008D52D4" w:rsidRDefault="000C5F2F"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t>Las tablas 8, 9 y 10</w:t>
      </w:r>
      <w:r w:rsidR="008D52D4" w:rsidRPr="008D52D4">
        <w:rPr>
          <w:rFonts w:ascii="Artifex CF Extra Light" w:eastAsia="Times New Roman" w:hAnsi="Artifex CF Extra Light" w:cs="Times New Roman"/>
          <w:color w:val="003875"/>
          <w:kern w:val="38"/>
          <w:sz w:val="18"/>
          <w:szCs w:val="20"/>
          <w:lang w:eastAsia="es-DO"/>
        </w:rPr>
        <w:t>, presentan las proyecciones de investigación jurídica y enlace catastral y la digitalización en el SIC, para los meses noviembre y diciembre 2020.</w:t>
      </w:r>
    </w:p>
    <w:p w:rsidR="008D52D4" w:rsidRDefault="008D52D4" w:rsidP="003D0559">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En cuanto a las labores realizadas por la División de Levantamiento y Estudio Catastral, presen</w:t>
      </w:r>
      <w:r w:rsidR="000C5F2F">
        <w:rPr>
          <w:rFonts w:ascii="Artifex CF Extra Light" w:eastAsia="Times New Roman" w:hAnsi="Artifex CF Extra Light" w:cs="Times New Roman"/>
          <w:color w:val="003875"/>
          <w:kern w:val="38"/>
          <w:sz w:val="18"/>
          <w:szCs w:val="20"/>
          <w:lang w:eastAsia="es-DO"/>
        </w:rPr>
        <w:t>tada en los datos de la tabla 11</w:t>
      </w:r>
      <w:r w:rsidRPr="008D52D4">
        <w:rPr>
          <w:rFonts w:ascii="Artifex CF Extra Light" w:eastAsia="Times New Roman" w:hAnsi="Artifex CF Extra Light" w:cs="Times New Roman"/>
          <w:color w:val="003875"/>
          <w:kern w:val="38"/>
          <w:sz w:val="18"/>
          <w:szCs w:val="20"/>
          <w:lang w:eastAsia="es-DO"/>
        </w:rPr>
        <w:t>.</w:t>
      </w:r>
      <w:r w:rsidRPr="008D52D4">
        <w:rPr>
          <w:rFonts w:ascii="Artifex CF Extra Light" w:eastAsia="Times New Roman" w:hAnsi="Artifex CF Extra Light" w:cs="Times New Roman"/>
          <w:color w:val="FF0000"/>
          <w:kern w:val="38"/>
          <w:sz w:val="18"/>
          <w:szCs w:val="20"/>
          <w:lang w:eastAsia="es-DO"/>
        </w:rPr>
        <w:t xml:space="preserve"> </w:t>
      </w:r>
      <w:r w:rsidRPr="008D52D4">
        <w:rPr>
          <w:rFonts w:ascii="Artifex CF Extra Light" w:eastAsia="Times New Roman" w:hAnsi="Artifex CF Extra Light" w:cs="Times New Roman"/>
          <w:color w:val="003875"/>
          <w:kern w:val="38"/>
          <w:sz w:val="18"/>
          <w:szCs w:val="20"/>
          <w:lang w:eastAsia="es-DO"/>
        </w:rPr>
        <w:t>Las investigaciones para determinar los propietarios registrados de cada inmueble, así como, la de determinar la situación localización física de los mismos, con la finalidad actual de los bienes inmueble</w:t>
      </w:r>
      <w:r w:rsidR="003D0559">
        <w:rPr>
          <w:rFonts w:ascii="Artifex CF Extra Light" w:eastAsia="Times New Roman" w:hAnsi="Artifex CF Extra Light" w:cs="Times New Roman"/>
          <w:color w:val="003875"/>
          <w:kern w:val="38"/>
          <w:sz w:val="18"/>
          <w:szCs w:val="20"/>
          <w:lang w:eastAsia="es-DO"/>
        </w:rPr>
        <w:t xml:space="preserve">s rurales y urbanos del país.  </w:t>
      </w:r>
    </w:p>
    <w:p w:rsidR="003D0559" w:rsidRPr="008D52D4" w:rsidRDefault="003D0559" w:rsidP="003D0559">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keepNext/>
        <w:widowControl w:val="0"/>
        <w:spacing w:after="200" w:line="240" w:lineRule="auto"/>
        <w:ind w:firstLine="720"/>
        <w:rPr>
          <w:rFonts w:ascii="Artifex CF Extra Light" w:eastAsia="Calibri" w:hAnsi="Artifex CF Extra Light" w:cs="Times New Roman"/>
          <w:iCs/>
          <w:color w:val="1F497D"/>
          <w:sz w:val="18"/>
          <w:szCs w:val="18"/>
        </w:rPr>
      </w:pPr>
      <w:bookmarkStart w:id="31" w:name="_Toc58360033"/>
      <w:r w:rsidRPr="008D52D4">
        <w:rPr>
          <w:rFonts w:ascii="Artifex CF Extra Light" w:eastAsia="Calibri" w:hAnsi="Artifex CF Extra Light" w:cs="Times New Roman"/>
          <w:iCs/>
          <w:color w:val="1F497D"/>
          <w:sz w:val="18"/>
          <w:szCs w:val="18"/>
        </w:rPr>
        <w:t xml:space="preserve">Tabla </w:t>
      </w:r>
      <w:r w:rsidRPr="008D52D4">
        <w:rPr>
          <w:rFonts w:ascii="Artifex CF Extra Light" w:eastAsia="Calibri" w:hAnsi="Artifex CF Extra Light" w:cs="Times New Roman"/>
          <w:iCs/>
          <w:color w:val="1F497D"/>
          <w:sz w:val="18"/>
          <w:szCs w:val="18"/>
          <w:lang w:val="en-US"/>
        </w:rPr>
        <w:fldChar w:fldCharType="begin"/>
      </w:r>
      <w:r w:rsidRPr="008D52D4">
        <w:rPr>
          <w:rFonts w:ascii="Artifex CF Extra Light" w:eastAsia="Calibri" w:hAnsi="Artifex CF Extra Light" w:cs="Times New Roman"/>
          <w:iCs/>
          <w:color w:val="1F497D"/>
          <w:sz w:val="18"/>
          <w:szCs w:val="18"/>
        </w:rPr>
        <w:instrText xml:space="preserve"> SEQ Tabla \* ARABIC </w:instrText>
      </w:r>
      <w:r w:rsidRPr="008D52D4">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11</w:t>
      </w:r>
      <w:r w:rsidRPr="008D52D4">
        <w:rPr>
          <w:rFonts w:ascii="Artifex CF Extra Light" w:eastAsia="Calibri" w:hAnsi="Artifex CF Extra Light" w:cs="Times New Roman"/>
          <w:iCs/>
          <w:color w:val="1F497D"/>
          <w:sz w:val="18"/>
          <w:szCs w:val="18"/>
          <w:lang w:val="en-US"/>
        </w:rPr>
        <w:fldChar w:fldCharType="end"/>
      </w:r>
      <w:r w:rsidRPr="008D52D4">
        <w:rPr>
          <w:rFonts w:ascii="Artifex CF Extra Light" w:eastAsia="Calibri" w:hAnsi="Artifex CF Extra Light" w:cs="Times New Roman"/>
          <w:iCs/>
          <w:color w:val="1F497D"/>
          <w:sz w:val="18"/>
          <w:szCs w:val="18"/>
        </w:rPr>
        <w:t>. Expedientes de inspección de inmuebles recibidos.</w:t>
      </w:r>
      <w:bookmarkEnd w:id="31"/>
    </w:p>
    <w:tbl>
      <w:tblPr>
        <w:tblpPr w:leftFromText="141" w:rightFromText="141" w:vertAnchor="text" w:horzAnchor="page" w:tblpX="2694" w:tblpY="117"/>
        <w:tblW w:w="0" w:type="auto"/>
        <w:tblCellMar>
          <w:left w:w="70" w:type="dxa"/>
          <w:right w:w="70" w:type="dxa"/>
        </w:tblCellMar>
        <w:tblLook w:val="04A0" w:firstRow="1" w:lastRow="0" w:firstColumn="1" w:lastColumn="0" w:noHBand="0" w:noVBand="1"/>
      </w:tblPr>
      <w:tblGrid>
        <w:gridCol w:w="3267"/>
        <w:gridCol w:w="474"/>
        <w:gridCol w:w="1869"/>
      </w:tblGrid>
      <w:tr w:rsidR="008D52D4" w:rsidRPr="008D52D4" w:rsidTr="008D52D4">
        <w:trPr>
          <w:trHeight w:val="450"/>
        </w:trPr>
        <w:tc>
          <w:tcPr>
            <w:tcW w:w="3741" w:type="dxa"/>
            <w:gridSpan w:val="2"/>
            <w:tcBorders>
              <w:top w:val="single" w:sz="4" w:space="0" w:color="auto"/>
              <w:left w:val="single" w:sz="4" w:space="0" w:color="auto"/>
              <w:bottom w:val="single" w:sz="4" w:space="0" w:color="auto"/>
              <w:right w:val="single" w:sz="4" w:space="0" w:color="000000"/>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Expedientes Inspeccionados</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Exp. con problemas</w:t>
            </w:r>
          </w:p>
        </w:tc>
      </w:tr>
      <w:tr w:rsidR="008D52D4" w:rsidRPr="008D52D4" w:rsidTr="008D52D4">
        <w:trPr>
          <w:trHeight w:val="245"/>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Terreno del Estado</w:t>
            </w:r>
          </w:p>
        </w:tc>
        <w:tc>
          <w:tcPr>
            <w:tcW w:w="0" w:type="auto"/>
            <w:tcBorders>
              <w:top w:val="nil"/>
              <w:left w:val="nil"/>
              <w:bottom w:val="single" w:sz="4" w:space="0" w:color="auto"/>
              <w:right w:val="single" w:sz="4" w:space="0" w:color="auto"/>
            </w:tcBorders>
            <w:shd w:val="clear" w:color="auto" w:fill="auto"/>
            <w:noWrap/>
            <w:vAlign w:val="center"/>
            <w:hideMark/>
          </w:tcPr>
          <w:p w:rsidR="008D52D4" w:rsidRPr="008D52D4" w:rsidRDefault="008D52D4" w:rsidP="00E61D56">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7</w:t>
            </w:r>
            <w:r w:rsidR="00E61D56">
              <w:rPr>
                <w:rFonts w:ascii="Artifex CF Extra Light" w:eastAsia="Times New Roman" w:hAnsi="Artifex CF Extra Light" w:cs="Calibri"/>
                <w:color w:val="2F75B5"/>
                <w:sz w:val="16"/>
                <w:szCs w:val="16"/>
                <w:lang w:eastAsia="es-DO"/>
              </w:rPr>
              <w:t>89</w:t>
            </w:r>
          </w:p>
        </w:tc>
        <w:tc>
          <w:tcPr>
            <w:tcW w:w="0" w:type="auto"/>
            <w:vMerge w:val="restart"/>
            <w:tcBorders>
              <w:top w:val="nil"/>
              <w:left w:val="single" w:sz="4" w:space="0" w:color="auto"/>
              <w:bottom w:val="nil"/>
              <w:right w:val="single" w:sz="4" w:space="0" w:color="auto"/>
            </w:tcBorders>
            <w:shd w:val="clear" w:color="auto" w:fill="auto"/>
            <w:vAlign w:val="center"/>
            <w:hideMark/>
          </w:tcPr>
          <w:p w:rsidR="008D52D4" w:rsidRPr="008D52D4" w:rsidRDefault="008D52D4" w:rsidP="00E61D56">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w:t>
            </w:r>
            <w:r w:rsidR="00E61D56">
              <w:rPr>
                <w:rFonts w:ascii="Artifex CF Extra Light" w:eastAsia="Times New Roman" w:hAnsi="Artifex CF Extra Light" w:cs="Calibri"/>
                <w:color w:val="2F75B5"/>
                <w:sz w:val="16"/>
                <w:szCs w:val="16"/>
                <w:lang w:eastAsia="es-DO"/>
              </w:rPr>
              <w:t>9</w:t>
            </w:r>
          </w:p>
        </w:tc>
      </w:tr>
      <w:tr w:rsidR="008D52D4" w:rsidRPr="008D52D4" w:rsidTr="008D52D4">
        <w:trPr>
          <w:trHeight w:val="225"/>
        </w:trPr>
        <w:tc>
          <w:tcPr>
            <w:tcW w:w="3267" w:type="dxa"/>
            <w:tcBorders>
              <w:top w:val="nil"/>
              <w:left w:val="single" w:sz="4" w:space="0" w:color="auto"/>
              <w:bottom w:val="nil"/>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Terreno Privado</w:t>
            </w:r>
          </w:p>
        </w:tc>
        <w:tc>
          <w:tcPr>
            <w:tcW w:w="0" w:type="auto"/>
            <w:tcBorders>
              <w:top w:val="nil"/>
              <w:left w:val="nil"/>
              <w:bottom w:val="nil"/>
              <w:right w:val="single" w:sz="4" w:space="0" w:color="auto"/>
            </w:tcBorders>
            <w:shd w:val="clear" w:color="auto" w:fill="auto"/>
            <w:vAlign w:val="center"/>
            <w:hideMark/>
          </w:tcPr>
          <w:p w:rsidR="008D52D4" w:rsidRPr="008D52D4" w:rsidRDefault="00E61D56"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439</w:t>
            </w:r>
          </w:p>
        </w:tc>
        <w:tc>
          <w:tcPr>
            <w:tcW w:w="0" w:type="auto"/>
            <w:vMerge/>
            <w:tcBorders>
              <w:top w:val="nil"/>
              <w:left w:val="single" w:sz="4" w:space="0" w:color="auto"/>
              <w:bottom w:val="nil"/>
              <w:right w:val="single" w:sz="4" w:space="0" w:color="auto"/>
            </w:tcBorders>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p>
        </w:tc>
      </w:tr>
      <w:tr w:rsidR="008D52D4" w:rsidRPr="008D52D4" w:rsidTr="008D52D4">
        <w:trPr>
          <w:trHeight w:val="225"/>
        </w:trPr>
        <w:tc>
          <w:tcPr>
            <w:tcW w:w="374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Total expedientes recibidos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D52D4" w:rsidRPr="008D52D4" w:rsidRDefault="00FE4E0F" w:rsidP="008D52D4">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1,793</w:t>
            </w:r>
          </w:p>
        </w:tc>
      </w:tr>
      <w:tr w:rsidR="008D52D4" w:rsidRPr="008D52D4" w:rsidTr="008D52D4">
        <w:trPr>
          <w:trHeight w:val="225"/>
        </w:trPr>
        <w:tc>
          <w:tcPr>
            <w:tcW w:w="3267" w:type="dxa"/>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0" w:type="auto"/>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nil"/>
              <w:right w:val="nil"/>
            </w:tcBorders>
            <w:shd w:val="clear" w:color="auto" w:fill="auto"/>
            <w:noWrap/>
            <w:vAlign w:val="bottom"/>
            <w:hideMark/>
          </w:tcPr>
          <w:p w:rsidR="008D52D4" w:rsidRPr="008D52D4" w:rsidRDefault="008D52D4" w:rsidP="008D52D4">
            <w:pPr>
              <w:spacing w:after="0" w:line="240" w:lineRule="auto"/>
              <w:rPr>
                <w:rFonts w:ascii="Times New Roman" w:eastAsia="Times New Roman" w:hAnsi="Times New Roman" w:cs="Times New Roman"/>
                <w:sz w:val="16"/>
                <w:szCs w:val="16"/>
                <w:lang w:eastAsia="es-DO"/>
              </w:rPr>
            </w:pPr>
          </w:p>
        </w:tc>
      </w:tr>
    </w:tbl>
    <w:p w:rsidR="008D52D4" w:rsidRPr="008D52D4" w:rsidRDefault="008D52D4" w:rsidP="008D52D4">
      <w:pPr>
        <w:widowControl w:val="0"/>
        <w:spacing w:before="190" w:after="120" w:line="480" w:lineRule="auto"/>
        <w:ind w:right="-23"/>
        <w:jc w:val="both"/>
        <w:rPr>
          <w:rFonts w:ascii="Calibri" w:eastAsia="Calibri" w:hAnsi="Calibri" w:cs="Times New Roman"/>
          <w:kern w:val="38"/>
          <w:lang w:eastAsia="es-DO"/>
        </w:rPr>
      </w:pPr>
      <w:r w:rsidRPr="008D52D4">
        <w:rPr>
          <w:rFonts w:ascii="Artifex CF Extra Light" w:eastAsia="Times New Roman" w:hAnsi="Artifex CF Extra Light" w:cs="Times New Roman"/>
          <w:color w:val="003875"/>
          <w:kern w:val="38"/>
          <w:sz w:val="18"/>
          <w:szCs w:val="20"/>
          <w:lang w:eastAsia="es-DO"/>
        </w:rPr>
        <w:fldChar w:fldCharType="begin"/>
      </w:r>
      <w:r w:rsidRPr="008D52D4">
        <w:rPr>
          <w:rFonts w:ascii="Artifex CF Extra Light" w:eastAsia="Times New Roman" w:hAnsi="Artifex CF Extra Light" w:cs="Times New Roman"/>
          <w:color w:val="003875"/>
          <w:kern w:val="38"/>
          <w:sz w:val="18"/>
          <w:szCs w:val="20"/>
          <w:lang w:eastAsia="es-DO"/>
        </w:rPr>
        <w:instrText xml:space="preserve"> LINK Excel.Sheet.12 "\\\\sv-fs-01\\planificacion\\Memoria Anual 2020\\tablas memoria1.....xlsx" "tablas área técnica!F85C2:F91C5" \a \f 4 \h </w:instrText>
      </w:r>
      <w:r w:rsidRPr="008D52D4">
        <w:rPr>
          <w:rFonts w:ascii="Artifex CF Extra Light" w:eastAsia="Times New Roman" w:hAnsi="Artifex CF Extra Light" w:cs="Times New Roman"/>
          <w:color w:val="003875"/>
          <w:kern w:val="38"/>
          <w:sz w:val="18"/>
          <w:szCs w:val="20"/>
          <w:lang w:eastAsia="es-DO"/>
        </w:rPr>
        <w:fldChar w:fldCharType="separate"/>
      </w: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fldChar w:fldCharType="end"/>
      </w: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E61D56" w:rsidP="008D52D4">
      <w:pPr>
        <w:widowControl w:val="0"/>
        <w:spacing w:before="190" w:after="120" w:line="480" w:lineRule="auto"/>
        <w:ind w:left="284"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lastRenderedPageBreak/>
        <w:t>Se recibieron un total de 1,793</w:t>
      </w:r>
      <w:r w:rsidR="008D52D4" w:rsidRPr="008D52D4">
        <w:rPr>
          <w:rFonts w:ascii="Artifex CF Extra Light" w:eastAsia="Times New Roman" w:hAnsi="Artifex CF Extra Light" w:cs="Times New Roman"/>
          <w:color w:val="003875"/>
          <w:kern w:val="38"/>
          <w:sz w:val="18"/>
          <w:szCs w:val="20"/>
          <w:lang w:eastAsia="es-DO"/>
        </w:rPr>
        <w:t xml:space="preserve"> expedientes, de los cuales un total de 1,</w:t>
      </w:r>
      <w:r w:rsidR="00FE4E0F">
        <w:rPr>
          <w:rFonts w:ascii="Artifex CF Extra Light" w:eastAsia="Times New Roman" w:hAnsi="Artifex CF Extra Light" w:cs="Times New Roman"/>
          <w:color w:val="003875"/>
          <w:kern w:val="38"/>
          <w:sz w:val="18"/>
          <w:szCs w:val="20"/>
          <w:lang w:eastAsia="es-DO"/>
        </w:rPr>
        <w:t>228</w:t>
      </w:r>
      <w:r w:rsidR="008D52D4" w:rsidRPr="008D52D4">
        <w:rPr>
          <w:rFonts w:ascii="Artifex CF Extra Light" w:eastAsia="Times New Roman" w:hAnsi="Artifex CF Extra Light" w:cs="Times New Roman"/>
          <w:color w:val="003875"/>
          <w:kern w:val="38"/>
          <w:sz w:val="18"/>
          <w:szCs w:val="20"/>
          <w:lang w:eastAsia="es-DO"/>
        </w:rPr>
        <w:t xml:space="preserve"> fueron in</w:t>
      </w:r>
      <w:r>
        <w:rPr>
          <w:rFonts w:ascii="Artifex CF Extra Light" w:eastAsia="Times New Roman" w:hAnsi="Artifex CF Extra Light" w:cs="Times New Roman"/>
          <w:color w:val="003875"/>
          <w:kern w:val="38"/>
          <w:sz w:val="18"/>
          <w:szCs w:val="20"/>
          <w:lang w:eastAsia="es-DO"/>
        </w:rPr>
        <w:t>speccionados, 39</w:t>
      </w:r>
      <w:r w:rsidR="008D52D4" w:rsidRPr="008D52D4">
        <w:rPr>
          <w:rFonts w:ascii="Artifex CF Extra Light" w:eastAsia="Times New Roman" w:hAnsi="Artifex CF Extra Light" w:cs="Times New Roman"/>
          <w:color w:val="003875"/>
          <w:kern w:val="38"/>
          <w:sz w:val="18"/>
          <w:szCs w:val="20"/>
          <w:lang w:eastAsia="es-DO"/>
        </w:rPr>
        <w:t xml:space="preserve"> poseen las siguientes irregularidades:   fueron depositadas por los interesados como propiedad del Estado Dominicano, al investigarse en sala de consultas resultaron ser de particulares, u otras inspecciones tienen parcelas incorrectas e informaciones con errores en los documentos depositados y eso solo puede ser observado al momento de la investigación.</w:t>
      </w:r>
    </w:p>
    <w:p w:rsidR="008D52D4" w:rsidRPr="008D52D4" w:rsidRDefault="008D52D4" w:rsidP="008D52D4">
      <w:pPr>
        <w:widowControl w:val="0"/>
        <w:spacing w:before="190" w:after="120" w:line="480" w:lineRule="auto"/>
        <w:ind w:left="284"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Por otra parte, 462 expedientes se encuentran en observación en observación de años anteriores por el causal que los usuarios no le dan continua a la solicitud y esta no posee fecha fin.</w:t>
      </w:r>
    </w:p>
    <w:p w:rsidR="008D52D4" w:rsidRPr="003D0559" w:rsidRDefault="008D52D4" w:rsidP="008D52D4">
      <w:pPr>
        <w:tabs>
          <w:tab w:val="left" w:pos="284"/>
        </w:tabs>
        <w:spacing w:after="0" w:line="480" w:lineRule="auto"/>
        <w:ind w:left="284"/>
        <w:jc w:val="both"/>
        <w:rPr>
          <w:rFonts w:ascii="Artifex CF Extra Light" w:eastAsia="Times New Roman" w:hAnsi="Artifex CF Extra Light" w:cs="Times New Roman"/>
          <w:color w:val="003875"/>
          <w:kern w:val="38"/>
          <w:sz w:val="18"/>
          <w:szCs w:val="20"/>
          <w:lang w:eastAsia="es-DO"/>
        </w:rPr>
      </w:pPr>
      <w:r w:rsidRPr="003D0559">
        <w:rPr>
          <w:rFonts w:ascii="Artifex CF Extra Light" w:eastAsia="Times New Roman" w:hAnsi="Artifex CF Extra Light" w:cs="Times New Roman"/>
          <w:color w:val="003875"/>
          <w:kern w:val="38"/>
          <w:sz w:val="18"/>
          <w:szCs w:val="20"/>
          <w:lang w:eastAsia="es-DO"/>
        </w:rPr>
        <w:t>Para la valoración de inmuebles rurales y urbanos se determinan a través de la inspección   tomando en consideración la localización, medición de las edificaciones, si las hubiera, comprobando la existencia de servicios públicos, entre otros atributos necesarios para establecer el valor de los mismos.</w:t>
      </w:r>
    </w:p>
    <w:p w:rsidR="008D52D4" w:rsidRPr="003D0559" w:rsidRDefault="008D52D4" w:rsidP="008D52D4">
      <w:pPr>
        <w:tabs>
          <w:tab w:val="left" w:pos="284"/>
        </w:tabs>
        <w:spacing w:after="0" w:line="480" w:lineRule="auto"/>
        <w:jc w:val="both"/>
        <w:rPr>
          <w:rFonts w:ascii="Artifex CF Extra Light" w:eastAsia="Times New Roman" w:hAnsi="Artifex CF Extra Light" w:cs="Times New Roman"/>
          <w:color w:val="003875"/>
          <w:kern w:val="38"/>
          <w:sz w:val="18"/>
          <w:szCs w:val="20"/>
          <w:lang w:eastAsia="es-DO"/>
        </w:rPr>
      </w:pPr>
    </w:p>
    <w:p w:rsidR="008D52D4" w:rsidRPr="003D0559" w:rsidRDefault="008D52D4" w:rsidP="008D52D4">
      <w:pPr>
        <w:tabs>
          <w:tab w:val="left" w:pos="284"/>
        </w:tabs>
        <w:spacing w:after="0" w:line="480" w:lineRule="auto"/>
        <w:ind w:left="284"/>
        <w:jc w:val="both"/>
        <w:rPr>
          <w:rFonts w:ascii="Artifex CF Extra Light" w:eastAsia="Times New Roman" w:hAnsi="Artifex CF Extra Light" w:cs="Times New Roman"/>
          <w:color w:val="003875"/>
          <w:kern w:val="38"/>
          <w:sz w:val="18"/>
          <w:szCs w:val="20"/>
          <w:lang w:eastAsia="es-DO"/>
        </w:rPr>
      </w:pPr>
      <w:r w:rsidRPr="003D0559">
        <w:rPr>
          <w:rFonts w:ascii="Artifex CF Extra Light" w:eastAsia="Times New Roman" w:hAnsi="Artifex CF Extra Light" w:cs="Times New Roman"/>
          <w:color w:val="003875"/>
          <w:kern w:val="38"/>
          <w:sz w:val="18"/>
          <w:szCs w:val="20"/>
          <w:lang w:eastAsia="es-DO"/>
        </w:rPr>
        <w:t>En el desarrollo de esta actividad, el Departamento de Valoración, elaboró los siguientes Estudios de Mercado (Índice de Precios) para fines de expropiación y resolutados:</w:t>
      </w:r>
    </w:p>
    <w:p w:rsidR="008D52D4" w:rsidRPr="008D52D4" w:rsidRDefault="008D52D4" w:rsidP="00D72DE0">
      <w:pPr>
        <w:widowControl w:val="0"/>
        <w:numPr>
          <w:ilvl w:val="0"/>
          <w:numId w:val="18"/>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Índices de precio a solicitud del Ministerio de Obras Publicas y Comunicaciones para fines de expropiación:</w:t>
      </w:r>
    </w:p>
    <w:p w:rsidR="008D52D4" w:rsidRPr="003D0559" w:rsidRDefault="008D52D4" w:rsidP="00D72DE0">
      <w:pPr>
        <w:widowControl w:val="0"/>
        <w:numPr>
          <w:ilvl w:val="0"/>
          <w:numId w:val="18"/>
        </w:numPr>
        <w:tabs>
          <w:tab w:val="left" w:pos="284"/>
        </w:tabs>
        <w:spacing w:after="0" w:line="480" w:lineRule="auto"/>
        <w:contextualSpacing/>
        <w:jc w:val="both"/>
        <w:rPr>
          <w:rFonts w:ascii="Artifex CF Extra Light" w:eastAsia="Times New Roman" w:hAnsi="Artifex CF Extra Light" w:cs="Times New Roman"/>
          <w:color w:val="003875"/>
          <w:kern w:val="38"/>
          <w:sz w:val="18"/>
          <w:szCs w:val="20"/>
          <w:lang w:eastAsia="es-DO"/>
        </w:rPr>
      </w:pPr>
      <w:r w:rsidRPr="003D0559">
        <w:rPr>
          <w:rFonts w:ascii="Artifex CF Extra Light" w:eastAsia="Times New Roman" w:hAnsi="Artifex CF Extra Light" w:cs="Times New Roman"/>
          <w:color w:val="003875"/>
          <w:kern w:val="38"/>
          <w:sz w:val="18"/>
          <w:szCs w:val="20"/>
          <w:lang w:eastAsia="es-DO"/>
        </w:rPr>
        <w:t>Circunvalación de Santo Domingo Tramo II, Poblado de Juan Tomas (rectificación).</w:t>
      </w:r>
    </w:p>
    <w:p w:rsidR="008D52D4" w:rsidRPr="003D0559" w:rsidRDefault="008D52D4" w:rsidP="00D72DE0">
      <w:pPr>
        <w:widowControl w:val="0"/>
        <w:numPr>
          <w:ilvl w:val="0"/>
          <w:numId w:val="18"/>
        </w:numPr>
        <w:tabs>
          <w:tab w:val="left" w:pos="284"/>
        </w:tabs>
        <w:spacing w:after="0" w:line="480" w:lineRule="auto"/>
        <w:contextualSpacing/>
        <w:jc w:val="both"/>
        <w:rPr>
          <w:rFonts w:ascii="Artifex CF Extra Light" w:eastAsia="Times New Roman" w:hAnsi="Artifex CF Extra Light" w:cs="Times New Roman"/>
          <w:color w:val="003875"/>
          <w:kern w:val="38"/>
          <w:sz w:val="18"/>
          <w:szCs w:val="20"/>
          <w:lang w:eastAsia="es-DO"/>
        </w:rPr>
      </w:pPr>
      <w:r w:rsidRPr="003D0559">
        <w:rPr>
          <w:rFonts w:ascii="Artifex CF Extra Light" w:eastAsia="Times New Roman" w:hAnsi="Artifex CF Extra Light" w:cs="Times New Roman"/>
          <w:color w:val="003875"/>
          <w:kern w:val="38"/>
          <w:sz w:val="18"/>
          <w:szCs w:val="20"/>
          <w:lang w:eastAsia="es-DO"/>
        </w:rPr>
        <w:t>Terminal de Autobús del Sector Marañón de Villa Mella (rectificación).</w:t>
      </w:r>
    </w:p>
    <w:p w:rsidR="008D52D4" w:rsidRDefault="008D52D4" w:rsidP="00D72DE0">
      <w:pPr>
        <w:widowControl w:val="0"/>
        <w:numPr>
          <w:ilvl w:val="0"/>
          <w:numId w:val="18"/>
        </w:numPr>
        <w:tabs>
          <w:tab w:val="left" w:pos="284"/>
        </w:tabs>
        <w:spacing w:after="0" w:line="480" w:lineRule="auto"/>
        <w:contextualSpacing/>
        <w:jc w:val="both"/>
        <w:rPr>
          <w:rFonts w:ascii="Artifex CF Extra Light" w:eastAsia="Times New Roman" w:hAnsi="Artifex CF Extra Light" w:cs="Times New Roman"/>
          <w:color w:val="003875"/>
          <w:kern w:val="38"/>
          <w:sz w:val="18"/>
          <w:szCs w:val="20"/>
          <w:lang w:eastAsia="es-DO"/>
        </w:rPr>
      </w:pPr>
      <w:r w:rsidRPr="003D0559">
        <w:rPr>
          <w:rFonts w:ascii="Artifex CF Extra Light" w:eastAsia="Times New Roman" w:hAnsi="Artifex CF Extra Light" w:cs="Times New Roman"/>
          <w:color w:val="003875"/>
          <w:kern w:val="38"/>
          <w:sz w:val="18"/>
          <w:szCs w:val="20"/>
          <w:lang w:eastAsia="es-DO"/>
        </w:rPr>
        <w:t>Tasaciones para instituciones públicas y pri</w:t>
      </w:r>
      <w:r w:rsidR="000C5F2F">
        <w:rPr>
          <w:rFonts w:ascii="Artifex CF Extra Light" w:eastAsia="Times New Roman" w:hAnsi="Artifex CF Extra Light" w:cs="Times New Roman"/>
          <w:color w:val="003875"/>
          <w:kern w:val="38"/>
          <w:sz w:val="18"/>
          <w:szCs w:val="20"/>
          <w:lang w:eastAsia="es-DO"/>
        </w:rPr>
        <w:t>vadas presentadas en la tabla 12</w:t>
      </w:r>
      <w:r w:rsidRPr="003D0559">
        <w:rPr>
          <w:rFonts w:ascii="Artifex CF Extra Light" w:eastAsia="Times New Roman" w:hAnsi="Artifex CF Extra Light" w:cs="Times New Roman"/>
          <w:color w:val="003875"/>
          <w:kern w:val="38"/>
          <w:sz w:val="18"/>
          <w:szCs w:val="20"/>
          <w:lang w:eastAsia="es-DO"/>
        </w:rPr>
        <w:t>.</w:t>
      </w:r>
    </w:p>
    <w:p w:rsidR="00564F2E" w:rsidRDefault="00564F2E" w:rsidP="00564F2E">
      <w:pPr>
        <w:widowControl w:val="0"/>
        <w:tabs>
          <w:tab w:val="left" w:pos="284"/>
        </w:tabs>
        <w:spacing w:after="0" w:line="480" w:lineRule="auto"/>
        <w:contextualSpacing/>
        <w:jc w:val="both"/>
        <w:rPr>
          <w:rFonts w:ascii="Artifex CF Extra Light" w:eastAsia="Times New Roman" w:hAnsi="Artifex CF Extra Light" w:cs="Times New Roman"/>
          <w:color w:val="003875"/>
          <w:kern w:val="38"/>
          <w:sz w:val="18"/>
          <w:szCs w:val="20"/>
          <w:lang w:eastAsia="es-DO"/>
        </w:rPr>
      </w:pPr>
    </w:p>
    <w:p w:rsidR="00564F2E" w:rsidRDefault="00564F2E" w:rsidP="00564F2E">
      <w:pPr>
        <w:widowControl w:val="0"/>
        <w:tabs>
          <w:tab w:val="left" w:pos="284"/>
        </w:tabs>
        <w:spacing w:after="0" w:line="480" w:lineRule="auto"/>
        <w:contextualSpacing/>
        <w:jc w:val="both"/>
        <w:rPr>
          <w:rFonts w:ascii="Artifex CF Extra Light" w:eastAsia="Times New Roman" w:hAnsi="Artifex CF Extra Light" w:cs="Times New Roman"/>
          <w:color w:val="003875"/>
          <w:kern w:val="38"/>
          <w:sz w:val="18"/>
          <w:szCs w:val="20"/>
          <w:lang w:eastAsia="es-DO"/>
        </w:rPr>
      </w:pPr>
    </w:p>
    <w:p w:rsidR="00564F2E" w:rsidRDefault="00564F2E" w:rsidP="00564F2E">
      <w:pPr>
        <w:widowControl w:val="0"/>
        <w:tabs>
          <w:tab w:val="left" w:pos="284"/>
        </w:tabs>
        <w:spacing w:after="0" w:line="480" w:lineRule="auto"/>
        <w:contextualSpacing/>
        <w:jc w:val="both"/>
        <w:rPr>
          <w:rFonts w:ascii="Artifex CF Extra Light" w:eastAsia="Times New Roman" w:hAnsi="Artifex CF Extra Light" w:cs="Times New Roman"/>
          <w:color w:val="003875"/>
          <w:kern w:val="38"/>
          <w:sz w:val="18"/>
          <w:szCs w:val="20"/>
          <w:lang w:eastAsia="es-DO"/>
        </w:rPr>
      </w:pPr>
    </w:p>
    <w:p w:rsidR="00564F2E" w:rsidRDefault="00564F2E" w:rsidP="00564F2E">
      <w:pPr>
        <w:widowControl w:val="0"/>
        <w:tabs>
          <w:tab w:val="left" w:pos="284"/>
        </w:tabs>
        <w:spacing w:after="0" w:line="480" w:lineRule="auto"/>
        <w:contextualSpacing/>
        <w:jc w:val="both"/>
        <w:rPr>
          <w:rFonts w:ascii="Artifex CF Extra Light" w:eastAsia="Times New Roman" w:hAnsi="Artifex CF Extra Light" w:cs="Times New Roman"/>
          <w:color w:val="003875"/>
          <w:kern w:val="38"/>
          <w:sz w:val="18"/>
          <w:szCs w:val="20"/>
          <w:lang w:eastAsia="es-DO"/>
        </w:rPr>
      </w:pPr>
    </w:p>
    <w:p w:rsidR="00437947" w:rsidRDefault="00437947" w:rsidP="00437947">
      <w:pPr>
        <w:keepNext/>
        <w:widowControl w:val="0"/>
        <w:spacing w:after="200" w:line="240" w:lineRule="auto"/>
        <w:rPr>
          <w:rFonts w:ascii="Artifex CF Extra Light" w:eastAsia="Times New Roman" w:hAnsi="Artifex CF Extra Light" w:cs="Times New Roman"/>
          <w:color w:val="003875"/>
          <w:kern w:val="38"/>
          <w:sz w:val="18"/>
          <w:szCs w:val="20"/>
          <w:lang w:eastAsia="es-DO"/>
        </w:rPr>
      </w:pPr>
      <w:bookmarkStart w:id="32" w:name="_Toc58360034"/>
    </w:p>
    <w:p w:rsidR="008D52D4" w:rsidRPr="008D52D4" w:rsidRDefault="00437947" w:rsidP="00437947">
      <w:pPr>
        <w:keepNext/>
        <w:widowControl w:val="0"/>
        <w:spacing w:after="200" w:line="240" w:lineRule="auto"/>
        <w:rPr>
          <w:rFonts w:ascii="Artifex CF Extra Light" w:eastAsia="Calibri" w:hAnsi="Artifex CF Extra Light" w:cs="Times New Roman"/>
          <w:iCs/>
          <w:color w:val="1F497D"/>
          <w:sz w:val="18"/>
          <w:szCs w:val="18"/>
        </w:rPr>
      </w:pPr>
      <w:r>
        <w:rPr>
          <w:rFonts w:ascii="Artifex CF Extra Light" w:eastAsia="Times New Roman" w:hAnsi="Artifex CF Extra Light" w:cs="Times New Roman"/>
          <w:color w:val="003875"/>
          <w:kern w:val="38"/>
          <w:sz w:val="18"/>
          <w:szCs w:val="20"/>
          <w:lang w:eastAsia="es-DO"/>
        </w:rPr>
        <w:t xml:space="preserve">            </w:t>
      </w:r>
      <w:r w:rsidR="008D52D4" w:rsidRPr="008D52D4">
        <w:rPr>
          <w:rFonts w:ascii="Artifex CF Extra Light" w:eastAsia="Calibri" w:hAnsi="Artifex CF Extra Light" w:cs="Times New Roman"/>
          <w:iCs/>
          <w:color w:val="1F497D"/>
          <w:sz w:val="18"/>
          <w:szCs w:val="18"/>
        </w:rPr>
        <w:t xml:space="preserve">Tabla </w:t>
      </w:r>
      <w:r w:rsidR="008D52D4" w:rsidRPr="008D52D4">
        <w:rPr>
          <w:rFonts w:ascii="Artifex CF Extra Light" w:eastAsia="Calibri" w:hAnsi="Artifex CF Extra Light" w:cs="Times New Roman"/>
          <w:iCs/>
          <w:color w:val="1F497D"/>
          <w:sz w:val="18"/>
          <w:szCs w:val="18"/>
          <w:lang w:val="en-US"/>
        </w:rPr>
        <w:fldChar w:fldCharType="begin"/>
      </w:r>
      <w:r w:rsidR="008D52D4" w:rsidRPr="008D52D4">
        <w:rPr>
          <w:rFonts w:ascii="Artifex CF Extra Light" w:eastAsia="Calibri" w:hAnsi="Artifex CF Extra Light" w:cs="Times New Roman"/>
          <w:iCs/>
          <w:color w:val="1F497D"/>
          <w:sz w:val="18"/>
          <w:szCs w:val="18"/>
        </w:rPr>
        <w:instrText xml:space="preserve"> SEQ Tabla \* ARABIC </w:instrText>
      </w:r>
      <w:r w:rsidR="008D52D4" w:rsidRPr="008D52D4">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12</w:t>
      </w:r>
      <w:r w:rsidR="008D52D4" w:rsidRPr="008D52D4">
        <w:rPr>
          <w:rFonts w:ascii="Artifex CF Extra Light" w:eastAsia="Calibri" w:hAnsi="Artifex CF Extra Light" w:cs="Times New Roman"/>
          <w:iCs/>
          <w:color w:val="1F497D"/>
          <w:sz w:val="18"/>
          <w:szCs w:val="18"/>
          <w:lang w:val="en-US"/>
        </w:rPr>
        <w:fldChar w:fldCharType="end"/>
      </w:r>
      <w:r w:rsidR="008D52D4" w:rsidRPr="008D52D4">
        <w:rPr>
          <w:rFonts w:ascii="Artifex CF Extra Light" w:eastAsia="Calibri" w:hAnsi="Artifex CF Extra Light" w:cs="Times New Roman"/>
          <w:iCs/>
          <w:color w:val="1F497D"/>
          <w:sz w:val="18"/>
          <w:szCs w:val="18"/>
        </w:rPr>
        <w:t>.Tasación de inmuebles realizados.</w:t>
      </w:r>
      <w:bookmarkEnd w:id="32"/>
    </w:p>
    <w:tbl>
      <w:tblPr>
        <w:tblpPr w:leftFromText="141" w:rightFromText="141" w:vertAnchor="text" w:horzAnchor="margin" w:tblpXSpec="center" w:tblpY="39"/>
        <w:tblW w:w="5926" w:type="dxa"/>
        <w:tblCellMar>
          <w:left w:w="70" w:type="dxa"/>
          <w:right w:w="70" w:type="dxa"/>
        </w:tblCellMar>
        <w:tblLook w:val="04A0" w:firstRow="1" w:lastRow="0" w:firstColumn="1" w:lastColumn="0" w:noHBand="0" w:noVBand="1"/>
      </w:tblPr>
      <w:tblGrid>
        <w:gridCol w:w="3820"/>
        <w:gridCol w:w="1005"/>
        <w:gridCol w:w="1101"/>
      </w:tblGrid>
      <w:tr w:rsidR="00FE4E0F" w:rsidRPr="008D52D4" w:rsidTr="00FE4E0F">
        <w:trPr>
          <w:trHeight w:val="225"/>
        </w:trPr>
        <w:tc>
          <w:tcPr>
            <w:tcW w:w="3820" w:type="dxa"/>
            <w:tcBorders>
              <w:top w:val="single" w:sz="4" w:space="0" w:color="auto"/>
              <w:left w:val="single" w:sz="4" w:space="0" w:color="auto"/>
              <w:bottom w:val="single" w:sz="4" w:space="0" w:color="auto"/>
              <w:right w:val="single" w:sz="4" w:space="0" w:color="auto"/>
            </w:tcBorders>
            <w:shd w:val="clear" w:color="000000" w:fill="1F4E78"/>
            <w:vAlign w:val="center"/>
            <w:hideMark/>
          </w:tcPr>
          <w:p w:rsidR="00FE4E0F" w:rsidRPr="008D52D4" w:rsidRDefault="00FE4E0F"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Tasaciones de Inmuebles</w:t>
            </w:r>
          </w:p>
        </w:tc>
        <w:tc>
          <w:tcPr>
            <w:tcW w:w="1005" w:type="dxa"/>
            <w:tcBorders>
              <w:top w:val="single" w:sz="4" w:space="0" w:color="auto"/>
              <w:left w:val="nil"/>
              <w:bottom w:val="single" w:sz="4" w:space="0" w:color="auto"/>
              <w:right w:val="single" w:sz="4" w:space="0" w:color="auto"/>
            </w:tcBorders>
            <w:shd w:val="clear" w:color="000000" w:fill="1F4E78"/>
            <w:vAlign w:val="center"/>
            <w:hideMark/>
          </w:tcPr>
          <w:p w:rsidR="00FE4E0F" w:rsidRPr="008D52D4" w:rsidRDefault="00FE4E0F"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Recibidos</w:t>
            </w:r>
          </w:p>
        </w:tc>
        <w:tc>
          <w:tcPr>
            <w:tcW w:w="1101" w:type="dxa"/>
            <w:tcBorders>
              <w:top w:val="single" w:sz="4" w:space="0" w:color="auto"/>
              <w:left w:val="nil"/>
              <w:bottom w:val="single" w:sz="4" w:space="0" w:color="auto"/>
              <w:right w:val="single" w:sz="4" w:space="0" w:color="auto"/>
            </w:tcBorders>
            <w:shd w:val="clear" w:color="000000" w:fill="1F4E78"/>
            <w:vAlign w:val="center"/>
            <w:hideMark/>
          </w:tcPr>
          <w:p w:rsidR="00FE4E0F" w:rsidRPr="008D52D4" w:rsidRDefault="00FE4E0F"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Trabajados</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Privados</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334</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357</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Ministerio de Interior y Policía</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8</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11</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Ministerio de Hacienda </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3107C5">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sidR="003107C5">
              <w:rPr>
                <w:rFonts w:ascii="Artifex CF Extra Light" w:eastAsia="Times New Roman" w:hAnsi="Artifex CF Extra Light" w:cs="Calibri"/>
                <w:color w:val="2F75B5"/>
                <w:sz w:val="16"/>
                <w:szCs w:val="16"/>
                <w:lang w:eastAsia="es-DO"/>
              </w:rPr>
              <w:t>2</w:t>
            </w:r>
            <w:r w:rsidRPr="008D52D4">
              <w:rPr>
                <w:rFonts w:ascii="Artifex CF Extra Light" w:eastAsia="Times New Roman" w:hAnsi="Artifex CF Extra Light" w:cs="Calibri"/>
                <w:color w:val="2F75B5"/>
                <w:sz w:val="16"/>
                <w:szCs w:val="16"/>
                <w:lang w:eastAsia="es-DO"/>
              </w:rPr>
              <w:t xml:space="preserve"> </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   </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Presidencia de la República </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6</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r w:rsidR="003107C5">
              <w:rPr>
                <w:rFonts w:ascii="Artifex CF Extra Light" w:eastAsia="Times New Roman" w:hAnsi="Artifex CF Extra Light" w:cs="Calibri"/>
                <w:color w:val="2F75B5"/>
                <w:sz w:val="16"/>
                <w:szCs w:val="16"/>
                <w:lang w:eastAsia="es-DO"/>
              </w:rPr>
              <w:t>,</w:t>
            </w:r>
            <w:r w:rsidRPr="008D52D4">
              <w:rPr>
                <w:rFonts w:ascii="Artifex CF Extra Light" w:eastAsia="Times New Roman" w:hAnsi="Artifex CF Extra Light" w:cs="Calibri"/>
                <w:color w:val="2F75B5"/>
                <w:sz w:val="16"/>
                <w:szCs w:val="16"/>
                <w:lang w:eastAsia="es-DO"/>
              </w:rPr>
              <w:t>256</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Dirección General de Bienes Nacionales</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310</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2,033</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Consejo Estatal del Azúcar (CEA)</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144</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212</w:t>
            </w:r>
          </w:p>
        </w:tc>
      </w:tr>
      <w:tr w:rsidR="00FE4E0F" w:rsidRPr="008D52D4" w:rsidTr="00FE4E0F">
        <w:trPr>
          <w:trHeight w:val="45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Ministerio de Obras Públicas y Comunicaciones  </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3107C5">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sidR="003107C5">
              <w:rPr>
                <w:rFonts w:ascii="Artifex CF Extra Light" w:eastAsia="Times New Roman" w:hAnsi="Artifex CF Extra Light" w:cs="Calibri"/>
                <w:color w:val="2F75B5"/>
                <w:sz w:val="16"/>
                <w:szCs w:val="16"/>
                <w:lang w:eastAsia="es-DO"/>
              </w:rPr>
              <w:t>8</w:t>
            </w:r>
            <w:r w:rsidRPr="008D52D4">
              <w:rPr>
                <w:rFonts w:ascii="Artifex CF Extra Light" w:eastAsia="Times New Roman" w:hAnsi="Artifex CF Extra Light" w:cs="Calibri"/>
                <w:color w:val="2F75B5"/>
                <w:sz w:val="16"/>
                <w:szCs w:val="16"/>
                <w:lang w:eastAsia="es-DO"/>
              </w:rPr>
              <w:t xml:space="preserve"> </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3107C5">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sidR="003107C5">
              <w:rPr>
                <w:rFonts w:ascii="Artifex CF Extra Light" w:eastAsia="Times New Roman" w:hAnsi="Artifex CF Extra Light" w:cs="Calibri"/>
                <w:color w:val="2F75B5"/>
                <w:sz w:val="16"/>
                <w:szCs w:val="16"/>
                <w:lang w:eastAsia="es-DO"/>
              </w:rPr>
              <w:t>3</w:t>
            </w:r>
            <w:r w:rsidRPr="008D52D4">
              <w:rPr>
                <w:rFonts w:ascii="Artifex CF Extra Light" w:eastAsia="Times New Roman" w:hAnsi="Artifex CF Extra Light" w:cs="Calibri"/>
                <w:color w:val="2F75B5"/>
                <w:sz w:val="16"/>
                <w:szCs w:val="16"/>
                <w:lang w:eastAsia="es-DO"/>
              </w:rPr>
              <w:t xml:space="preserve"> </w:t>
            </w:r>
          </w:p>
        </w:tc>
      </w:tr>
      <w:tr w:rsidR="003107C5" w:rsidRPr="008D52D4" w:rsidTr="00FE4E0F">
        <w:trPr>
          <w:trHeight w:val="450"/>
        </w:trPr>
        <w:tc>
          <w:tcPr>
            <w:tcW w:w="3820" w:type="dxa"/>
            <w:tcBorders>
              <w:top w:val="nil"/>
              <w:left w:val="single" w:sz="4" w:space="0" w:color="auto"/>
              <w:bottom w:val="single" w:sz="4" w:space="0" w:color="auto"/>
              <w:right w:val="single" w:sz="4" w:space="0" w:color="auto"/>
            </w:tcBorders>
            <w:shd w:val="clear" w:color="000000" w:fill="FFFFFF"/>
            <w:vAlign w:val="center"/>
          </w:tcPr>
          <w:p w:rsidR="003107C5" w:rsidRPr="008D52D4" w:rsidRDefault="003107C5" w:rsidP="008D52D4">
            <w:pPr>
              <w:spacing w:after="0" w:line="240" w:lineRule="auto"/>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Instituto Agrario Dominicano (IAD)</w:t>
            </w:r>
          </w:p>
        </w:tc>
        <w:tc>
          <w:tcPr>
            <w:tcW w:w="1005" w:type="dxa"/>
            <w:tcBorders>
              <w:top w:val="nil"/>
              <w:left w:val="nil"/>
              <w:bottom w:val="single" w:sz="4" w:space="0" w:color="auto"/>
              <w:right w:val="single" w:sz="4" w:space="0" w:color="auto"/>
            </w:tcBorders>
            <w:shd w:val="clear" w:color="000000" w:fill="FFFFFF"/>
            <w:vAlign w:val="bottom"/>
          </w:tcPr>
          <w:p w:rsidR="003107C5"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w:t>
            </w:r>
          </w:p>
          <w:p w:rsidR="003107C5" w:rsidRPr="008D52D4" w:rsidRDefault="003107C5" w:rsidP="003107C5">
            <w:pPr>
              <w:spacing w:after="0" w:line="240" w:lineRule="auto"/>
              <w:rPr>
                <w:rFonts w:ascii="Artifex CF Extra Light" w:eastAsia="Times New Roman" w:hAnsi="Artifex CF Extra Light" w:cs="Calibri"/>
                <w:color w:val="2F75B5"/>
                <w:sz w:val="16"/>
                <w:szCs w:val="16"/>
                <w:lang w:eastAsia="es-DO"/>
              </w:rPr>
            </w:pPr>
          </w:p>
        </w:tc>
        <w:tc>
          <w:tcPr>
            <w:tcW w:w="1101" w:type="dxa"/>
            <w:tcBorders>
              <w:top w:val="nil"/>
              <w:left w:val="nil"/>
              <w:bottom w:val="single" w:sz="4" w:space="0" w:color="auto"/>
              <w:right w:val="single" w:sz="4" w:space="0" w:color="auto"/>
            </w:tcBorders>
            <w:shd w:val="clear" w:color="000000" w:fill="FFFFFF"/>
            <w:vAlign w:val="bottom"/>
          </w:tcPr>
          <w:p w:rsidR="003107C5"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0</w:t>
            </w:r>
          </w:p>
          <w:p w:rsidR="003107C5"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Tribunal Superior Administrativo</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22</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Ministerio de Educación</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28</w:t>
            </w:r>
          </w:p>
        </w:tc>
      </w:tr>
      <w:tr w:rsidR="003107C5"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tcPr>
          <w:p w:rsidR="003107C5" w:rsidRPr="008D52D4" w:rsidRDefault="003107C5" w:rsidP="008D52D4">
            <w:pPr>
              <w:spacing w:after="0" w:line="240" w:lineRule="auto"/>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 xml:space="preserve">Ministerio de Obras Públicas y Comunicaciones </w:t>
            </w:r>
          </w:p>
        </w:tc>
        <w:tc>
          <w:tcPr>
            <w:tcW w:w="1005" w:type="dxa"/>
            <w:tcBorders>
              <w:top w:val="nil"/>
              <w:left w:val="nil"/>
              <w:bottom w:val="single" w:sz="4" w:space="0" w:color="auto"/>
              <w:right w:val="single" w:sz="4" w:space="0" w:color="auto"/>
            </w:tcBorders>
            <w:shd w:val="clear" w:color="auto" w:fill="auto"/>
            <w:vAlign w:val="bottom"/>
          </w:tcPr>
          <w:p w:rsidR="003107C5"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w:t>
            </w:r>
          </w:p>
        </w:tc>
        <w:tc>
          <w:tcPr>
            <w:tcW w:w="1101" w:type="dxa"/>
            <w:tcBorders>
              <w:top w:val="nil"/>
              <w:left w:val="nil"/>
              <w:bottom w:val="single" w:sz="4" w:space="0" w:color="auto"/>
              <w:right w:val="single" w:sz="4" w:space="0" w:color="auto"/>
            </w:tcBorders>
            <w:shd w:val="clear" w:color="auto" w:fill="auto"/>
            <w:vAlign w:val="bottom"/>
          </w:tcPr>
          <w:p w:rsidR="003107C5"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Ayuntamiento de Santiago </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26</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24</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Delegación de San Francisco de Macorís </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3107C5">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sidR="003107C5">
              <w:rPr>
                <w:rFonts w:ascii="Artifex CF Extra Light" w:eastAsia="Times New Roman" w:hAnsi="Artifex CF Extra Light" w:cs="Calibri"/>
                <w:color w:val="2F75B5"/>
                <w:sz w:val="16"/>
                <w:szCs w:val="16"/>
                <w:lang w:eastAsia="es-DO"/>
              </w:rPr>
              <w:t>5</w:t>
            </w:r>
            <w:r w:rsidRPr="008D52D4">
              <w:rPr>
                <w:rFonts w:ascii="Artifex CF Extra Light" w:eastAsia="Times New Roman" w:hAnsi="Artifex CF Extra Light" w:cs="Calibri"/>
                <w:color w:val="2F75B5"/>
                <w:sz w:val="16"/>
                <w:szCs w:val="16"/>
                <w:lang w:eastAsia="es-DO"/>
              </w:rPr>
              <w:t xml:space="preserve"> </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Delegación de Santiago</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14</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36</w:t>
            </w:r>
          </w:p>
        </w:tc>
      </w:tr>
      <w:tr w:rsidR="00FE4E0F" w:rsidRPr="008D52D4" w:rsidTr="00FE4E0F">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Unidad Ejecutora para la Readecuación de la Barquita y Entorno (URBE)</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579</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576</w:t>
            </w:r>
          </w:p>
        </w:tc>
      </w:tr>
      <w:tr w:rsidR="003107C5" w:rsidRPr="008D52D4" w:rsidTr="00FE4E0F">
        <w:trPr>
          <w:trHeight w:val="450"/>
        </w:trPr>
        <w:tc>
          <w:tcPr>
            <w:tcW w:w="3820" w:type="dxa"/>
            <w:tcBorders>
              <w:top w:val="nil"/>
              <w:left w:val="single" w:sz="4" w:space="0" w:color="auto"/>
              <w:bottom w:val="single" w:sz="4" w:space="0" w:color="auto"/>
              <w:right w:val="single" w:sz="4" w:space="0" w:color="auto"/>
            </w:tcBorders>
            <w:shd w:val="clear" w:color="auto" w:fill="auto"/>
            <w:vAlign w:val="center"/>
          </w:tcPr>
          <w:p w:rsidR="003107C5" w:rsidRPr="008D52D4" w:rsidRDefault="003107C5" w:rsidP="008D52D4">
            <w:pPr>
              <w:spacing w:after="0" w:line="240" w:lineRule="auto"/>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Ministerio de Relaciones Exteriores</w:t>
            </w:r>
          </w:p>
        </w:tc>
        <w:tc>
          <w:tcPr>
            <w:tcW w:w="1005" w:type="dxa"/>
            <w:tcBorders>
              <w:top w:val="nil"/>
              <w:left w:val="nil"/>
              <w:bottom w:val="single" w:sz="4" w:space="0" w:color="auto"/>
              <w:right w:val="single" w:sz="4" w:space="0" w:color="auto"/>
            </w:tcBorders>
            <w:shd w:val="clear" w:color="auto" w:fill="auto"/>
            <w:vAlign w:val="bottom"/>
          </w:tcPr>
          <w:p w:rsidR="003107C5"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w:t>
            </w:r>
          </w:p>
        </w:tc>
        <w:tc>
          <w:tcPr>
            <w:tcW w:w="1101" w:type="dxa"/>
            <w:tcBorders>
              <w:top w:val="nil"/>
              <w:left w:val="nil"/>
              <w:bottom w:val="single" w:sz="4" w:space="0" w:color="auto"/>
              <w:right w:val="single" w:sz="4" w:space="0" w:color="auto"/>
            </w:tcBorders>
            <w:shd w:val="clear" w:color="auto" w:fill="auto"/>
            <w:vAlign w:val="bottom"/>
          </w:tcPr>
          <w:p w:rsidR="003107C5"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0</w:t>
            </w:r>
          </w:p>
        </w:tc>
      </w:tr>
      <w:tr w:rsidR="00FE4E0F" w:rsidRPr="008D52D4" w:rsidTr="00FE4E0F">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Control de Alquileres de Casas y Desahucios</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   </w:t>
            </w:r>
          </w:p>
        </w:tc>
      </w:tr>
      <w:tr w:rsidR="00FE4E0F" w:rsidRPr="008D52D4" w:rsidTr="00FE4E0F">
        <w:trPr>
          <w:trHeight w:val="45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Empresa de Generación Hidroeléctrica Dominicana (EGEHID) </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   </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1 </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Empresa de Transmisión Eléctrica Dominicana (ETED)</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   </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r>
      <w:tr w:rsidR="00FE4E0F" w:rsidRPr="008D52D4" w:rsidTr="00FE4E0F">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Corporación Dominicana de Empresas Eléctricas Estatales (CDEEE)</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   </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r>
      <w:tr w:rsidR="00FE4E0F" w:rsidRPr="008D52D4" w:rsidTr="00FE4E0F">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Instituto Nacional de Aguas Potables y Alcantarillados (INAPA)</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   </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Colegio de Abogado </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1 </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1 </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Corporación del Acueducto y Alcantarillado de Santo Domingo </w:t>
            </w:r>
            <w:r w:rsidRPr="008D52D4">
              <w:rPr>
                <w:rFonts w:ascii="Arial" w:eastAsia="Times New Roman" w:hAnsi="Arial" w:cs="Arial"/>
                <w:color w:val="2F75B5"/>
                <w:sz w:val="16"/>
                <w:szCs w:val="16"/>
                <w:lang w:eastAsia="es-DO"/>
              </w:rPr>
              <w:t>(CAASD)</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Ayuntamiento de la Roma</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27</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33</w:t>
            </w:r>
          </w:p>
        </w:tc>
      </w:tr>
      <w:tr w:rsidR="00FE4E0F" w:rsidRPr="008D52D4" w:rsidTr="00FE4E0F">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Ayuntamiento Municipal De Ramón Santana</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   </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Delegación de Bani </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   </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1 </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Ministerio de Medio Ambiente y Recursos Naturales </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Ayuntamiento del Distrito Nacional</w:t>
            </w:r>
          </w:p>
        </w:tc>
        <w:tc>
          <w:tcPr>
            <w:tcW w:w="1005"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   </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Jardín Botánico Nacional</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   </w:t>
            </w:r>
          </w:p>
        </w:tc>
        <w:tc>
          <w:tcPr>
            <w:tcW w:w="1101" w:type="dxa"/>
            <w:tcBorders>
              <w:top w:val="nil"/>
              <w:left w:val="nil"/>
              <w:bottom w:val="single" w:sz="4" w:space="0" w:color="auto"/>
              <w:right w:val="single" w:sz="4" w:space="0" w:color="auto"/>
            </w:tcBorders>
            <w:shd w:val="clear" w:color="auto" w:fill="auto"/>
            <w:vAlign w:val="bottom"/>
            <w:hideMark/>
          </w:tcPr>
          <w:p w:rsidR="00FE4E0F" w:rsidRPr="008D52D4" w:rsidRDefault="00FE4E0F"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5</w:t>
            </w:r>
          </w:p>
        </w:tc>
      </w:tr>
      <w:tr w:rsidR="003107C5" w:rsidRPr="008D52D4" w:rsidTr="00FE4E0F">
        <w:trPr>
          <w:trHeight w:val="225"/>
        </w:trPr>
        <w:tc>
          <w:tcPr>
            <w:tcW w:w="3820" w:type="dxa"/>
            <w:tcBorders>
              <w:top w:val="nil"/>
              <w:left w:val="single" w:sz="4" w:space="0" w:color="auto"/>
              <w:bottom w:val="single" w:sz="4" w:space="0" w:color="auto"/>
              <w:right w:val="single" w:sz="4" w:space="0" w:color="auto"/>
            </w:tcBorders>
            <w:shd w:val="clear" w:color="auto" w:fill="auto"/>
            <w:vAlign w:val="center"/>
          </w:tcPr>
          <w:p w:rsidR="003107C5" w:rsidRPr="008D52D4" w:rsidRDefault="003107C5" w:rsidP="008D52D4">
            <w:pPr>
              <w:spacing w:after="0" w:line="240" w:lineRule="auto"/>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 xml:space="preserve">Ayuntamiento de Santiago </w:t>
            </w:r>
          </w:p>
        </w:tc>
        <w:tc>
          <w:tcPr>
            <w:tcW w:w="1005" w:type="dxa"/>
            <w:tcBorders>
              <w:top w:val="nil"/>
              <w:left w:val="nil"/>
              <w:bottom w:val="single" w:sz="4" w:space="0" w:color="auto"/>
              <w:right w:val="single" w:sz="4" w:space="0" w:color="auto"/>
            </w:tcBorders>
            <w:shd w:val="clear" w:color="000000" w:fill="FFFFFF"/>
            <w:vAlign w:val="bottom"/>
          </w:tcPr>
          <w:p w:rsidR="003107C5"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27</w:t>
            </w:r>
          </w:p>
        </w:tc>
        <w:tc>
          <w:tcPr>
            <w:tcW w:w="1101" w:type="dxa"/>
            <w:tcBorders>
              <w:top w:val="nil"/>
              <w:left w:val="nil"/>
              <w:bottom w:val="single" w:sz="4" w:space="0" w:color="auto"/>
              <w:right w:val="single" w:sz="4" w:space="0" w:color="auto"/>
            </w:tcBorders>
            <w:shd w:val="clear" w:color="auto" w:fill="auto"/>
            <w:vAlign w:val="bottom"/>
          </w:tcPr>
          <w:p w:rsidR="003107C5" w:rsidRPr="008D52D4" w:rsidRDefault="003107C5"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13</w:t>
            </w:r>
          </w:p>
        </w:tc>
      </w:tr>
      <w:tr w:rsidR="00FE4E0F" w:rsidRPr="008D52D4" w:rsidTr="00FE4E0F">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FE4E0F" w:rsidRPr="008D52D4" w:rsidRDefault="00FE4E0F" w:rsidP="008D52D4">
            <w:pPr>
              <w:spacing w:after="0" w:line="240" w:lineRule="auto"/>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 xml:space="preserve"> Total </w:t>
            </w:r>
          </w:p>
        </w:tc>
        <w:tc>
          <w:tcPr>
            <w:tcW w:w="1005"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437947">
            <w:pPr>
              <w:spacing w:after="0" w:line="240" w:lineRule="auto"/>
              <w:jc w:val="right"/>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 xml:space="preserve">                                                              </w:t>
            </w:r>
            <w:r w:rsidR="00437947">
              <w:rPr>
                <w:rFonts w:ascii="Artifex CF Extra Light" w:eastAsia="Times New Roman" w:hAnsi="Artifex CF Extra Light" w:cs="Calibri"/>
                <w:b/>
                <w:bCs/>
                <w:color w:val="2F75B5"/>
                <w:sz w:val="16"/>
                <w:szCs w:val="16"/>
                <w:lang w:eastAsia="es-DO"/>
              </w:rPr>
              <w:t>1,507</w:t>
            </w:r>
            <w:r w:rsidRPr="008D52D4">
              <w:rPr>
                <w:rFonts w:ascii="Artifex CF Extra Light" w:eastAsia="Times New Roman" w:hAnsi="Artifex CF Extra Light" w:cs="Calibri"/>
                <w:b/>
                <w:bCs/>
                <w:color w:val="2F75B5"/>
                <w:sz w:val="16"/>
                <w:szCs w:val="16"/>
                <w:lang w:eastAsia="es-DO"/>
              </w:rPr>
              <w:t xml:space="preserve"> </w:t>
            </w:r>
          </w:p>
        </w:tc>
        <w:tc>
          <w:tcPr>
            <w:tcW w:w="1101" w:type="dxa"/>
            <w:tcBorders>
              <w:top w:val="nil"/>
              <w:left w:val="nil"/>
              <w:bottom w:val="single" w:sz="4" w:space="0" w:color="auto"/>
              <w:right w:val="single" w:sz="4" w:space="0" w:color="auto"/>
            </w:tcBorders>
            <w:shd w:val="clear" w:color="000000" w:fill="FFFFFF"/>
            <w:vAlign w:val="bottom"/>
            <w:hideMark/>
          </w:tcPr>
          <w:p w:rsidR="00FE4E0F" w:rsidRPr="008D52D4" w:rsidRDefault="00FE4E0F" w:rsidP="00437947">
            <w:pPr>
              <w:spacing w:after="0" w:line="240" w:lineRule="auto"/>
              <w:jc w:val="right"/>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 xml:space="preserve">                         </w:t>
            </w:r>
            <w:r w:rsidR="00437947">
              <w:rPr>
                <w:rFonts w:ascii="Artifex CF Extra Light" w:eastAsia="Times New Roman" w:hAnsi="Artifex CF Extra Light" w:cs="Calibri"/>
                <w:b/>
                <w:bCs/>
                <w:color w:val="2F75B5"/>
                <w:sz w:val="16"/>
                <w:szCs w:val="16"/>
                <w:lang w:eastAsia="es-DO"/>
              </w:rPr>
              <w:t>4,573</w:t>
            </w:r>
            <w:r w:rsidRPr="008D52D4">
              <w:rPr>
                <w:rFonts w:ascii="Artifex CF Extra Light" w:eastAsia="Times New Roman" w:hAnsi="Artifex CF Extra Light" w:cs="Calibri"/>
                <w:b/>
                <w:bCs/>
                <w:color w:val="2F75B5"/>
                <w:sz w:val="16"/>
                <w:szCs w:val="16"/>
                <w:lang w:eastAsia="es-DO"/>
              </w:rPr>
              <w:t xml:space="preserve"> </w:t>
            </w:r>
          </w:p>
        </w:tc>
      </w:tr>
      <w:tr w:rsidR="00FE4E0F" w:rsidRPr="008D52D4" w:rsidTr="00FE4E0F">
        <w:trPr>
          <w:trHeight w:val="225"/>
        </w:trPr>
        <w:tc>
          <w:tcPr>
            <w:tcW w:w="3820" w:type="dxa"/>
            <w:tcBorders>
              <w:top w:val="nil"/>
              <w:left w:val="nil"/>
              <w:bottom w:val="nil"/>
              <w:right w:val="nil"/>
            </w:tcBorders>
            <w:shd w:val="clear" w:color="auto" w:fill="auto"/>
            <w:noWrap/>
            <w:vAlign w:val="bottom"/>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1005" w:type="dxa"/>
            <w:tcBorders>
              <w:top w:val="nil"/>
              <w:left w:val="nil"/>
              <w:bottom w:val="nil"/>
              <w:right w:val="nil"/>
            </w:tcBorders>
            <w:shd w:val="clear" w:color="auto" w:fill="auto"/>
            <w:noWrap/>
            <w:vAlign w:val="bottom"/>
            <w:hideMark/>
          </w:tcPr>
          <w:p w:rsidR="00FE4E0F" w:rsidRPr="008D52D4" w:rsidRDefault="00FE4E0F" w:rsidP="008D52D4">
            <w:pPr>
              <w:spacing w:after="0" w:line="240" w:lineRule="auto"/>
              <w:rPr>
                <w:rFonts w:ascii="Artifex CF Extra Light" w:eastAsia="Times New Roman" w:hAnsi="Artifex CF Extra Light" w:cs="Calibri"/>
                <w:color w:val="2F75B5"/>
                <w:sz w:val="16"/>
                <w:szCs w:val="16"/>
                <w:lang w:eastAsia="es-DO"/>
              </w:rPr>
            </w:pPr>
          </w:p>
        </w:tc>
        <w:tc>
          <w:tcPr>
            <w:tcW w:w="1101" w:type="dxa"/>
            <w:tcBorders>
              <w:top w:val="nil"/>
              <w:left w:val="nil"/>
              <w:bottom w:val="nil"/>
              <w:right w:val="nil"/>
            </w:tcBorders>
            <w:shd w:val="clear" w:color="auto" w:fill="auto"/>
            <w:noWrap/>
            <w:vAlign w:val="bottom"/>
            <w:hideMark/>
          </w:tcPr>
          <w:p w:rsidR="00FE4E0F" w:rsidRPr="008D52D4" w:rsidRDefault="00FE4E0F" w:rsidP="008D52D4">
            <w:pPr>
              <w:spacing w:after="0" w:line="240" w:lineRule="auto"/>
              <w:rPr>
                <w:rFonts w:ascii="Times New Roman" w:eastAsia="Times New Roman" w:hAnsi="Times New Roman" w:cs="Times New Roman"/>
                <w:sz w:val="16"/>
                <w:szCs w:val="16"/>
                <w:lang w:eastAsia="es-DO"/>
              </w:rPr>
            </w:pPr>
          </w:p>
        </w:tc>
      </w:tr>
    </w:tbl>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Calibri" w:eastAsia="Calibri" w:hAnsi="Calibri" w:cs="Times New Roman"/>
        </w:rPr>
      </w:pPr>
      <w:r w:rsidRPr="008D52D4">
        <w:rPr>
          <w:rFonts w:ascii="Calibri" w:eastAsia="Calibri" w:hAnsi="Calibri" w:cs="Times New Roman"/>
          <w:lang w:eastAsia="es-DO"/>
        </w:rPr>
        <w:fldChar w:fldCharType="begin"/>
      </w:r>
      <w:r w:rsidRPr="008D52D4">
        <w:rPr>
          <w:rFonts w:ascii="Calibri" w:eastAsia="Calibri" w:hAnsi="Calibri" w:cs="Times New Roman"/>
          <w:lang w:eastAsia="es-DO"/>
        </w:rPr>
        <w:instrText xml:space="preserve"> LINK Excel.Sheet.12 "\\\\sv-fs-01\\planificacion\\Memoria Anual 2020\\tablas memoria1.....xlsx" "tablas área técnica!F93C2:F123C6" \a \f 4 \h </w:instrText>
      </w:r>
      <w:r w:rsidRPr="008D52D4">
        <w:rPr>
          <w:rFonts w:ascii="Calibri" w:eastAsia="Calibri" w:hAnsi="Calibri" w:cs="Times New Roman"/>
          <w:lang w:eastAsia="es-DO"/>
        </w:rPr>
        <w:fldChar w:fldCharType="separate"/>
      </w: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fldChar w:fldCharType="end"/>
      </w: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t xml:space="preserve"> </w:t>
      </w: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3107C5" w:rsidRDefault="003107C5"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3107C5" w:rsidRDefault="003107C5"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3107C5" w:rsidRDefault="003107C5"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p>
    <w:p w:rsidR="008D52D4" w:rsidRPr="008D52D4" w:rsidRDefault="003107C5" w:rsidP="008D52D4">
      <w:pPr>
        <w:tabs>
          <w:tab w:val="left" w:pos="284"/>
        </w:tabs>
        <w:spacing w:after="0" w:line="480" w:lineRule="auto"/>
        <w:ind w:left="656"/>
        <w:jc w:val="both"/>
        <w:rPr>
          <w:rFonts w:ascii="Artifex CF Extra Light" w:eastAsia="Times New Roman" w:hAnsi="Artifex CF Extra Light" w:cs="Times New Roman"/>
          <w:color w:val="003875"/>
          <w:sz w:val="18"/>
          <w:szCs w:val="20"/>
          <w:lang w:eastAsia="es-DO"/>
        </w:rPr>
      </w:pPr>
      <w:r>
        <w:rPr>
          <w:rFonts w:ascii="Artifex CF Extra Light" w:eastAsia="Times New Roman" w:hAnsi="Artifex CF Extra Light" w:cs="Times New Roman"/>
          <w:color w:val="003875"/>
          <w:sz w:val="18"/>
          <w:szCs w:val="20"/>
          <w:lang w:eastAsia="es-DO"/>
        </w:rPr>
        <w:t xml:space="preserve">La </w:t>
      </w:r>
      <w:r w:rsidR="000C5F2F">
        <w:rPr>
          <w:rFonts w:ascii="Artifex CF Extra Light" w:eastAsia="Times New Roman" w:hAnsi="Artifex CF Extra Light" w:cs="Times New Roman"/>
          <w:color w:val="003875"/>
          <w:sz w:val="18"/>
          <w:szCs w:val="20"/>
          <w:lang w:eastAsia="es-DO"/>
        </w:rPr>
        <w:t>tabla 13</w:t>
      </w:r>
      <w:r w:rsidR="008D52D4" w:rsidRPr="008D52D4">
        <w:rPr>
          <w:rFonts w:ascii="Artifex CF Extra Light" w:eastAsia="Times New Roman" w:hAnsi="Artifex CF Extra Light" w:cs="Times New Roman"/>
          <w:color w:val="003875"/>
          <w:sz w:val="18"/>
          <w:szCs w:val="20"/>
          <w:lang w:eastAsia="es-DO"/>
        </w:rPr>
        <w:t>, pr</w:t>
      </w:r>
      <w:r w:rsidR="00437947">
        <w:rPr>
          <w:rFonts w:ascii="Artifex CF Extra Light" w:eastAsia="Times New Roman" w:hAnsi="Artifex CF Extra Light" w:cs="Times New Roman"/>
          <w:color w:val="003875"/>
          <w:sz w:val="18"/>
          <w:szCs w:val="20"/>
          <w:lang w:eastAsia="es-DO"/>
        </w:rPr>
        <w:t>esenta las proyecciones para el mes</w:t>
      </w:r>
      <w:r w:rsidR="008D52D4" w:rsidRPr="008D52D4">
        <w:rPr>
          <w:rFonts w:ascii="Artifex CF Extra Light" w:eastAsia="Times New Roman" w:hAnsi="Artifex CF Extra Light" w:cs="Times New Roman"/>
          <w:color w:val="003875"/>
          <w:sz w:val="18"/>
          <w:szCs w:val="20"/>
          <w:lang w:eastAsia="es-DO"/>
        </w:rPr>
        <w:t xml:space="preserve"> de diciembre del 2020, considerando </w:t>
      </w:r>
      <w:r w:rsidR="00437947">
        <w:rPr>
          <w:rFonts w:ascii="Artifex CF Extra Light" w:eastAsia="Times New Roman" w:hAnsi="Artifex CF Extra Light" w:cs="Times New Roman"/>
          <w:color w:val="003875"/>
          <w:sz w:val="18"/>
          <w:szCs w:val="20"/>
          <w:lang w:eastAsia="es-DO"/>
        </w:rPr>
        <w:t>4,573 unidades valoradas.</w:t>
      </w:r>
    </w:p>
    <w:p w:rsidR="00B746A7" w:rsidRPr="008D52D4" w:rsidRDefault="00B746A7" w:rsidP="00B746A7">
      <w:pPr>
        <w:tabs>
          <w:tab w:val="left" w:pos="284"/>
        </w:tabs>
        <w:spacing w:after="0" w:line="480" w:lineRule="auto"/>
        <w:jc w:val="both"/>
        <w:rPr>
          <w:rFonts w:ascii="Artifex CF Extra Light" w:eastAsia="Times New Roman" w:hAnsi="Artifex CF Extra Light" w:cs="Times New Roman"/>
          <w:color w:val="003875"/>
          <w:sz w:val="18"/>
          <w:szCs w:val="20"/>
          <w:lang w:eastAsia="es-DO"/>
        </w:rPr>
      </w:pPr>
    </w:p>
    <w:tbl>
      <w:tblPr>
        <w:tblpPr w:leftFromText="141" w:rightFromText="141" w:vertAnchor="text" w:horzAnchor="margin" w:tblpXSpec="right" w:tblpY="300"/>
        <w:tblW w:w="0" w:type="auto"/>
        <w:tblCellMar>
          <w:left w:w="70" w:type="dxa"/>
          <w:right w:w="70" w:type="dxa"/>
        </w:tblCellMar>
        <w:tblLook w:val="04A0" w:firstRow="1" w:lastRow="0" w:firstColumn="1" w:lastColumn="0" w:noHBand="0" w:noVBand="1"/>
      </w:tblPr>
      <w:tblGrid>
        <w:gridCol w:w="4669"/>
        <w:gridCol w:w="1005"/>
        <w:gridCol w:w="1101"/>
        <w:gridCol w:w="146"/>
      </w:tblGrid>
      <w:tr w:rsidR="00437947" w:rsidRPr="008D52D4" w:rsidTr="00362380">
        <w:trPr>
          <w:gridAfter w:val="1"/>
          <w:trHeight w:val="225"/>
        </w:trPr>
        <w:tc>
          <w:tcPr>
            <w:tcW w:w="4669" w:type="dxa"/>
            <w:tcBorders>
              <w:top w:val="single" w:sz="4" w:space="0" w:color="auto"/>
              <w:left w:val="single" w:sz="4" w:space="0" w:color="auto"/>
              <w:bottom w:val="single" w:sz="4" w:space="0" w:color="auto"/>
              <w:right w:val="single" w:sz="4" w:space="0" w:color="auto"/>
            </w:tcBorders>
            <w:shd w:val="clear" w:color="000000" w:fill="1F4E78"/>
            <w:vAlign w:val="center"/>
            <w:hideMark/>
          </w:tcPr>
          <w:p w:rsidR="00437947" w:rsidRPr="008D52D4" w:rsidRDefault="00437947"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lastRenderedPageBreak/>
              <w:t>Tasaciones de Inmuebles</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437947" w:rsidRPr="008D52D4" w:rsidRDefault="00437947"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Recibidos</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rsidR="00437947" w:rsidRPr="008D52D4" w:rsidRDefault="00437947"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A trabajar</w:t>
            </w:r>
          </w:p>
        </w:tc>
      </w:tr>
      <w:tr w:rsidR="00437947" w:rsidRPr="008D52D4" w:rsidTr="00362380">
        <w:trPr>
          <w:gridAfter w:val="1"/>
          <w:trHeight w:val="225"/>
        </w:trPr>
        <w:tc>
          <w:tcPr>
            <w:tcW w:w="4669" w:type="dxa"/>
            <w:tcBorders>
              <w:top w:val="nil"/>
              <w:left w:val="single" w:sz="4" w:space="0" w:color="auto"/>
              <w:bottom w:val="single" w:sz="4" w:space="0" w:color="auto"/>
              <w:right w:val="single" w:sz="4" w:space="0" w:color="auto"/>
            </w:tcBorders>
            <w:shd w:val="clear" w:color="auto" w:fill="auto"/>
            <w:vAlign w:val="center"/>
            <w:hideMark/>
          </w:tcPr>
          <w:p w:rsidR="00437947" w:rsidRPr="008D52D4" w:rsidRDefault="00437947"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Privados</w:t>
            </w:r>
          </w:p>
        </w:tc>
        <w:tc>
          <w:tcPr>
            <w:tcW w:w="0" w:type="auto"/>
            <w:tcBorders>
              <w:top w:val="nil"/>
              <w:left w:val="nil"/>
              <w:bottom w:val="single" w:sz="4" w:space="0" w:color="auto"/>
              <w:right w:val="single" w:sz="4" w:space="0" w:color="auto"/>
            </w:tcBorders>
            <w:shd w:val="clear" w:color="auto" w:fill="auto"/>
            <w:vAlign w:val="center"/>
            <w:hideMark/>
          </w:tcPr>
          <w:p w:rsidR="00437947" w:rsidRPr="008D52D4" w:rsidRDefault="0043794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11</w:t>
            </w:r>
          </w:p>
        </w:tc>
        <w:tc>
          <w:tcPr>
            <w:tcW w:w="0" w:type="auto"/>
            <w:tcBorders>
              <w:top w:val="nil"/>
              <w:left w:val="nil"/>
              <w:bottom w:val="single" w:sz="4" w:space="0" w:color="auto"/>
              <w:right w:val="single" w:sz="4" w:space="0" w:color="auto"/>
            </w:tcBorders>
            <w:shd w:val="clear" w:color="auto" w:fill="auto"/>
            <w:vAlign w:val="center"/>
            <w:hideMark/>
          </w:tcPr>
          <w:p w:rsidR="00437947" w:rsidRPr="008D52D4" w:rsidRDefault="00437947"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15</w:t>
            </w:r>
          </w:p>
        </w:tc>
      </w:tr>
      <w:tr w:rsidR="00437947" w:rsidRPr="008D52D4" w:rsidTr="00362380">
        <w:trPr>
          <w:gridAfter w:val="1"/>
          <w:trHeight w:val="225"/>
        </w:trPr>
        <w:tc>
          <w:tcPr>
            <w:tcW w:w="4669" w:type="dxa"/>
            <w:tcBorders>
              <w:top w:val="nil"/>
              <w:left w:val="single" w:sz="4" w:space="0" w:color="auto"/>
              <w:bottom w:val="single" w:sz="4" w:space="0" w:color="auto"/>
              <w:right w:val="single" w:sz="4" w:space="0" w:color="auto"/>
            </w:tcBorders>
            <w:shd w:val="clear" w:color="auto" w:fill="auto"/>
            <w:vAlign w:val="center"/>
            <w:hideMark/>
          </w:tcPr>
          <w:p w:rsidR="00437947" w:rsidRPr="008D52D4" w:rsidRDefault="00437947"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Consejo Estatal del Azúcar (CEA)</w:t>
            </w:r>
          </w:p>
        </w:tc>
        <w:tc>
          <w:tcPr>
            <w:tcW w:w="0" w:type="auto"/>
            <w:tcBorders>
              <w:top w:val="nil"/>
              <w:left w:val="nil"/>
              <w:bottom w:val="single" w:sz="4" w:space="0" w:color="auto"/>
              <w:right w:val="single" w:sz="4" w:space="0" w:color="auto"/>
            </w:tcBorders>
            <w:shd w:val="clear" w:color="auto" w:fill="auto"/>
            <w:vAlign w:val="center"/>
            <w:hideMark/>
          </w:tcPr>
          <w:p w:rsidR="00437947" w:rsidRPr="008D52D4" w:rsidRDefault="0043794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33</w:t>
            </w:r>
          </w:p>
        </w:tc>
        <w:tc>
          <w:tcPr>
            <w:tcW w:w="0" w:type="auto"/>
            <w:tcBorders>
              <w:top w:val="nil"/>
              <w:left w:val="nil"/>
              <w:bottom w:val="single" w:sz="4" w:space="0" w:color="auto"/>
              <w:right w:val="single" w:sz="4" w:space="0" w:color="auto"/>
            </w:tcBorders>
            <w:shd w:val="clear" w:color="auto" w:fill="auto"/>
            <w:vAlign w:val="center"/>
            <w:hideMark/>
          </w:tcPr>
          <w:p w:rsidR="00437947" w:rsidRPr="008D52D4" w:rsidRDefault="0043794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17</w:t>
            </w:r>
          </w:p>
        </w:tc>
      </w:tr>
      <w:tr w:rsidR="00437947" w:rsidRPr="008D52D4" w:rsidTr="00362380">
        <w:trPr>
          <w:gridAfter w:val="1"/>
          <w:trHeight w:val="450"/>
        </w:trPr>
        <w:tc>
          <w:tcPr>
            <w:tcW w:w="4669" w:type="dxa"/>
            <w:tcBorders>
              <w:top w:val="nil"/>
              <w:left w:val="single" w:sz="4" w:space="0" w:color="auto"/>
              <w:bottom w:val="single" w:sz="4" w:space="0" w:color="auto"/>
              <w:right w:val="single" w:sz="4" w:space="0" w:color="auto"/>
            </w:tcBorders>
            <w:shd w:val="clear" w:color="000000" w:fill="FFFFFF"/>
            <w:vAlign w:val="center"/>
            <w:hideMark/>
          </w:tcPr>
          <w:p w:rsidR="00437947" w:rsidRPr="008D52D4" w:rsidRDefault="00437947"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Unidad Ejecutora para la Readecuación de la Barquita y Entorno (URBE) </w:t>
            </w:r>
          </w:p>
        </w:tc>
        <w:tc>
          <w:tcPr>
            <w:tcW w:w="0" w:type="auto"/>
            <w:tcBorders>
              <w:top w:val="nil"/>
              <w:left w:val="nil"/>
              <w:bottom w:val="single" w:sz="4" w:space="0" w:color="auto"/>
              <w:right w:val="single" w:sz="4" w:space="0" w:color="auto"/>
            </w:tcBorders>
            <w:shd w:val="clear" w:color="000000" w:fill="FFFFFF"/>
            <w:vAlign w:val="center"/>
            <w:hideMark/>
          </w:tcPr>
          <w:p w:rsidR="00437947" w:rsidRPr="008D52D4" w:rsidRDefault="0043794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w:t>
            </w:r>
          </w:p>
        </w:tc>
        <w:tc>
          <w:tcPr>
            <w:tcW w:w="0" w:type="auto"/>
            <w:tcBorders>
              <w:top w:val="nil"/>
              <w:left w:val="nil"/>
              <w:bottom w:val="single" w:sz="4" w:space="0" w:color="auto"/>
              <w:right w:val="single" w:sz="4" w:space="0" w:color="auto"/>
            </w:tcBorders>
            <w:shd w:val="clear" w:color="000000" w:fill="FFFFFF"/>
            <w:vAlign w:val="center"/>
            <w:hideMark/>
          </w:tcPr>
          <w:p w:rsidR="00437947" w:rsidRPr="008D52D4" w:rsidRDefault="0043794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11</w:t>
            </w:r>
          </w:p>
        </w:tc>
      </w:tr>
      <w:tr w:rsidR="00437947" w:rsidRPr="008D52D4" w:rsidTr="00362380">
        <w:trPr>
          <w:gridAfter w:val="1"/>
          <w:trHeight w:val="225"/>
        </w:trPr>
        <w:tc>
          <w:tcPr>
            <w:tcW w:w="4669" w:type="dxa"/>
            <w:tcBorders>
              <w:top w:val="nil"/>
              <w:left w:val="single" w:sz="4" w:space="0" w:color="auto"/>
              <w:bottom w:val="single" w:sz="4" w:space="0" w:color="auto"/>
              <w:right w:val="single" w:sz="4" w:space="0" w:color="auto"/>
            </w:tcBorders>
            <w:shd w:val="clear" w:color="000000" w:fill="FFFFFF"/>
            <w:vAlign w:val="center"/>
            <w:hideMark/>
          </w:tcPr>
          <w:p w:rsidR="00437947" w:rsidRPr="008D52D4" w:rsidRDefault="00437947"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Dirección General de Bienes Nacionales</w:t>
            </w:r>
          </w:p>
        </w:tc>
        <w:tc>
          <w:tcPr>
            <w:tcW w:w="0" w:type="auto"/>
            <w:tcBorders>
              <w:top w:val="nil"/>
              <w:left w:val="nil"/>
              <w:bottom w:val="single" w:sz="4" w:space="0" w:color="auto"/>
              <w:right w:val="single" w:sz="4" w:space="0" w:color="auto"/>
            </w:tcBorders>
            <w:shd w:val="clear" w:color="000000" w:fill="FFFFFF"/>
            <w:vAlign w:val="center"/>
            <w:hideMark/>
          </w:tcPr>
          <w:p w:rsidR="00437947" w:rsidRPr="008D52D4" w:rsidRDefault="0043794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1,089</w:t>
            </w:r>
          </w:p>
        </w:tc>
        <w:tc>
          <w:tcPr>
            <w:tcW w:w="0" w:type="auto"/>
            <w:tcBorders>
              <w:top w:val="nil"/>
              <w:left w:val="nil"/>
              <w:bottom w:val="single" w:sz="4" w:space="0" w:color="auto"/>
              <w:right w:val="single" w:sz="4" w:space="0" w:color="auto"/>
            </w:tcBorders>
            <w:shd w:val="clear" w:color="000000" w:fill="FFFFFF"/>
            <w:vAlign w:val="center"/>
            <w:hideMark/>
          </w:tcPr>
          <w:p w:rsidR="00437947" w:rsidRPr="008D52D4" w:rsidRDefault="0043794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129</w:t>
            </w:r>
          </w:p>
        </w:tc>
      </w:tr>
      <w:tr w:rsidR="00437947" w:rsidRPr="008D52D4" w:rsidTr="00362380">
        <w:trPr>
          <w:gridAfter w:val="1"/>
          <w:trHeight w:val="225"/>
        </w:trPr>
        <w:tc>
          <w:tcPr>
            <w:tcW w:w="4669" w:type="dxa"/>
            <w:tcBorders>
              <w:top w:val="nil"/>
              <w:left w:val="single" w:sz="4" w:space="0" w:color="auto"/>
              <w:bottom w:val="single" w:sz="4" w:space="0" w:color="auto"/>
              <w:right w:val="single" w:sz="4" w:space="0" w:color="auto"/>
            </w:tcBorders>
            <w:shd w:val="clear" w:color="auto" w:fill="auto"/>
            <w:vAlign w:val="center"/>
            <w:hideMark/>
          </w:tcPr>
          <w:p w:rsidR="00437947" w:rsidRPr="008D52D4" w:rsidRDefault="00437947"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Ayuntamiento de Santiago</w:t>
            </w:r>
          </w:p>
        </w:tc>
        <w:tc>
          <w:tcPr>
            <w:tcW w:w="0" w:type="auto"/>
            <w:tcBorders>
              <w:top w:val="nil"/>
              <w:left w:val="nil"/>
              <w:bottom w:val="single" w:sz="4" w:space="0" w:color="auto"/>
              <w:right w:val="single" w:sz="4" w:space="0" w:color="auto"/>
            </w:tcBorders>
            <w:shd w:val="clear" w:color="auto" w:fill="auto"/>
            <w:vAlign w:val="center"/>
            <w:hideMark/>
          </w:tcPr>
          <w:p w:rsidR="00437947" w:rsidRPr="008D52D4" w:rsidRDefault="00B746A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-22</w:t>
            </w:r>
          </w:p>
        </w:tc>
        <w:tc>
          <w:tcPr>
            <w:tcW w:w="0" w:type="auto"/>
            <w:tcBorders>
              <w:top w:val="nil"/>
              <w:left w:val="nil"/>
              <w:bottom w:val="single" w:sz="4" w:space="0" w:color="auto"/>
              <w:right w:val="single" w:sz="4" w:space="0" w:color="auto"/>
            </w:tcBorders>
            <w:shd w:val="clear" w:color="auto" w:fill="auto"/>
            <w:vAlign w:val="center"/>
            <w:hideMark/>
          </w:tcPr>
          <w:p w:rsidR="00437947" w:rsidRPr="008D52D4" w:rsidRDefault="00B746A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8</w:t>
            </w:r>
          </w:p>
        </w:tc>
      </w:tr>
      <w:tr w:rsidR="00437947" w:rsidRPr="008D52D4" w:rsidTr="00362380">
        <w:trPr>
          <w:gridAfter w:val="1"/>
          <w:trHeight w:val="225"/>
        </w:trPr>
        <w:tc>
          <w:tcPr>
            <w:tcW w:w="4669" w:type="dxa"/>
            <w:tcBorders>
              <w:top w:val="nil"/>
              <w:left w:val="single" w:sz="4" w:space="0" w:color="auto"/>
              <w:bottom w:val="single" w:sz="4" w:space="0" w:color="auto"/>
              <w:right w:val="single" w:sz="4" w:space="0" w:color="auto"/>
            </w:tcBorders>
            <w:shd w:val="clear" w:color="auto" w:fill="auto"/>
            <w:vAlign w:val="center"/>
            <w:hideMark/>
          </w:tcPr>
          <w:p w:rsidR="00437947" w:rsidRPr="008D52D4" w:rsidRDefault="00437947"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Delegación de Bani</w:t>
            </w:r>
          </w:p>
        </w:tc>
        <w:tc>
          <w:tcPr>
            <w:tcW w:w="0" w:type="auto"/>
            <w:tcBorders>
              <w:top w:val="nil"/>
              <w:left w:val="nil"/>
              <w:bottom w:val="single" w:sz="4" w:space="0" w:color="auto"/>
              <w:right w:val="single" w:sz="4" w:space="0" w:color="auto"/>
            </w:tcBorders>
            <w:shd w:val="clear" w:color="auto" w:fill="auto"/>
            <w:vAlign w:val="center"/>
            <w:hideMark/>
          </w:tcPr>
          <w:p w:rsidR="00437947" w:rsidRPr="008D52D4" w:rsidRDefault="00437947"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rsidR="00437947" w:rsidRPr="008D52D4" w:rsidRDefault="00437947"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w:t>
            </w:r>
          </w:p>
        </w:tc>
      </w:tr>
      <w:tr w:rsidR="00B746A7" w:rsidRPr="008D52D4" w:rsidTr="00362380">
        <w:trPr>
          <w:gridAfter w:val="1"/>
          <w:trHeight w:val="225"/>
        </w:trPr>
        <w:tc>
          <w:tcPr>
            <w:tcW w:w="4669" w:type="dxa"/>
            <w:tcBorders>
              <w:top w:val="nil"/>
              <w:left w:val="single" w:sz="4" w:space="0" w:color="auto"/>
              <w:bottom w:val="single" w:sz="4" w:space="0" w:color="auto"/>
              <w:right w:val="single" w:sz="4" w:space="0" w:color="auto"/>
            </w:tcBorders>
            <w:shd w:val="clear" w:color="000000" w:fill="FFFFFF"/>
            <w:vAlign w:val="center"/>
            <w:hideMark/>
          </w:tcPr>
          <w:p w:rsidR="00B746A7" w:rsidRPr="008D52D4" w:rsidRDefault="00B746A7"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Delegación de Santiago</w:t>
            </w:r>
          </w:p>
        </w:tc>
        <w:tc>
          <w:tcPr>
            <w:tcW w:w="0" w:type="auto"/>
            <w:tcBorders>
              <w:top w:val="nil"/>
              <w:left w:val="nil"/>
              <w:bottom w:val="single" w:sz="4" w:space="0" w:color="auto"/>
              <w:right w:val="single" w:sz="4" w:space="0" w:color="auto"/>
            </w:tcBorders>
            <w:shd w:val="clear" w:color="000000" w:fill="FFFFFF"/>
            <w:vAlign w:val="center"/>
            <w:hideMark/>
          </w:tcPr>
          <w:p w:rsidR="00B746A7" w:rsidRPr="008D52D4" w:rsidRDefault="00B746A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w:t>
            </w:r>
          </w:p>
        </w:tc>
        <w:tc>
          <w:tcPr>
            <w:tcW w:w="0" w:type="auto"/>
            <w:tcBorders>
              <w:top w:val="nil"/>
              <w:left w:val="nil"/>
              <w:bottom w:val="single" w:sz="4" w:space="0" w:color="auto"/>
              <w:right w:val="single" w:sz="4" w:space="0" w:color="auto"/>
            </w:tcBorders>
            <w:shd w:val="clear" w:color="000000" w:fill="FFFFFF"/>
            <w:vAlign w:val="center"/>
            <w:hideMark/>
          </w:tcPr>
          <w:p w:rsidR="00B746A7" w:rsidRPr="008D52D4" w:rsidRDefault="00B746A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20</w:t>
            </w:r>
          </w:p>
        </w:tc>
      </w:tr>
      <w:tr w:rsidR="00B746A7" w:rsidRPr="008D52D4" w:rsidTr="00D03823">
        <w:trPr>
          <w:gridAfter w:val="1"/>
          <w:trHeight w:val="225"/>
        </w:trPr>
        <w:tc>
          <w:tcPr>
            <w:tcW w:w="4669" w:type="dxa"/>
            <w:tcBorders>
              <w:top w:val="nil"/>
              <w:left w:val="single" w:sz="4" w:space="0" w:color="auto"/>
              <w:bottom w:val="single" w:sz="4" w:space="0" w:color="auto"/>
              <w:right w:val="single" w:sz="4" w:space="0" w:color="auto"/>
            </w:tcBorders>
            <w:shd w:val="clear" w:color="auto" w:fill="auto"/>
            <w:vAlign w:val="center"/>
            <w:hideMark/>
          </w:tcPr>
          <w:p w:rsidR="00B746A7" w:rsidRPr="008D52D4" w:rsidRDefault="00B746A7"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Total</w:t>
            </w:r>
          </w:p>
        </w:tc>
        <w:tc>
          <w:tcPr>
            <w:tcW w:w="0" w:type="auto"/>
            <w:tcBorders>
              <w:top w:val="nil"/>
              <w:left w:val="nil"/>
              <w:bottom w:val="single" w:sz="4" w:space="0" w:color="auto"/>
              <w:right w:val="single" w:sz="4" w:space="0" w:color="auto"/>
            </w:tcBorders>
            <w:shd w:val="clear" w:color="auto" w:fill="auto"/>
            <w:vAlign w:val="center"/>
            <w:hideMark/>
          </w:tcPr>
          <w:p w:rsidR="00B746A7" w:rsidRPr="008D52D4" w:rsidRDefault="00B746A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1,117</w:t>
            </w:r>
          </w:p>
        </w:tc>
        <w:tc>
          <w:tcPr>
            <w:tcW w:w="0" w:type="auto"/>
            <w:tcBorders>
              <w:top w:val="nil"/>
              <w:left w:val="nil"/>
              <w:bottom w:val="single" w:sz="4" w:space="0" w:color="auto"/>
              <w:right w:val="single" w:sz="4" w:space="0" w:color="auto"/>
            </w:tcBorders>
            <w:shd w:val="clear" w:color="auto" w:fill="auto"/>
            <w:vAlign w:val="center"/>
            <w:hideMark/>
          </w:tcPr>
          <w:p w:rsidR="00B746A7" w:rsidRPr="008D52D4" w:rsidRDefault="00B746A7"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203</w:t>
            </w:r>
          </w:p>
        </w:tc>
      </w:tr>
      <w:tr w:rsidR="00B746A7" w:rsidRPr="008D52D4" w:rsidTr="00D03823">
        <w:trPr>
          <w:gridAfter w:val="1"/>
          <w:trHeight w:val="225"/>
        </w:trPr>
        <w:tc>
          <w:tcPr>
            <w:tcW w:w="4669" w:type="dxa"/>
            <w:tcBorders>
              <w:top w:val="nil"/>
              <w:left w:val="nil"/>
              <w:bottom w:val="nil"/>
              <w:right w:val="nil"/>
            </w:tcBorders>
            <w:shd w:val="clear" w:color="auto" w:fill="auto"/>
            <w:vAlign w:val="bottom"/>
            <w:hideMark/>
          </w:tcPr>
          <w:p w:rsidR="00B746A7" w:rsidRPr="008D52D4" w:rsidRDefault="00B746A7"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0" w:type="auto"/>
            <w:tcBorders>
              <w:top w:val="nil"/>
              <w:left w:val="nil"/>
              <w:bottom w:val="nil"/>
              <w:right w:val="nil"/>
            </w:tcBorders>
            <w:shd w:val="clear" w:color="auto" w:fill="auto"/>
            <w:vAlign w:val="bottom"/>
            <w:hideMark/>
          </w:tcPr>
          <w:p w:rsidR="00B746A7" w:rsidRPr="008D52D4" w:rsidRDefault="00B746A7" w:rsidP="00362380">
            <w:pPr>
              <w:spacing w:after="0" w:line="240" w:lineRule="auto"/>
              <w:jc w:val="right"/>
              <w:rPr>
                <w:rFonts w:ascii="Artifex CF Extra Light" w:eastAsia="Times New Roman" w:hAnsi="Artifex CF Extra Light" w:cs="Calibri"/>
                <w:color w:val="2F75B5"/>
                <w:sz w:val="16"/>
                <w:szCs w:val="16"/>
                <w:lang w:eastAsia="es-DO"/>
              </w:rPr>
            </w:pPr>
          </w:p>
        </w:tc>
        <w:tc>
          <w:tcPr>
            <w:tcW w:w="0" w:type="auto"/>
            <w:tcBorders>
              <w:top w:val="nil"/>
              <w:left w:val="nil"/>
              <w:bottom w:val="nil"/>
              <w:right w:val="nil"/>
            </w:tcBorders>
            <w:shd w:val="clear" w:color="auto" w:fill="auto"/>
            <w:vAlign w:val="bottom"/>
            <w:hideMark/>
          </w:tcPr>
          <w:p w:rsidR="00B746A7" w:rsidRPr="008D52D4" w:rsidRDefault="00B746A7" w:rsidP="00362380">
            <w:pPr>
              <w:spacing w:after="0" w:line="240" w:lineRule="auto"/>
              <w:jc w:val="right"/>
              <w:rPr>
                <w:rFonts w:ascii="Artifex CF Extra Light" w:eastAsia="Times New Roman" w:hAnsi="Artifex CF Extra Light" w:cs="Calibri"/>
                <w:color w:val="2F75B5"/>
                <w:sz w:val="16"/>
                <w:szCs w:val="16"/>
                <w:lang w:eastAsia="es-DO"/>
              </w:rPr>
            </w:pPr>
          </w:p>
        </w:tc>
      </w:tr>
      <w:tr w:rsidR="00B746A7" w:rsidRPr="008D52D4" w:rsidTr="00D03823">
        <w:trPr>
          <w:trHeight w:val="225"/>
        </w:trPr>
        <w:tc>
          <w:tcPr>
            <w:tcW w:w="4669" w:type="dxa"/>
            <w:tcBorders>
              <w:top w:val="nil"/>
              <w:left w:val="nil"/>
              <w:bottom w:val="nil"/>
              <w:right w:val="nil"/>
            </w:tcBorders>
            <w:shd w:val="clear" w:color="auto" w:fill="auto"/>
            <w:noWrap/>
            <w:vAlign w:val="bottom"/>
          </w:tcPr>
          <w:p w:rsidR="00B746A7" w:rsidRPr="008D52D4" w:rsidRDefault="00B746A7" w:rsidP="00362380">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nil"/>
              <w:right w:val="nil"/>
            </w:tcBorders>
            <w:shd w:val="clear" w:color="auto" w:fill="auto"/>
            <w:noWrap/>
            <w:vAlign w:val="bottom"/>
          </w:tcPr>
          <w:p w:rsidR="00B746A7" w:rsidRPr="008D52D4" w:rsidRDefault="00B746A7" w:rsidP="00362380">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nil"/>
              <w:right w:val="nil"/>
            </w:tcBorders>
            <w:shd w:val="clear" w:color="auto" w:fill="auto"/>
            <w:noWrap/>
            <w:vAlign w:val="bottom"/>
          </w:tcPr>
          <w:p w:rsidR="00B746A7" w:rsidRPr="008D52D4" w:rsidRDefault="00B746A7" w:rsidP="0036238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rsidR="00B746A7" w:rsidRPr="008D52D4" w:rsidRDefault="00B746A7" w:rsidP="00362380">
            <w:pPr>
              <w:spacing w:after="0" w:line="240" w:lineRule="auto"/>
              <w:rPr>
                <w:rFonts w:ascii="Times New Roman" w:eastAsia="Times New Roman" w:hAnsi="Times New Roman" w:cs="Times New Roman"/>
                <w:sz w:val="16"/>
                <w:szCs w:val="16"/>
                <w:lang w:eastAsia="es-DO"/>
              </w:rPr>
            </w:pPr>
          </w:p>
        </w:tc>
      </w:tr>
    </w:tbl>
    <w:p w:rsidR="008D52D4" w:rsidRPr="008D52D4" w:rsidRDefault="00362380" w:rsidP="008D52D4">
      <w:pPr>
        <w:keepNext/>
        <w:widowControl w:val="0"/>
        <w:spacing w:after="200" w:line="240" w:lineRule="auto"/>
        <w:ind w:firstLine="656"/>
        <w:rPr>
          <w:rFonts w:ascii="Artifex CF Extra Light" w:eastAsia="Calibri" w:hAnsi="Artifex CF Extra Light" w:cs="Times New Roman"/>
          <w:iCs/>
          <w:color w:val="1F497D"/>
          <w:sz w:val="18"/>
          <w:szCs w:val="18"/>
        </w:rPr>
      </w:pPr>
      <w:r>
        <w:rPr>
          <w:rFonts w:ascii="Artifex CF Extra Light" w:eastAsia="Calibri" w:hAnsi="Artifex CF Extra Light" w:cs="Times New Roman"/>
          <w:iCs/>
          <w:color w:val="1F497D"/>
          <w:sz w:val="18"/>
          <w:szCs w:val="18"/>
        </w:rPr>
        <w:t xml:space="preserve">     </w:t>
      </w:r>
      <w:bookmarkStart w:id="33" w:name="_Toc58360035"/>
      <w:r w:rsidR="008D52D4" w:rsidRPr="008D52D4">
        <w:rPr>
          <w:rFonts w:ascii="Artifex CF Extra Light" w:eastAsia="Calibri" w:hAnsi="Artifex CF Extra Light" w:cs="Times New Roman"/>
          <w:iCs/>
          <w:color w:val="1F497D"/>
          <w:sz w:val="18"/>
          <w:szCs w:val="18"/>
        </w:rPr>
        <w:t xml:space="preserve">Tabla </w:t>
      </w:r>
      <w:r w:rsidR="008D52D4" w:rsidRPr="008D52D4">
        <w:rPr>
          <w:rFonts w:ascii="Artifex CF Extra Light" w:eastAsia="Calibri" w:hAnsi="Artifex CF Extra Light" w:cs="Times New Roman"/>
          <w:iCs/>
          <w:color w:val="1F497D"/>
          <w:sz w:val="18"/>
          <w:szCs w:val="18"/>
          <w:lang w:val="en-US"/>
        </w:rPr>
        <w:fldChar w:fldCharType="begin"/>
      </w:r>
      <w:r w:rsidR="008D52D4" w:rsidRPr="008D52D4">
        <w:rPr>
          <w:rFonts w:ascii="Artifex CF Extra Light" w:eastAsia="Calibri" w:hAnsi="Artifex CF Extra Light" w:cs="Times New Roman"/>
          <w:iCs/>
          <w:color w:val="1F497D"/>
          <w:sz w:val="18"/>
          <w:szCs w:val="18"/>
        </w:rPr>
        <w:instrText xml:space="preserve"> SEQ Tabla \* ARABIC </w:instrText>
      </w:r>
      <w:r w:rsidR="008D52D4" w:rsidRPr="008D52D4">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13</w:t>
      </w:r>
      <w:r w:rsidR="008D52D4" w:rsidRPr="008D52D4">
        <w:rPr>
          <w:rFonts w:ascii="Artifex CF Extra Light" w:eastAsia="Calibri" w:hAnsi="Artifex CF Extra Light" w:cs="Times New Roman"/>
          <w:iCs/>
          <w:color w:val="1F497D"/>
          <w:sz w:val="18"/>
          <w:szCs w:val="18"/>
          <w:lang w:val="en-US"/>
        </w:rPr>
        <w:fldChar w:fldCharType="end"/>
      </w:r>
      <w:r w:rsidR="008D52D4" w:rsidRPr="008D52D4">
        <w:rPr>
          <w:rFonts w:ascii="Artifex CF Extra Light" w:eastAsia="Calibri" w:hAnsi="Artifex CF Extra Light" w:cs="Times New Roman"/>
          <w:iCs/>
          <w:color w:val="1F497D"/>
          <w:sz w:val="18"/>
          <w:szCs w:val="18"/>
        </w:rPr>
        <w:t>. Tasación de inmuebles proyectados diciembre.</w:t>
      </w:r>
      <w:bookmarkEnd w:id="33"/>
    </w:p>
    <w:p w:rsidR="008D52D4" w:rsidRPr="008D52D4" w:rsidRDefault="008D52D4" w:rsidP="008D52D4">
      <w:pPr>
        <w:tabs>
          <w:tab w:val="left" w:pos="284"/>
        </w:tabs>
        <w:spacing w:after="0" w:line="480" w:lineRule="auto"/>
        <w:jc w:val="both"/>
        <w:rPr>
          <w:rFonts w:ascii="Artifex CF Extra Light" w:eastAsia="Times New Roman" w:hAnsi="Artifex CF Extra Light" w:cs="Times New Roman"/>
          <w:b/>
          <w:color w:val="003875"/>
          <w:sz w:val="18"/>
          <w:szCs w:val="20"/>
          <w:lang w:eastAsia="es-DO"/>
        </w:rPr>
      </w:pPr>
    </w:p>
    <w:p w:rsidR="008D52D4" w:rsidRPr="008D52D4" w:rsidRDefault="008D52D4" w:rsidP="008D52D4">
      <w:pPr>
        <w:tabs>
          <w:tab w:val="left" w:pos="284"/>
        </w:tabs>
        <w:spacing w:after="0" w:line="480" w:lineRule="auto"/>
        <w:jc w:val="both"/>
        <w:rPr>
          <w:rFonts w:ascii="Artifex CF Extra Light" w:eastAsia="Times New Roman" w:hAnsi="Artifex CF Extra Light" w:cs="Times New Roman"/>
          <w:color w:val="003875"/>
          <w:sz w:val="18"/>
          <w:szCs w:val="20"/>
          <w:lang w:eastAsia="es-DO"/>
        </w:rPr>
      </w:pPr>
    </w:p>
    <w:p w:rsidR="00362380" w:rsidRDefault="00362380" w:rsidP="008D52D4">
      <w:pPr>
        <w:tabs>
          <w:tab w:val="left" w:pos="284"/>
        </w:tabs>
        <w:spacing w:after="0" w:line="480" w:lineRule="auto"/>
        <w:ind w:left="720"/>
        <w:jc w:val="both"/>
        <w:rPr>
          <w:rFonts w:ascii="Artifex CF Extra Light" w:eastAsia="Times New Roman" w:hAnsi="Artifex CF Extra Light" w:cs="Times New Roman"/>
          <w:color w:val="003875"/>
          <w:sz w:val="18"/>
          <w:szCs w:val="20"/>
          <w:lang w:eastAsia="es-DO"/>
        </w:rPr>
      </w:pPr>
    </w:p>
    <w:p w:rsidR="00362380" w:rsidRDefault="00362380" w:rsidP="008D52D4">
      <w:pPr>
        <w:tabs>
          <w:tab w:val="left" w:pos="284"/>
        </w:tabs>
        <w:spacing w:after="0" w:line="480" w:lineRule="auto"/>
        <w:ind w:left="720"/>
        <w:jc w:val="both"/>
        <w:rPr>
          <w:rFonts w:ascii="Artifex CF Extra Light" w:eastAsia="Times New Roman" w:hAnsi="Artifex CF Extra Light" w:cs="Times New Roman"/>
          <w:color w:val="003875"/>
          <w:sz w:val="18"/>
          <w:szCs w:val="20"/>
          <w:lang w:eastAsia="es-DO"/>
        </w:rPr>
      </w:pPr>
    </w:p>
    <w:p w:rsidR="00362380" w:rsidRDefault="00362380" w:rsidP="008D52D4">
      <w:pPr>
        <w:tabs>
          <w:tab w:val="left" w:pos="284"/>
        </w:tabs>
        <w:spacing w:after="0" w:line="480" w:lineRule="auto"/>
        <w:ind w:left="720"/>
        <w:jc w:val="both"/>
        <w:rPr>
          <w:rFonts w:ascii="Artifex CF Extra Light" w:eastAsia="Times New Roman" w:hAnsi="Artifex CF Extra Light" w:cs="Times New Roman"/>
          <w:color w:val="003875"/>
          <w:sz w:val="18"/>
          <w:szCs w:val="20"/>
          <w:lang w:eastAsia="es-DO"/>
        </w:rPr>
      </w:pPr>
    </w:p>
    <w:p w:rsidR="00362380" w:rsidRDefault="00362380" w:rsidP="008D52D4">
      <w:pPr>
        <w:tabs>
          <w:tab w:val="left" w:pos="284"/>
        </w:tabs>
        <w:spacing w:after="0" w:line="480" w:lineRule="auto"/>
        <w:ind w:left="720"/>
        <w:jc w:val="both"/>
        <w:rPr>
          <w:rFonts w:ascii="Artifex CF Extra Light" w:eastAsia="Times New Roman" w:hAnsi="Artifex CF Extra Light" w:cs="Times New Roman"/>
          <w:color w:val="003875"/>
          <w:sz w:val="18"/>
          <w:szCs w:val="20"/>
          <w:lang w:eastAsia="es-DO"/>
        </w:rPr>
      </w:pPr>
    </w:p>
    <w:p w:rsidR="00362380" w:rsidRDefault="00362380" w:rsidP="008D52D4">
      <w:pPr>
        <w:tabs>
          <w:tab w:val="left" w:pos="284"/>
        </w:tabs>
        <w:spacing w:after="0" w:line="480" w:lineRule="auto"/>
        <w:ind w:left="720"/>
        <w:jc w:val="both"/>
        <w:rPr>
          <w:rFonts w:ascii="Artifex CF Extra Light" w:eastAsia="Times New Roman" w:hAnsi="Artifex CF Extra Light" w:cs="Times New Roman"/>
          <w:color w:val="003875"/>
          <w:sz w:val="18"/>
          <w:szCs w:val="20"/>
          <w:lang w:eastAsia="es-DO"/>
        </w:rPr>
      </w:pPr>
    </w:p>
    <w:p w:rsidR="00362380" w:rsidRDefault="00362380" w:rsidP="00362380">
      <w:pPr>
        <w:tabs>
          <w:tab w:val="left" w:pos="284"/>
        </w:tabs>
        <w:spacing w:after="0" w:line="480" w:lineRule="auto"/>
        <w:ind w:left="1416"/>
        <w:jc w:val="both"/>
        <w:rPr>
          <w:rFonts w:ascii="Artifex CF Extra Light" w:eastAsia="Times New Roman" w:hAnsi="Artifex CF Extra Light" w:cs="Times New Roman"/>
          <w:color w:val="003875"/>
          <w:sz w:val="18"/>
          <w:szCs w:val="20"/>
          <w:lang w:eastAsia="es-DO"/>
        </w:rPr>
      </w:pPr>
    </w:p>
    <w:p w:rsidR="00B746A7" w:rsidRDefault="008D52D4" w:rsidP="00B746A7">
      <w:pPr>
        <w:tabs>
          <w:tab w:val="left" w:pos="284"/>
        </w:tabs>
        <w:spacing w:after="0" w:line="480" w:lineRule="auto"/>
        <w:ind w:left="696"/>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t>Revisiones de tasaciones para instituciones públicas y pri</w:t>
      </w:r>
      <w:r w:rsidR="000C5F2F">
        <w:rPr>
          <w:rFonts w:ascii="Artifex CF Extra Light" w:eastAsia="Times New Roman" w:hAnsi="Artifex CF Extra Light" w:cs="Times New Roman"/>
          <w:color w:val="003875"/>
          <w:sz w:val="18"/>
          <w:szCs w:val="20"/>
          <w:lang w:eastAsia="es-DO"/>
        </w:rPr>
        <w:t>vadas presentadas en la tabla 14</w:t>
      </w:r>
      <w:r w:rsidRPr="008D52D4">
        <w:rPr>
          <w:rFonts w:ascii="Artifex CF Extra Light" w:eastAsia="Times New Roman" w:hAnsi="Artifex CF Extra Light" w:cs="Times New Roman"/>
          <w:color w:val="003875"/>
          <w:sz w:val="18"/>
          <w:szCs w:val="20"/>
          <w:lang w:eastAsia="es-DO"/>
        </w:rPr>
        <w:t xml:space="preserve">, fue logrado aún </w:t>
      </w:r>
      <w:r w:rsidR="00B746A7">
        <w:rPr>
          <w:rFonts w:ascii="Artifex CF Extra Light" w:eastAsia="Times New Roman" w:hAnsi="Artifex CF Extra Light" w:cs="Times New Roman"/>
          <w:color w:val="003875"/>
          <w:sz w:val="18"/>
          <w:szCs w:val="20"/>
          <w:lang w:eastAsia="es-DO"/>
        </w:rPr>
        <w:t>100% sobre la meta establecida.</w:t>
      </w:r>
    </w:p>
    <w:p w:rsidR="00B746A7" w:rsidRPr="008D52D4" w:rsidRDefault="00B746A7" w:rsidP="00362380">
      <w:pPr>
        <w:tabs>
          <w:tab w:val="left" w:pos="284"/>
        </w:tabs>
        <w:spacing w:after="0" w:line="480" w:lineRule="auto"/>
        <w:jc w:val="both"/>
        <w:rPr>
          <w:rFonts w:ascii="Artifex CF Extra Light" w:eastAsia="Times New Roman" w:hAnsi="Artifex CF Extra Light" w:cs="Times New Roman"/>
          <w:color w:val="003875"/>
          <w:sz w:val="18"/>
          <w:szCs w:val="20"/>
          <w:lang w:eastAsia="es-DO"/>
        </w:rPr>
      </w:pPr>
    </w:p>
    <w:tbl>
      <w:tblPr>
        <w:tblpPr w:leftFromText="141" w:rightFromText="141" w:vertAnchor="text" w:horzAnchor="margin" w:tblpXSpec="right" w:tblpY="247"/>
        <w:tblW w:w="7360" w:type="dxa"/>
        <w:tblCellMar>
          <w:left w:w="70" w:type="dxa"/>
          <w:right w:w="70" w:type="dxa"/>
        </w:tblCellMar>
        <w:tblLook w:val="04A0" w:firstRow="1" w:lastRow="0" w:firstColumn="1" w:lastColumn="0" w:noHBand="0" w:noVBand="1"/>
      </w:tblPr>
      <w:tblGrid>
        <w:gridCol w:w="3820"/>
        <w:gridCol w:w="1101"/>
        <w:gridCol w:w="1197"/>
        <w:gridCol w:w="1242"/>
      </w:tblGrid>
      <w:tr w:rsidR="00362380" w:rsidRPr="008D52D4" w:rsidTr="00362380">
        <w:trPr>
          <w:trHeight w:val="225"/>
        </w:trPr>
        <w:tc>
          <w:tcPr>
            <w:tcW w:w="3820" w:type="dxa"/>
            <w:tcBorders>
              <w:top w:val="single" w:sz="4" w:space="0" w:color="auto"/>
              <w:left w:val="single" w:sz="4" w:space="0" w:color="auto"/>
              <w:bottom w:val="single" w:sz="4" w:space="0" w:color="auto"/>
              <w:right w:val="single" w:sz="4" w:space="0" w:color="auto"/>
            </w:tcBorders>
            <w:shd w:val="clear" w:color="000000" w:fill="1F4E78"/>
            <w:vAlign w:val="center"/>
            <w:hideMark/>
          </w:tcPr>
          <w:p w:rsidR="00362380" w:rsidRPr="008D52D4" w:rsidRDefault="00362380"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 xml:space="preserve">Tasaciones de Inmuebles Públicos </w:t>
            </w:r>
          </w:p>
        </w:tc>
        <w:tc>
          <w:tcPr>
            <w:tcW w:w="1101" w:type="dxa"/>
            <w:tcBorders>
              <w:top w:val="single" w:sz="4" w:space="0" w:color="auto"/>
              <w:left w:val="nil"/>
              <w:bottom w:val="single" w:sz="4" w:space="0" w:color="auto"/>
              <w:right w:val="single" w:sz="4" w:space="0" w:color="auto"/>
            </w:tcBorders>
            <w:shd w:val="clear" w:color="000000" w:fill="1F4E78"/>
            <w:vAlign w:val="center"/>
            <w:hideMark/>
          </w:tcPr>
          <w:p w:rsidR="00362380" w:rsidRPr="008D52D4" w:rsidRDefault="00362380"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Trabajados</w:t>
            </w:r>
          </w:p>
        </w:tc>
        <w:tc>
          <w:tcPr>
            <w:tcW w:w="1197" w:type="dxa"/>
            <w:tcBorders>
              <w:top w:val="single" w:sz="4" w:space="0" w:color="auto"/>
              <w:left w:val="nil"/>
              <w:bottom w:val="single" w:sz="4" w:space="0" w:color="auto"/>
              <w:right w:val="single" w:sz="4" w:space="0" w:color="auto"/>
            </w:tcBorders>
            <w:shd w:val="clear" w:color="000000" w:fill="1F4E78"/>
            <w:vAlign w:val="center"/>
            <w:hideMark/>
          </w:tcPr>
          <w:p w:rsidR="00362380" w:rsidRPr="008D52D4" w:rsidRDefault="00362380"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Despachados</w:t>
            </w:r>
          </w:p>
        </w:tc>
        <w:tc>
          <w:tcPr>
            <w:tcW w:w="1242" w:type="dxa"/>
            <w:tcBorders>
              <w:top w:val="single" w:sz="4" w:space="0" w:color="auto"/>
              <w:left w:val="nil"/>
              <w:bottom w:val="single" w:sz="4" w:space="0" w:color="auto"/>
              <w:right w:val="single" w:sz="4" w:space="0" w:color="auto"/>
            </w:tcBorders>
            <w:shd w:val="clear" w:color="000000" w:fill="1F4E78"/>
            <w:vAlign w:val="center"/>
            <w:hideMark/>
          </w:tcPr>
          <w:p w:rsidR="00362380" w:rsidRPr="008D52D4" w:rsidRDefault="00362380"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Ministerio de Interior y Policía</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11</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11</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Presidencia de la República </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r w:rsidR="00D00F54">
              <w:rPr>
                <w:rFonts w:ascii="Artifex CF Extra Light" w:eastAsia="Times New Roman" w:hAnsi="Artifex CF Extra Light" w:cs="Calibri"/>
                <w:color w:val="2F75B5"/>
                <w:sz w:val="16"/>
                <w:szCs w:val="16"/>
                <w:lang w:eastAsia="es-DO"/>
              </w:rPr>
              <w:t>,</w:t>
            </w:r>
            <w:r w:rsidRPr="008D52D4">
              <w:rPr>
                <w:rFonts w:ascii="Artifex CF Extra Light" w:eastAsia="Times New Roman" w:hAnsi="Artifex CF Extra Light" w:cs="Calibri"/>
                <w:color w:val="2F75B5"/>
                <w:sz w:val="16"/>
                <w:szCs w:val="16"/>
                <w:lang w:eastAsia="es-DO"/>
              </w:rPr>
              <w:t>256</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r w:rsidR="00D00F54">
              <w:rPr>
                <w:rFonts w:ascii="Artifex CF Extra Light" w:eastAsia="Times New Roman" w:hAnsi="Artifex CF Extra Light" w:cs="Calibri"/>
                <w:color w:val="2F75B5"/>
                <w:sz w:val="16"/>
                <w:szCs w:val="16"/>
                <w:lang w:eastAsia="es-DO"/>
              </w:rPr>
              <w:t>,</w:t>
            </w:r>
            <w:r w:rsidRPr="008D52D4">
              <w:rPr>
                <w:rFonts w:ascii="Artifex CF Extra Light" w:eastAsia="Times New Roman" w:hAnsi="Artifex CF Extra Light" w:cs="Calibri"/>
                <w:color w:val="2F75B5"/>
                <w:sz w:val="16"/>
                <w:szCs w:val="16"/>
                <w:lang w:eastAsia="es-DO"/>
              </w:rPr>
              <w:t>256</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74"/>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Dirección General de Bienes Nacionales </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D00F5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sidR="00D00F54">
              <w:rPr>
                <w:rFonts w:ascii="Artifex CF Extra Light" w:eastAsia="Times New Roman" w:hAnsi="Artifex CF Extra Light" w:cs="Calibri"/>
                <w:color w:val="2F75B5"/>
                <w:sz w:val="16"/>
                <w:szCs w:val="16"/>
                <w:lang w:eastAsia="es-DO"/>
              </w:rPr>
              <w:t>2,033</w:t>
            </w:r>
            <w:r w:rsidRPr="008D52D4">
              <w:rPr>
                <w:rFonts w:ascii="Artifex CF Extra Light" w:eastAsia="Times New Roman" w:hAnsi="Artifex CF Extra Light" w:cs="Calibri"/>
                <w:color w:val="2F75B5"/>
                <w:sz w:val="16"/>
                <w:szCs w:val="16"/>
                <w:lang w:eastAsia="es-DO"/>
              </w:rPr>
              <w:t xml:space="preserve"> </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D00F5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sidR="00D00F54">
              <w:rPr>
                <w:rFonts w:ascii="Artifex CF Extra Light" w:eastAsia="Times New Roman" w:hAnsi="Artifex CF Extra Light" w:cs="Calibri"/>
                <w:color w:val="2F75B5"/>
                <w:sz w:val="16"/>
                <w:szCs w:val="16"/>
                <w:lang w:eastAsia="es-DO"/>
              </w:rPr>
              <w:t>2,033</w:t>
            </w:r>
            <w:r w:rsidRPr="008D52D4">
              <w:rPr>
                <w:rFonts w:ascii="Artifex CF Extra Light" w:eastAsia="Times New Roman" w:hAnsi="Artifex CF Extra Light" w:cs="Calibri"/>
                <w:color w:val="2F75B5"/>
                <w:sz w:val="16"/>
                <w:szCs w:val="16"/>
                <w:lang w:eastAsia="es-DO"/>
              </w:rPr>
              <w:t xml:space="preserve"> </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Consejo Estatal del Azúcar (CEA)</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212</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212</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Ministerio de Obras Públicas y Comunicaciones </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Tribunal Superior Administrativo</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36</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36</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Ministerio de Educación </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28 </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28 </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Ayuntamiento de Santiago </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37</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37</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Delegación de San Francisco de Macorís</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Delegación de Santiago</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14</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14</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Unidad Ejecutora para la Readecuación de la Barquita y Entorno (URBE)</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526</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526</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Empresa de Generación Hidroeléctrica Dominicana (EGEHID)</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45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Empresa de Transmisión Eléctrica Dominicana (ETED) </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1 </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1 </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45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Corporación Dominicana de Empresas Eléctricas Estatales (CDEEE)</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Instituto Nacional de Aguas Potables y Alcantarillados (INAPA)</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Colegio de Abogado</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472"/>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Corporación del Acueducto y Alcantarillado de Santo Domingo (CAASD) </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2 </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2 </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Ayuntamiento de la Roma</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33</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33</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Delegación de Bani</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45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Ministerio de Medio Ambiente y Recursos Naturales </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Jardín Botánico Nacional</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5</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5</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Subtotal</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4,216</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4,216</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000000" w:fill="1F4E78"/>
            <w:vAlign w:val="center"/>
            <w:hideMark/>
          </w:tcPr>
          <w:p w:rsidR="00362380" w:rsidRPr="008D52D4" w:rsidRDefault="00362380"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Tasaciones  de Inmuebles Privados</w:t>
            </w:r>
          </w:p>
        </w:tc>
        <w:tc>
          <w:tcPr>
            <w:tcW w:w="1101" w:type="dxa"/>
            <w:tcBorders>
              <w:top w:val="nil"/>
              <w:left w:val="nil"/>
              <w:bottom w:val="single" w:sz="4" w:space="0" w:color="auto"/>
              <w:right w:val="single" w:sz="4" w:space="0" w:color="auto"/>
            </w:tcBorders>
            <w:shd w:val="clear" w:color="000000" w:fill="1F4E78"/>
            <w:vAlign w:val="center"/>
            <w:hideMark/>
          </w:tcPr>
          <w:p w:rsidR="00362380" w:rsidRPr="008D52D4" w:rsidRDefault="00362380"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Trabajados</w:t>
            </w:r>
          </w:p>
        </w:tc>
        <w:tc>
          <w:tcPr>
            <w:tcW w:w="1197" w:type="dxa"/>
            <w:tcBorders>
              <w:top w:val="nil"/>
              <w:left w:val="nil"/>
              <w:bottom w:val="single" w:sz="4" w:space="0" w:color="auto"/>
              <w:right w:val="single" w:sz="4" w:space="0" w:color="auto"/>
            </w:tcBorders>
            <w:shd w:val="clear" w:color="000000" w:fill="1F4E78"/>
            <w:vAlign w:val="center"/>
            <w:hideMark/>
          </w:tcPr>
          <w:p w:rsidR="00362380" w:rsidRPr="008D52D4" w:rsidRDefault="00362380"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Despachados</w:t>
            </w:r>
          </w:p>
        </w:tc>
        <w:tc>
          <w:tcPr>
            <w:tcW w:w="1242" w:type="dxa"/>
            <w:tcBorders>
              <w:top w:val="nil"/>
              <w:left w:val="nil"/>
              <w:bottom w:val="single" w:sz="4" w:space="0" w:color="auto"/>
              <w:right w:val="single" w:sz="4" w:space="0" w:color="auto"/>
            </w:tcBorders>
            <w:shd w:val="clear" w:color="000000" w:fill="1F4E78"/>
            <w:vAlign w:val="center"/>
            <w:hideMark/>
          </w:tcPr>
          <w:p w:rsidR="00362380" w:rsidRPr="008D52D4" w:rsidRDefault="00362380" w:rsidP="00362380">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Privados</w:t>
            </w:r>
          </w:p>
        </w:tc>
        <w:tc>
          <w:tcPr>
            <w:tcW w:w="1101" w:type="dxa"/>
            <w:tcBorders>
              <w:top w:val="nil"/>
              <w:left w:val="nil"/>
              <w:bottom w:val="single" w:sz="4" w:space="0" w:color="auto"/>
              <w:right w:val="single" w:sz="4" w:space="0" w:color="auto"/>
            </w:tcBorders>
            <w:shd w:val="clear" w:color="000000" w:fill="FFFFFF"/>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369</w:t>
            </w:r>
          </w:p>
        </w:tc>
        <w:tc>
          <w:tcPr>
            <w:tcW w:w="1197" w:type="dxa"/>
            <w:tcBorders>
              <w:top w:val="nil"/>
              <w:left w:val="nil"/>
              <w:bottom w:val="single" w:sz="4" w:space="0" w:color="auto"/>
              <w:right w:val="single" w:sz="4" w:space="0" w:color="auto"/>
            </w:tcBorders>
            <w:shd w:val="clear" w:color="000000" w:fill="FFFFFF"/>
            <w:vAlign w:val="center"/>
            <w:hideMark/>
          </w:tcPr>
          <w:p w:rsidR="00362380" w:rsidRPr="008D52D4" w:rsidRDefault="00D00F54" w:rsidP="000528BF">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w:t>
            </w:r>
            <w:r w:rsidR="000528BF">
              <w:rPr>
                <w:rFonts w:ascii="Artifex CF Extra Light" w:eastAsia="Times New Roman" w:hAnsi="Artifex CF Extra Light" w:cs="Calibri"/>
                <w:color w:val="2F75B5"/>
                <w:sz w:val="16"/>
                <w:szCs w:val="16"/>
                <w:lang w:eastAsia="es-DO"/>
              </w:rPr>
              <w:t>69</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362380" w:rsidRPr="008D52D4" w:rsidTr="00362380">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Totales</w:t>
            </w:r>
          </w:p>
        </w:tc>
        <w:tc>
          <w:tcPr>
            <w:tcW w:w="1101" w:type="dxa"/>
            <w:tcBorders>
              <w:top w:val="nil"/>
              <w:left w:val="nil"/>
              <w:bottom w:val="single" w:sz="4" w:space="0" w:color="auto"/>
              <w:right w:val="single" w:sz="4" w:space="0" w:color="auto"/>
            </w:tcBorders>
            <w:shd w:val="clear" w:color="auto" w:fill="auto"/>
            <w:vAlign w:val="center"/>
            <w:hideMark/>
          </w:tcPr>
          <w:p w:rsidR="00362380" w:rsidRPr="008D52D4" w:rsidRDefault="00D00F54"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4,585</w:t>
            </w:r>
          </w:p>
        </w:tc>
        <w:tc>
          <w:tcPr>
            <w:tcW w:w="1197" w:type="dxa"/>
            <w:tcBorders>
              <w:top w:val="nil"/>
              <w:left w:val="nil"/>
              <w:bottom w:val="single" w:sz="4" w:space="0" w:color="auto"/>
              <w:right w:val="single" w:sz="4" w:space="0" w:color="auto"/>
            </w:tcBorders>
            <w:shd w:val="clear" w:color="auto" w:fill="auto"/>
            <w:vAlign w:val="center"/>
            <w:hideMark/>
          </w:tcPr>
          <w:p w:rsidR="00362380" w:rsidRPr="008D52D4" w:rsidRDefault="000528BF" w:rsidP="00362380">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4,585</w:t>
            </w:r>
          </w:p>
        </w:tc>
        <w:tc>
          <w:tcPr>
            <w:tcW w:w="1242" w:type="dxa"/>
            <w:tcBorders>
              <w:top w:val="nil"/>
              <w:left w:val="nil"/>
              <w:bottom w:val="single" w:sz="4" w:space="0" w:color="auto"/>
              <w:right w:val="single" w:sz="4" w:space="0" w:color="auto"/>
            </w:tcBorders>
            <w:shd w:val="clear" w:color="auto" w:fill="auto"/>
            <w:vAlign w:val="center"/>
            <w:hideMark/>
          </w:tcPr>
          <w:p w:rsidR="00362380" w:rsidRPr="008D52D4" w:rsidRDefault="00362380" w:rsidP="00362380">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200</w:t>
            </w:r>
          </w:p>
        </w:tc>
      </w:tr>
      <w:tr w:rsidR="00362380" w:rsidRPr="008D52D4" w:rsidTr="00362380">
        <w:trPr>
          <w:trHeight w:val="225"/>
        </w:trPr>
        <w:tc>
          <w:tcPr>
            <w:tcW w:w="3820" w:type="dxa"/>
            <w:tcBorders>
              <w:top w:val="nil"/>
              <w:left w:val="nil"/>
              <w:bottom w:val="nil"/>
              <w:right w:val="nil"/>
            </w:tcBorders>
            <w:shd w:val="clear" w:color="auto" w:fill="auto"/>
            <w:noWrap/>
            <w:vAlign w:val="bottom"/>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1101" w:type="dxa"/>
            <w:tcBorders>
              <w:top w:val="nil"/>
              <w:left w:val="nil"/>
              <w:bottom w:val="nil"/>
              <w:right w:val="nil"/>
            </w:tcBorders>
            <w:shd w:val="clear" w:color="auto" w:fill="auto"/>
            <w:noWrap/>
            <w:vAlign w:val="bottom"/>
            <w:hideMark/>
          </w:tcPr>
          <w:p w:rsidR="00362380" w:rsidRPr="008D52D4" w:rsidRDefault="00362380" w:rsidP="00362380">
            <w:pPr>
              <w:spacing w:after="0" w:line="240" w:lineRule="auto"/>
              <w:rPr>
                <w:rFonts w:ascii="Artifex CF Extra Light" w:eastAsia="Times New Roman" w:hAnsi="Artifex CF Extra Light" w:cs="Calibri"/>
                <w:color w:val="2F75B5"/>
                <w:sz w:val="16"/>
                <w:szCs w:val="16"/>
                <w:lang w:eastAsia="es-DO"/>
              </w:rPr>
            </w:pPr>
          </w:p>
        </w:tc>
        <w:tc>
          <w:tcPr>
            <w:tcW w:w="1197" w:type="dxa"/>
            <w:tcBorders>
              <w:top w:val="nil"/>
              <w:left w:val="nil"/>
              <w:bottom w:val="nil"/>
              <w:right w:val="nil"/>
            </w:tcBorders>
            <w:shd w:val="clear" w:color="auto" w:fill="auto"/>
            <w:noWrap/>
            <w:vAlign w:val="bottom"/>
            <w:hideMark/>
          </w:tcPr>
          <w:p w:rsidR="00362380" w:rsidRPr="008D52D4" w:rsidRDefault="00362380" w:rsidP="00362380">
            <w:pPr>
              <w:spacing w:after="0" w:line="240" w:lineRule="auto"/>
              <w:rPr>
                <w:rFonts w:ascii="Times New Roman" w:eastAsia="Times New Roman" w:hAnsi="Times New Roman" w:cs="Times New Roman"/>
                <w:sz w:val="16"/>
                <w:szCs w:val="16"/>
                <w:lang w:eastAsia="es-DO"/>
              </w:rPr>
            </w:pPr>
          </w:p>
        </w:tc>
        <w:tc>
          <w:tcPr>
            <w:tcW w:w="1242" w:type="dxa"/>
            <w:tcBorders>
              <w:top w:val="nil"/>
              <w:left w:val="nil"/>
              <w:bottom w:val="nil"/>
              <w:right w:val="nil"/>
            </w:tcBorders>
            <w:shd w:val="clear" w:color="auto" w:fill="auto"/>
            <w:noWrap/>
            <w:vAlign w:val="bottom"/>
            <w:hideMark/>
          </w:tcPr>
          <w:p w:rsidR="00362380" w:rsidRPr="008D52D4" w:rsidRDefault="00362380" w:rsidP="00362380">
            <w:pPr>
              <w:spacing w:after="0" w:line="240" w:lineRule="auto"/>
              <w:rPr>
                <w:rFonts w:ascii="Times New Roman" w:eastAsia="Times New Roman" w:hAnsi="Times New Roman" w:cs="Times New Roman"/>
                <w:sz w:val="16"/>
                <w:szCs w:val="16"/>
                <w:lang w:eastAsia="es-DO"/>
              </w:rPr>
            </w:pPr>
          </w:p>
        </w:tc>
      </w:tr>
    </w:tbl>
    <w:p w:rsidR="008D52D4" w:rsidRPr="008D52D4" w:rsidRDefault="00362380" w:rsidP="00362380">
      <w:pPr>
        <w:keepNext/>
        <w:widowControl w:val="0"/>
        <w:spacing w:after="200" w:line="240" w:lineRule="auto"/>
        <w:ind w:left="696" w:firstLine="12"/>
        <w:rPr>
          <w:rFonts w:ascii="Artifex CF Extra Light" w:eastAsia="Calibri" w:hAnsi="Artifex CF Extra Light" w:cs="Times New Roman"/>
          <w:iCs/>
          <w:color w:val="1F497D"/>
          <w:sz w:val="18"/>
          <w:szCs w:val="18"/>
        </w:rPr>
      </w:pPr>
      <w:r>
        <w:rPr>
          <w:rFonts w:ascii="Artifex CF Extra Light" w:eastAsia="Calibri" w:hAnsi="Artifex CF Extra Light" w:cs="Times New Roman"/>
          <w:iCs/>
          <w:color w:val="1F497D"/>
          <w:sz w:val="18"/>
          <w:szCs w:val="18"/>
        </w:rPr>
        <w:t xml:space="preserve">    </w:t>
      </w:r>
      <w:bookmarkStart w:id="34" w:name="_Toc58360036"/>
      <w:r w:rsidR="008D52D4" w:rsidRPr="008D52D4">
        <w:rPr>
          <w:rFonts w:ascii="Artifex CF Extra Light" w:eastAsia="Calibri" w:hAnsi="Artifex CF Extra Light" w:cs="Times New Roman"/>
          <w:iCs/>
          <w:color w:val="1F497D"/>
          <w:sz w:val="18"/>
          <w:szCs w:val="18"/>
        </w:rPr>
        <w:t xml:space="preserve">Tabla </w:t>
      </w:r>
      <w:r w:rsidR="008D52D4" w:rsidRPr="008D52D4">
        <w:rPr>
          <w:rFonts w:ascii="Artifex CF Extra Light" w:eastAsia="Calibri" w:hAnsi="Artifex CF Extra Light" w:cs="Times New Roman"/>
          <w:iCs/>
          <w:color w:val="1F497D"/>
          <w:sz w:val="18"/>
          <w:szCs w:val="18"/>
          <w:lang w:val="en-US"/>
        </w:rPr>
        <w:fldChar w:fldCharType="begin"/>
      </w:r>
      <w:r w:rsidR="008D52D4" w:rsidRPr="008D52D4">
        <w:rPr>
          <w:rFonts w:ascii="Artifex CF Extra Light" w:eastAsia="Calibri" w:hAnsi="Artifex CF Extra Light" w:cs="Times New Roman"/>
          <w:iCs/>
          <w:color w:val="1F497D"/>
          <w:sz w:val="18"/>
          <w:szCs w:val="18"/>
        </w:rPr>
        <w:instrText xml:space="preserve"> SEQ Tabla \* ARABIC </w:instrText>
      </w:r>
      <w:r w:rsidR="008D52D4" w:rsidRPr="008D52D4">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14</w:t>
      </w:r>
      <w:r w:rsidR="008D52D4" w:rsidRPr="008D52D4">
        <w:rPr>
          <w:rFonts w:ascii="Artifex CF Extra Light" w:eastAsia="Calibri" w:hAnsi="Artifex CF Extra Light" w:cs="Times New Roman"/>
          <w:iCs/>
          <w:color w:val="1F497D"/>
          <w:sz w:val="18"/>
          <w:szCs w:val="18"/>
          <w:lang w:val="en-US"/>
        </w:rPr>
        <w:fldChar w:fldCharType="end"/>
      </w:r>
      <w:r w:rsidR="008D52D4" w:rsidRPr="008D52D4">
        <w:rPr>
          <w:rFonts w:ascii="Artifex CF Extra Light" w:eastAsia="Calibri" w:hAnsi="Artifex CF Extra Light" w:cs="Times New Roman"/>
          <w:iCs/>
          <w:color w:val="1F497D"/>
          <w:sz w:val="18"/>
          <w:szCs w:val="18"/>
        </w:rPr>
        <w:t>. Revisión de tasaciones de inmuebles</w:t>
      </w:r>
      <w:bookmarkEnd w:id="34"/>
    </w:p>
    <w:p w:rsidR="008D52D4" w:rsidRPr="008D52D4" w:rsidRDefault="008D52D4" w:rsidP="008D52D4">
      <w:pPr>
        <w:tabs>
          <w:tab w:val="left" w:pos="284"/>
        </w:tabs>
        <w:spacing w:after="0" w:line="480" w:lineRule="auto"/>
        <w:jc w:val="both"/>
        <w:rPr>
          <w:rFonts w:ascii="Calibri" w:eastAsia="Calibri" w:hAnsi="Calibri" w:cs="Times New Roman"/>
        </w:rPr>
      </w:pPr>
      <w:r w:rsidRPr="008D52D4">
        <w:rPr>
          <w:rFonts w:ascii="Calibri" w:eastAsia="Calibri" w:hAnsi="Calibri" w:cs="Times New Roman"/>
          <w:lang w:eastAsia="es-DO"/>
        </w:rPr>
        <w:fldChar w:fldCharType="begin"/>
      </w:r>
      <w:r w:rsidRPr="008D52D4">
        <w:rPr>
          <w:rFonts w:ascii="Calibri" w:eastAsia="Calibri" w:hAnsi="Calibri" w:cs="Times New Roman"/>
          <w:lang w:eastAsia="es-DO"/>
        </w:rPr>
        <w:instrText xml:space="preserve"> LINK Excel.Sheet.12 "\\\\sv-fs-01\\planificacion\\Memoria Anual 2020\\tablas memoria1.....xlsx" "tablas área técnica!F139C2:F167C6" \a \f 4 \h </w:instrText>
      </w:r>
      <w:r w:rsidRPr="008D52D4">
        <w:rPr>
          <w:rFonts w:ascii="Calibri" w:eastAsia="Calibri" w:hAnsi="Calibri" w:cs="Times New Roman"/>
          <w:lang w:eastAsia="es-DO"/>
        </w:rPr>
        <w:fldChar w:fldCharType="separate"/>
      </w:r>
    </w:p>
    <w:p w:rsidR="008D52D4" w:rsidRPr="008D52D4" w:rsidRDefault="008D52D4" w:rsidP="008D52D4">
      <w:pPr>
        <w:tabs>
          <w:tab w:val="left" w:pos="284"/>
        </w:tabs>
        <w:spacing w:after="0" w:line="480" w:lineRule="auto"/>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fldChar w:fldCharType="end"/>
      </w:r>
    </w:p>
    <w:p w:rsidR="008D52D4" w:rsidRPr="008D52D4" w:rsidRDefault="008D52D4" w:rsidP="008D52D4">
      <w:pPr>
        <w:tabs>
          <w:tab w:val="left" w:pos="284"/>
        </w:tabs>
        <w:spacing w:after="0" w:line="480" w:lineRule="auto"/>
        <w:jc w:val="both"/>
        <w:rPr>
          <w:rFonts w:ascii="Artifex CF Extra Light" w:eastAsia="Times New Roman" w:hAnsi="Artifex CF Extra Light" w:cs="Times New Roman"/>
          <w:color w:val="003875"/>
          <w:sz w:val="18"/>
          <w:szCs w:val="20"/>
          <w:lang w:eastAsia="es-DO"/>
        </w:rPr>
      </w:pPr>
    </w:p>
    <w:p w:rsidR="008D52D4" w:rsidRPr="008D52D4" w:rsidRDefault="008D52D4" w:rsidP="00362380">
      <w:pPr>
        <w:tabs>
          <w:tab w:val="left" w:pos="284"/>
        </w:tabs>
        <w:spacing w:after="0" w:line="480" w:lineRule="auto"/>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362380">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lastRenderedPageBreak/>
        <w:t>En la siguiente tabl</w:t>
      </w:r>
      <w:r w:rsidR="00564F2E">
        <w:rPr>
          <w:rFonts w:ascii="Artifex CF Extra Light" w:eastAsia="Times New Roman" w:hAnsi="Artifex CF Extra Light" w:cs="Times New Roman"/>
          <w:color w:val="003875"/>
          <w:sz w:val="18"/>
          <w:szCs w:val="20"/>
          <w:lang w:eastAsia="es-DO"/>
        </w:rPr>
        <w:t>a presenta la proyección para el mes de</w:t>
      </w:r>
      <w:r w:rsidRPr="008D52D4">
        <w:rPr>
          <w:rFonts w:ascii="Artifex CF Extra Light" w:eastAsia="Times New Roman" w:hAnsi="Artifex CF Extra Light" w:cs="Times New Roman"/>
          <w:color w:val="003875"/>
          <w:sz w:val="18"/>
          <w:szCs w:val="20"/>
          <w:lang w:eastAsia="es-DO"/>
        </w:rPr>
        <w:t xml:space="preserve"> diciembre del 2020, considerando se estima que las actividades serán realizadas </w:t>
      </w:r>
      <w:r w:rsidR="00362380">
        <w:rPr>
          <w:rFonts w:ascii="Artifex CF Extra Light" w:eastAsia="Times New Roman" w:hAnsi="Artifex CF Extra Light" w:cs="Times New Roman"/>
          <w:color w:val="003875"/>
          <w:sz w:val="18"/>
          <w:szCs w:val="20"/>
          <w:lang w:eastAsia="es-DO"/>
        </w:rPr>
        <w:t>a un 100% durante</w:t>
      </w:r>
      <w:r w:rsidR="00B746A7">
        <w:rPr>
          <w:rFonts w:ascii="Artifex CF Extra Light" w:eastAsia="Times New Roman" w:hAnsi="Artifex CF Extra Light" w:cs="Times New Roman"/>
          <w:color w:val="003875"/>
          <w:sz w:val="18"/>
          <w:szCs w:val="20"/>
          <w:lang w:eastAsia="es-DO"/>
        </w:rPr>
        <w:t xml:space="preserve"> este mes</w:t>
      </w:r>
      <w:r w:rsidR="00362380">
        <w:rPr>
          <w:rFonts w:ascii="Artifex CF Extra Light" w:eastAsia="Times New Roman" w:hAnsi="Artifex CF Extra Light" w:cs="Times New Roman"/>
          <w:color w:val="003875"/>
          <w:sz w:val="18"/>
          <w:szCs w:val="20"/>
          <w:lang w:eastAsia="es-DO"/>
        </w:rPr>
        <w:t xml:space="preserve">. </w:t>
      </w: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keepNext/>
        <w:widowControl w:val="0"/>
        <w:spacing w:after="200" w:line="240" w:lineRule="auto"/>
        <w:ind w:left="1440" w:firstLine="720"/>
        <w:rPr>
          <w:rFonts w:ascii="Calibri" w:eastAsia="Calibri" w:hAnsi="Calibri" w:cs="Times New Roman"/>
          <w:i/>
          <w:iCs/>
          <w:color w:val="1F497D"/>
          <w:sz w:val="18"/>
          <w:szCs w:val="18"/>
        </w:rPr>
      </w:pPr>
      <w:bookmarkStart w:id="35" w:name="_Toc58360037"/>
      <w:r w:rsidRPr="008D52D4">
        <w:rPr>
          <w:rFonts w:ascii="Calibri" w:eastAsia="Calibri" w:hAnsi="Calibri" w:cs="Times New Roman"/>
          <w:i/>
          <w:iCs/>
          <w:color w:val="1F497D"/>
          <w:sz w:val="18"/>
          <w:szCs w:val="18"/>
        </w:rPr>
        <w:t xml:space="preserve">Tabla </w:t>
      </w:r>
      <w:r w:rsidRPr="008D52D4">
        <w:rPr>
          <w:rFonts w:ascii="Calibri" w:eastAsia="Calibri" w:hAnsi="Calibri" w:cs="Times New Roman"/>
          <w:i/>
          <w:iCs/>
          <w:color w:val="1F497D"/>
          <w:sz w:val="18"/>
          <w:szCs w:val="18"/>
          <w:lang w:val="en-US"/>
        </w:rPr>
        <w:fldChar w:fldCharType="begin"/>
      </w:r>
      <w:r w:rsidRPr="008D52D4">
        <w:rPr>
          <w:rFonts w:ascii="Calibri" w:eastAsia="Calibri" w:hAnsi="Calibri" w:cs="Times New Roman"/>
          <w:i/>
          <w:iCs/>
          <w:color w:val="1F497D"/>
          <w:sz w:val="18"/>
          <w:szCs w:val="18"/>
        </w:rPr>
        <w:instrText xml:space="preserve"> SEQ Tabla \* ARABIC </w:instrText>
      </w:r>
      <w:r w:rsidRPr="008D52D4">
        <w:rPr>
          <w:rFonts w:ascii="Calibri" w:eastAsia="Calibri" w:hAnsi="Calibri" w:cs="Times New Roman"/>
          <w:i/>
          <w:iCs/>
          <w:color w:val="1F497D"/>
          <w:sz w:val="18"/>
          <w:szCs w:val="18"/>
          <w:lang w:val="en-US"/>
        </w:rPr>
        <w:fldChar w:fldCharType="separate"/>
      </w:r>
      <w:r w:rsidR="00BE64C0">
        <w:rPr>
          <w:rFonts w:ascii="Calibri" w:eastAsia="Calibri" w:hAnsi="Calibri" w:cs="Times New Roman"/>
          <w:i/>
          <w:iCs/>
          <w:noProof/>
          <w:color w:val="1F497D"/>
          <w:sz w:val="18"/>
          <w:szCs w:val="18"/>
        </w:rPr>
        <w:t>15</w:t>
      </w:r>
      <w:r w:rsidRPr="008D52D4">
        <w:rPr>
          <w:rFonts w:ascii="Calibri" w:eastAsia="Calibri" w:hAnsi="Calibri" w:cs="Times New Roman"/>
          <w:i/>
          <w:iCs/>
          <w:noProof/>
          <w:color w:val="1F497D"/>
          <w:sz w:val="18"/>
          <w:szCs w:val="18"/>
          <w:lang w:val="en-US"/>
        </w:rPr>
        <w:fldChar w:fldCharType="end"/>
      </w:r>
      <w:r w:rsidRPr="008D52D4">
        <w:rPr>
          <w:rFonts w:ascii="Calibri" w:eastAsia="Calibri" w:hAnsi="Calibri" w:cs="Times New Roman"/>
          <w:i/>
          <w:iCs/>
          <w:color w:val="1F497D"/>
          <w:sz w:val="18"/>
          <w:szCs w:val="18"/>
        </w:rPr>
        <w:t>. Revisión de tasaciones de inmuebles proyectados.</w:t>
      </w:r>
      <w:bookmarkEnd w:id="35"/>
    </w:p>
    <w:tbl>
      <w:tblPr>
        <w:tblpPr w:leftFromText="141" w:rightFromText="141" w:vertAnchor="text" w:horzAnchor="page" w:tblpX="3749" w:tblpY="27"/>
        <w:tblW w:w="5853" w:type="dxa"/>
        <w:tblCellMar>
          <w:left w:w="70" w:type="dxa"/>
          <w:right w:w="70" w:type="dxa"/>
        </w:tblCellMar>
        <w:tblLook w:val="04A0" w:firstRow="1" w:lastRow="0" w:firstColumn="1" w:lastColumn="0" w:noHBand="0" w:noVBand="1"/>
      </w:tblPr>
      <w:tblGrid>
        <w:gridCol w:w="3820"/>
        <w:gridCol w:w="2033"/>
      </w:tblGrid>
      <w:tr w:rsidR="008D52D4" w:rsidRPr="008D52D4" w:rsidTr="008D52D4">
        <w:trPr>
          <w:trHeight w:val="450"/>
        </w:trPr>
        <w:tc>
          <w:tcPr>
            <w:tcW w:w="3820" w:type="dxa"/>
            <w:tcBorders>
              <w:top w:val="single" w:sz="4" w:space="0" w:color="auto"/>
              <w:left w:val="single" w:sz="4" w:space="0" w:color="auto"/>
              <w:bottom w:val="single" w:sz="4" w:space="0" w:color="auto"/>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 xml:space="preserve">Revisión de Tasaciones </w:t>
            </w:r>
          </w:p>
        </w:tc>
        <w:tc>
          <w:tcPr>
            <w:tcW w:w="2033" w:type="dxa"/>
            <w:tcBorders>
              <w:top w:val="single" w:sz="4" w:space="0" w:color="auto"/>
              <w:left w:val="nil"/>
              <w:bottom w:val="single" w:sz="4" w:space="0" w:color="auto"/>
              <w:right w:val="single" w:sz="4" w:space="0" w:color="auto"/>
            </w:tcBorders>
            <w:shd w:val="clear" w:color="000000" w:fill="1F4E78"/>
            <w:vAlign w:val="center"/>
            <w:hideMark/>
          </w:tcPr>
          <w:p w:rsidR="008D52D4" w:rsidRPr="008D52D4" w:rsidRDefault="008D52D4" w:rsidP="00B746A7">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Proyección diciembre 2020</w:t>
            </w:r>
          </w:p>
        </w:tc>
      </w:tr>
      <w:tr w:rsidR="008D52D4" w:rsidRPr="008D52D4" w:rsidTr="008D52D4">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Ministerio de Interior y Policía</w:t>
            </w:r>
          </w:p>
        </w:tc>
        <w:tc>
          <w:tcPr>
            <w:tcW w:w="2033" w:type="dxa"/>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r>
      <w:tr w:rsidR="00B746A7" w:rsidRPr="008D52D4" w:rsidTr="00D03823">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Consejo Estatal del Azúcar (CEA) </w:t>
            </w:r>
          </w:p>
        </w:tc>
        <w:tc>
          <w:tcPr>
            <w:tcW w:w="2033" w:type="dxa"/>
            <w:tcBorders>
              <w:top w:val="nil"/>
              <w:left w:val="nil"/>
              <w:bottom w:val="single" w:sz="4" w:space="0" w:color="auto"/>
              <w:right w:val="single" w:sz="4" w:space="0" w:color="auto"/>
            </w:tcBorders>
            <w:shd w:val="clear" w:color="000000" w:fill="FFFFFF"/>
            <w:vAlign w:val="center"/>
            <w:hideMark/>
          </w:tcPr>
          <w:p w:rsidR="00B746A7" w:rsidRPr="008D52D4" w:rsidRDefault="00B746A7"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Pr>
                <w:rFonts w:ascii="Artifex CF Extra Light" w:eastAsia="Times New Roman" w:hAnsi="Artifex CF Extra Light" w:cs="Calibri"/>
                <w:color w:val="2F75B5"/>
                <w:sz w:val="16"/>
                <w:szCs w:val="16"/>
                <w:lang w:eastAsia="es-DO"/>
              </w:rPr>
              <w:t>3</w:t>
            </w:r>
            <w:r w:rsidRPr="008D52D4">
              <w:rPr>
                <w:rFonts w:ascii="Artifex CF Extra Light" w:eastAsia="Times New Roman" w:hAnsi="Artifex CF Extra Light" w:cs="Calibri"/>
                <w:color w:val="2F75B5"/>
                <w:sz w:val="16"/>
                <w:szCs w:val="16"/>
                <w:lang w:eastAsia="es-DO"/>
              </w:rPr>
              <w:t xml:space="preserve"> </w:t>
            </w:r>
          </w:p>
        </w:tc>
      </w:tr>
      <w:tr w:rsidR="00B746A7" w:rsidRPr="008D52D4" w:rsidTr="008D52D4">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Ministerio de la Presidencia </w:t>
            </w:r>
          </w:p>
        </w:tc>
        <w:tc>
          <w:tcPr>
            <w:tcW w:w="2033" w:type="dxa"/>
            <w:tcBorders>
              <w:top w:val="nil"/>
              <w:left w:val="nil"/>
              <w:bottom w:val="single" w:sz="4" w:space="0" w:color="auto"/>
              <w:right w:val="single" w:sz="4" w:space="0" w:color="auto"/>
            </w:tcBorders>
            <w:shd w:val="clear" w:color="000000" w:fill="FFFFFF"/>
            <w:vAlign w:val="center"/>
            <w:hideMark/>
          </w:tcPr>
          <w:p w:rsidR="00B746A7" w:rsidRPr="008D52D4" w:rsidRDefault="00B746A7" w:rsidP="00B746A7">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213</w:t>
            </w:r>
          </w:p>
        </w:tc>
      </w:tr>
      <w:tr w:rsidR="00B746A7" w:rsidRPr="008D52D4" w:rsidTr="00D03823">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Tribunal Superior Administrativo</w:t>
            </w:r>
          </w:p>
        </w:tc>
        <w:tc>
          <w:tcPr>
            <w:tcW w:w="2033" w:type="dxa"/>
            <w:tcBorders>
              <w:top w:val="nil"/>
              <w:left w:val="nil"/>
              <w:bottom w:val="single" w:sz="4" w:space="0" w:color="auto"/>
              <w:right w:val="single" w:sz="4" w:space="0" w:color="auto"/>
            </w:tcBorders>
            <w:shd w:val="clear" w:color="auto" w:fill="auto"/>
            <w:vAlign w:val="center"/>
            <w:hideMark/>
          </w:tcPr>
          <w:p w:rsidR="00B746A7" w:rsidRPr="008D52D4" w:rsidRDefault="00B746A7"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w:t>
            </w:r>
          </w:p>
        </w:tc>
      </w:tr>
      <w:tr w:rsidR="00B746A7" w:rsidRPr="008D52D4" w:rsidTr="008D52D4">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Ministerio de Educación</w:t>
            </w:r>
          </w:p>
        </w:tc>
        <w:tc>
          <w:tcPr>
            <w:tcW w:w="2033" w:type="dxa"/>
            <w:tcBorders>
              <w:top w:val="nil"/>
              <w:left w:val="nil"/>
              <w:bottom w:val="single" w:sz="4" w:space="0" w:color="auto"/>
              <w:right w:val="single" w:sz="4" w:space="0" w:color="auto"/>
            </w:tcBorders>
            <w:shd w:val="clear" w:color="auto" w:fill="auto"/>
            <w:vAlign w:val="center"/>
            <w:hideMark/>
          </w:tcPr>
          <w:p w:rsidR="00B746A7" w:rsidRPr="008D52D4" w:rsidRDefault="00B746A7"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2</w:t>
            </w:r>
          </w:p>
        </w:tc>
      </w:tr>
      <w:tr w:rsidR="00B746A7" w:rsidRPr="008D52D4" w:rsidTr="008D52D4">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Unidad Ejecutora para la Readecuación de la Barquita y Entorno (URBE)</w:t>
            </w:r>
          </w:p>
        </w:tc>
        <w:tc>
          <w:tcPr>
            <w:tcW w:w="2033" w:type="dxa"/>
            <w:tcBorders>
              <w:top w:val="nil"/>
              <w:left w:val="nil"/>
              <w:bottom w:val="single" w:sz="4" w:space="0" w:color="auto"/>
              <w:right w:val="single" w:sz="4" w:space="0" w:color="auto"/>
            </w:tcBorders>
            <w:shd w:val="clear" w:color="auto" w:fill="auto"/>
            <w:vAlign w:val="center"/>
            <w:hideMark/>
          </w:tcPr>
          <w:p w:rsidR="00B746A7" w:rsidRPr="008D52D4" w:rsidRDefault="00B746A7"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38</w:t>
            </w:r>
          </w:p>
        </w:tc>
      </w:tr>
      <w:tr w:rsidR="00B746A7" w:rsidRPr="008D52D4" w:rsidTr="008D52D4">
        <w:trPr>
          <w:trHeight w:val="22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Subtotal</w:t>
            </w:r>
          </w:p>
        </w:tc>
        <w:tc>
          <w:tcPr>
            <w:tcW w:w="2033" w:type="dxa"/>
            <w:tcBorders>
              <w:top w:val="nil"/>
              <w:left w:val="nil"/>
              <w:bottom w:val="single" w:sz="4" w:space="0" w:color="auto"/>
              <w:right w:val="single" w:sz="4" w:space="0" w:color="auto"/>
            </w:tcBorders>
            <w:shd w:val="clear" w:color="auto" w:fill="auto"/>
            <w:vAlign w:val="center"/>
            <w:hideMark/>
          </w:tcPr>
          <w:p w:rsidR="00B746A7" w:rsidRPr="008D52D4" w:rsidRDefault="00B746A7" w:rsidP="008D52D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258</w:t>
            </w:r>
          </w:p>
        </w:tc>
      </w:tr>
      <w:tr w:rsidR="00B746A7" w:rsidRPr="008D52D4" w:rsidTr="00D03823">
        <w:trPr>
          <w:trHeight w:val="450"/>
        </w:trPr>
        <w:tc>
          <w:tcPr>
            <w:tcW w:w="3820" w:type="dxa"/>
            <w:tcBorders>
              <w:top w:val="nil"/>
              <w:left w:val="single" w:sz="4" w:space="0" w:color="auto"/>
              <w:bottom w:val="single" w:sz="4" w:space="0" w:color="auto"/>
              <w:right w:val="single" w:sz="4" w:space="0" w:color="auto"/>
            </w:tcBorders>
            <w:shd w:val="clear" w:color="000000" w:fill="1F4E78"/>
            <w:vAlign w:val="center"/>
            <w:hideMark/>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FFFFFF"/>
                <w:sz w:val="16"/>
                <w:szCs w:val="16"/>
                <w:lang w:eastAsia="es-DO"/>
              </w:rPr>
              <w:t>Tasaciones  de Inmuebles Privados</w:t>
            </w:r>
          </w:p>
        </w:tc>
        <w:tc>
          <w:tcPr>
            <w:tcW w:w="2033" w:type="dxa"/>
            <w:tcBorders>
              <w:top w:val="nil"/>
              <w:left w:val="nil"/>
              <w:bottom w:val="single" w:sz="4" w:space="0" w:color="auto"/>
              <w:right w:val="single" w:sz="4" w:space="0" w:color="auto"/>
            </w:tcBorders>
            <w:shd w:val="clear" w:color="000000" w:fill="1F4E78"/>
            <w:vAlign w:val="center"/>
            <w:hideMark/>
          </w:tcPr>
          <w:p w:rsidR="00B746A7" w:rsidRPr="008D52D4" w:rsidRDefault="00B746A7"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FFFFFF"/>
                <w:sz w:val="16"/>
                <w:szCs w:val="16"/>
                <w:lang w:eastAsia="es-DO"/>
              </w:rPr>
              <w:t>Trabajados</w:t>
            </w:r>
          </w:p>
        </w:tc>
      </w:tr>
      <w:tr w:rsidR="00B746A7" w:rsidRPr="008D52D4" w:rsidTr="00D03823">
        <w:trPr>
          <w:trHeight w:val="22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Privados </w:t>
            </w:r>
          </w:p>
        </w:tc>
        <w:tc>
          <w:tcPr>
            <w:tcW w:w="2033" w:type="dxa"/>
            <w:tcBorders>
              <w:top w:val="nil"/>
              <w:left w:val="nil"/>
              <w:bottom w:val="single" w:sz="4" w:space="0" w:color="auto"/>
              <w:right w:val="single" w:sz="4" w:space="0" w:color="auto"/>
            </w:tcBorders>
            <w:shd w:val="clear" w:color="000000" w:fill="FFFFFF"/>
            <w:vAlign w:val="center"/>
            <w:hideMark/>
          </w:tcPr>
          <w:p w:rsidR="00B746A7" w:rsidRPr="008D52D4" w:rsidRDefault="00B746A7" w:rsidP="008D52D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Pr>
                <w:rFonts w:ascii="Artifex CF Extra Light" w:eastAsia="Times New Roman" w:hAnsi="Artifex CF Extra Light" w:cs="Calibri"/>
                <w:color w:val="2F75B5"/>
                <w:sz w:val="16"/>
                <w:szCs w:val="16"/>
                <w:lang w:eastAsia="es-DO"/>
              </w:rPr>
              <w:t>150</w:t>
            </w:r>
            <w:r w:rsidRPr="008D52D4">
              <w:rPr>
                <w:rFonts w:ascii="Artifex CF Extra Light" w:eastAsia="Times New Roman" w:hAnsi="Artifex CF Extra Light" w:cs="Calibri"/>
                <w:color w:val="2F75B5"/>
                <w:sz w:val="16"/>
                <w:szCs w:val="16"/>
                <w:lang w:eastAsia="es-DO"/>
              </w:rPr>
              <w:t xml:space="preserve"> </w:t>
            </w:r>
          </w:p>
        </w:tc>
      </w:tr>
      <w:tr w:rsidR="00B746A7" w:rsidRPr="008D52D4" w:rsidTr="00B746A7">
        <w:trPr>
          <w:trHeight w:val="225"/>
        </w:trPr>
        <w:tc>
          <w:tcPr>
            <w:tcW w:w="3820" w:type="dxa"/>
            <w:tcBorders>
              <w:top w:val="nil"/>
              <w:left w:val="single" w:sz="4" w:space="0" w:color="auto"/>
              <w:bottom w:val="single" w:sz="4" w:space="0" w:color="auto"/>
              <w:right w:val="single" w:sz="4" w:space="0" w:color="auto"/>
            </w:tcBorders>
            <w:shd w:val="clear" w:color="000000" w:fill="FFFFFF"/>
            <w:vAlign w:val="bottom"/>
            <w:hideMark/>
          </w:tcPr>
          <w:p w:rsidR="00B746A7" w:rsidRPr="00B746A7" w:rsidRDefault="00B746A7" w:rsidP="00B746A7">
            <w:pPr>
              <w:spacing w:after="0" w:line="240" w:lineRule="auto"/>
              <w:rPr>
                <w:rFonts w:ascii="Artifex CF Extra Light" w:eastAsia="Times New Roman" w:hAnsi="Artifex CF Extra Light" w:cs="Calibri"/>
                <w:b/>
                <w:color w:val="FFFFFF"/>
                <w:sz w:val="16"/>
                <w:szCs w:val="16"/>
                <w:lang w:eastAsia="es-DO"/>
              </w:rPr>
            </w:pPr>
            <w:r w:rsidRPr="00B746A7">
              <w:rPr>
                <w:rFonts w:ascii="Artifex CF Extra Light" w:eastAsia="Times New Roman" w:hAnsi="Artifex CF Extra Light" w:cs="Calibri"/>
                <w:b/>
                <w:color w:val="2F75B5"/>
                <w:sz w:val="16"/>
                <w:szCs w:val="16"/>
                <w:lang w:eastAsia="es-DO"/>
              </w:rPr>
              <w:t xml:space="preserve"> Totales </w:t>
            </w:r>
          </w:p>
        </w:tc>
        <w:tc>
          <w:tcPr>
            <w:tcW w:w="2033" w:type="dxa"/>
            <w:tcBorders>
              <w:top w:val="nil"/>
              <w:left w:val="nil"/>
              <w:bottom w:val="single" w:sz="4" w:space="0" w:color="auto"/>
              <w:right w:val="single" w:sz="4" w:space="0" w:color="auto"/>
            </w:tcBorders>
            <w:shd w:val="clear" w:color="000000" w:fill="FFFFFF"/>
            <w:vAlign w:val="bottom"/>
            <w:hideMark/>
          </w:tcPr>
          <w:p w:rsidR="00B746A7" w:rsidRPr="00B746A7" w:rsidRDefault="00B746A7" w:rsidP="00B746A7">
            <w:pPr>
              <w:spacing w:after="0" w:line="240" w:lineRule="auto"/>
              <w:jc w:val="right"/>
              <w:rPr>
                <w:rFonts w:ascii="Artifex CF Extra Light" w:eastAsia="Times New Roman" w:hAnsi="Artifex CF Extra Light" w:cs="Calibri"/>
                <w:b/>
                <w:color w:val="FFFFFF"/>
                <w:sz w:val="16"/>
                <w:szCs w:val="16"/>
                <w:lang w:eastAsia="es-DO"/>
              </w:rPr>
            </w:pPr>
            <w:r w:rsidRPr="00B746A7">
              <w:rPr>
                <w:rFonts w:ascii="Artifex CF Extra Light" w:eastAsia="Times New Roman" w:hAnsi="Artifex CF Extra Light" w:cs="Calibri"/>
                <w:b/>
                <w:color w:val="2F75B5"/>
                <w:sz w:val="16"/>
                <w:szCs w:val="16"/>
                <w:lang w:eastAsia="es-DO"/>
              </w:rPr>
              <w:t xml:space="preserve">                                                                      408 </w:t>
            </w:r>
          </w:p>
        </w:tc>
      </w:tr>
      <w:tr w:rsidR="00B746A7" w:rsidRPr="008D52D4" w:rsidTr="00D03823">
        <w:trPr>
          <w:trHeight w:val="225"/>
        </w:trPr>
        <w:tc>
          <w:tcPr>
            <w:tcW w:w="3820" w:type="dxa"/>
            <w:tcBorders>
              <w:top w:val="nil"/>
              <w:left w:val="nil"/>
              <w:bottom w:val="nil"/>
              <w:right w:val="nil"/>
            </w:tcBorders>
            <w:shd w:val="clear" w:color="auto" w:fill="auto"/>
            <w:vAlign w:val="bottom"/>
            <w:hideMark/>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2033" w:type="dxa"/>
            <w:tcBorders>
              <w:top w:val="nil"/>
              <w:left w:val="nil"/>
              <w:bottom w:val="nil"/>
              <w:right w:val="nil"/>
            </w:tcBorders>
            <w:shd w:val="clear" w:color="auto" w:fill="auto"/>
            <w:vAlign w:val="bottom"/>
            <w:hideMark/>
          </w:tcPr>
          <w:p w:rsidR="00B746A7" w:rsidRPr="008D52D4" w:rsidRDefault="00B746A7" w:rsidP="00B746A7">
            <w:pPr>
              <w:spacing w:after="0" w:line="240" w:lineRule="auto"/>
              <w:jc w:val="right"/>
              <w:rPr>
                <w:rFonts w:ascii="Artifex CF Extra Light" w:eastAsia="Times New Roman" w:hAnsi="Artifex CF Extra Light" w:cs="Calibri"/>
                <w:color w:val="2F75B5"/>
                <w:sz w:val="16"/>
                <w:szCs w:val="16"/>
                <w:lang w:eastAsia="es-DO"/>
              </w:rPr>
            </w:pPr>
          </w:p>
        </w:tc>
      </w:tr>
      <w:tr w:rsidR="00B746A7" w:rsidRPr="008D52D4" w:rsidTr="00D03823">
        <w:trPr>
          <w:trHeight w:val="225"/>
        </w:trPr>
        <w:tc>
          <w:tcPr>
            <w:tcW w:w="3820" w:type="dxa"/>
            <w:tcBorders>
              <w:top w:val="nil"/>
              <w:left w:val="nil"/>
              <w:bottom w:val="nil"/>
              <w:right w:val="nil"/>
            </w:tcBorders>
            <w:shd w:val="clear" w:color="auto" w:fill="auto"/>
            <w:vAlign w:val="bottom"/>
            <w:hideMark/>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p>
        </w:tc>
        <w:tc>
          <w:tcPr>
            <w:tcW w:w="2033" w:type="dxa"/>
            <w:tcBorders>
              <w:top w:val="nil"/>
              <w:left w:val="nil"/>
              <w:bottom w:val="nil"/>
              <w:right w:val="nil"/>
            </w:tcBorders>
            <w:shd w:val="clear" w:color="auto" w:fill="auto"/>
            <w:vAlign w:val="bottom"/>
            <w:hideMark/>
          </w:tcPr>
          <w:p w:rsidR="00B746A7" w:rsidRPr="008D52D4" w:rsidRDefault="00B746A7" w:rsidP="008D52D4">
            <w:pPr>
              <w:spacing w:after="0" w:line="240" w:lineRule="auto"/>
              <w:jc w:val="right"/>
              <w:rPr>
                <w:rFonts w:ascii="Artifex CF Extra Light" w:eastAsia="Times New Roman" w:hAnsi="Artifex CF Extra Light" w:cs="Calibri"/>
                <w:color w:val="2F75B5"/>
                <w:sz w:val="16"/>
                <w:szCs w:val="16"/>
                <w:lang w:eastAsia="es-DO"/>
              </w:rPr>
            </w:pPr>
          </w:p>
        </w:tc>
      </w:tr>
      <w:tr w:rsidR="00B746A7" w:rsidRPr="008D52D4" w:rsidTr="00D03823">
        <w:trPr>
          <w:trHeight w:val="225"/>
        </w:trPr>
        <w:tc>
          <w:tcPr>
            <w:tcW w:w="3820" w:type="dxa"/>
            <w:tcBorders>
              <w:top w:val="nil"/>
              <w:left w:val="nil"/>
              <w:bottom w:val="nil"/>
              <w:right w:val="nil"/>
            </w:tcBorders>
            <w:shd w:val="clear" w:color="auto" w:fill="auto"/>
            <w:noWrap/>
            <w:vAlign w:val="bottom"/>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p>
        </w:tc>
        <w:tc>
          <w:tcPr>
            <w:tcW w:w="2033" w:type="dxa"/>
            <w:tcBorders>
              <w:top w:val="nil"/>
              <w:left w:val="nil"/>
              <w:bottom w:val="nil"/>
              <w:right w:val="nil"/>
            </w:tcBorders>
            <w:shd w:val="clear" w:color="auto" w:fill="auto"/>
            <w:noWrap/>
            <w:vAlign w:val="bottom"/>
          </w:tcPr>
          <w:p w:rsidR="00B746A7" w:rsidRPr="008D52D4" w:rsidRDefault="00B746A7" w:rsidP="008D52D4">
            <w:pPr>
              <w:spacing w:after="0" w:line="240" w:lineRule="auto"/>
              <w:rPr>
                <w:rFonts w:ascii="Artifex CF Extra Light" w:eastAsia="Times New Roman" w:hAnsi="Artifex CF Extra Light" w:cs="Calibri"/>
                <w:color w:val="2F75B5"/>
                <w:sz w:val="16"/>
                <w:szCs w:val="16"/>
                <w:lang w:eastAsia="es-DO"/>
              </w:rPr>
            </w:pPr>
          </w:p>
        </w:tc>
      </w:tr>
    </w:tbl>
    <w:p w:rsidR="008D52D4" w:rsidRPr="008D52D4" w:rsidRDefault="008D52D4" w:rsidP="008D52D4">
      <w:pPr>
        <w:tabs>
          <w:tab w:val="left" w:pos="284"/>
        </w:tabs>
        <w:spacing w:after="0" w:line="480" w:lineRule="auto"/>
        <w:ind w:left="1016"/>
        <w:contextualSpacing/>
        <w:jc w:val="both"/>
        <w:rPr>
          <w:rFonts w:ascii="Calibri" w:eastAsia="Calibri" w:hAnsi="Calibri" w:cs="Times New Roman"/>
        </w:rPr>
      </w:pPr>
      <w:r w:rsidRPr="008D52D4">
        <w:rPr>
          <w:rFonts w:ascii="Calibri" w:eastAsia="Calibri" w:hAnsi="Calibri" w:cs="Times New Roman"/>
          <w:lang w:eastAsia="es-DO"/>
        </w:rPr>
        <w:fldChar w:fldCharType="begin"/>
      </w:r>
      <w:r w:rsidRPr="008D52D4">
        <w:rPr>
          <w:rFonts w:ascii="Calibri" w:eastAsia="Calibri" w:hAnsi="Calibri" w:cs="Times New Roman"/>
          <w:lang w:eastAsia="es-DO"/>
        </w:rPr>
        <w:instrText xml:space="preserve"> LINK Excel.Sheet.12 "\\\\sv-fs-01\\planificacion\\Memoria Anual 2020\\tablas memoria1.....xlsx" "tablas área técnica!F169C2:F184C4" \a \f 4 \h  \* MERGEFORMAT </w:instrText>
      </w:r>
      <w:r w:rsidRPr="008D52D4">
        <w:rPr>
          <w:rFonts w:ascii="Calibri" w:eastAsia="Calibri" w:hAnsi="Calibri" w:cs="Times New Roman"/>
          <w:lang w:eastAsia="es-DO"/>
        </w:rPr>
        <w:fldChar w:fldCharType="separate"/>
      </w: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fldChar w:fldCharType="end"/>
      </w: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tabs>
          <w:tab w:val="left" w:pos="284"/>
        </w:tabs>
        <w:spacing w:after="0" w:line="480" w:lineRule="auto"/>
        <w:ind w:left="1016"/>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Nota aclaratoria: las solicitudes de avalúos recibidos y los trabajados no necesariamente coinciden, debido a que depende de diversas circunstancias, en ocasiones en una solicitud pueden requerir la valoración de varios inmuebles; las instituciones solicitantes no suministran las informaciones necesarias para la realización de la tasación; y en el caso de las solicitudes privadas la visita del tasador se realiza en coordinación con el interesado.</w:t>
      </w:r>
    </w:p>
    <w:p w:rsidR="00564F2E" w:rsidRDefault="008D52D4" w:rsidP="00564F2E">
      <w:pPr>
        <w:widowControl w:val="0"/>
        <w:spacing w:before="190" w:after="120" w:line="480" w:lineRule="auto"/>
        <w:ind w:left="720" w:right="-23"/>
        <w:jc w:val="both"/>
        <w:rPr>
          <w:rFonts w:ascii="Calibri" w:eastAsia="Calibri" w:hAnsi="Calibri" w:cs="Times New Roman"/>
          <w:i/>
          <w:iCs/>
          <w:color w:val="1F497D"/>
          <w:sz w:val="18"/>
          <w:szCs w:val="18"/>
        </w:rPr>
      </w:pPr>
      <w:r w:rsidRPr="008D52D4">
        <w:rPr>
          <w:rFonts w:ascii="Artifex CF Extra Light" w:eastAsia="Times New Roman" w:hAnsi="Artifex CF Extra Light" w:cs="Times New Roman"/>
          <w:color w:val="003875"/>
          <w:kern w:val="38"/>
          <w:sz w:val="18"/>
          <w:szCs w:val="20"/>
          <w:lang w:eastAsia="es-DO"/>
        </w:rPr>
        <w:t xml:space="preserve">Dentro de las labores relativas a la Conservación del Catastro de inmuebles públicos y privados, de las áreas urbana y rural del país, con la finalidad de velar por el mantenimiento y actualización de las informaciones y datos de propiedad de cada inmueble. Según </w:t>
      </w:r>
      <w:r w:rsidR="000C5F2F">
        <w:rPr>
          <w:rFonts w:ascii="Artifex CF Extra Light" w:eastAsia="Times New Roman" w:hAnsi="Artifex CF Extra Light" w:cs="Times New Roman"/>
          <w:color w:val="003875"/>
          <w:kern w:val="38"/>
          <w:sz w:val="18"/>
          <w:szCs w:val="20"/>
          <w:lang w:eastAsia="es-DO"/>
        </w:rPr>
        <w:t>datos presentados en la tabla 16</w:t>
      </w:r>
      <w:r w:rsidRPr="008D52D4">
        <w:rPr>
          <w:rFonts w:ascii="Artifex CF Extra Light" w:eastAsia="Times New Roman" w:hAnsi="Artifex CF Extra Light" w:cs="Times New Roman"/>
          <w:color w:val="003875"/>
          <w:kern w:val="38"/>
          <w:sz w:val="18"/>
          <w:szCs w:val="20"/>
          <w:lang w:eastAsia="es-DO"/>
        </w:rPr>
        <w:t>.</w:t>
      </w:r>
      <w:r w:rsidRPr="008D52D4">
        <w:rPr>
          <w:rFonts w:ascii="Calibri" w:eastAsia="Calibri" w:hAnsi="Calibri" w:cs="Times New Roman"/>
          <w:i/>
          <w:iCs/>
          <w:color w:val="1F497D"/>
          <w:sz w:val="18"/>
          <w:szCs w:val="18"/>
        </w:rPr>
        <w:t xml:space="preserve"> </w:t>
      </w:r>
    </w:p>
    <w:p w:rsidR="00564F2E" w:rsidRDefault="00564F2E" w:rsidP="00564F2E">
      <w:pPr>
        <w:widowControl w:val="0"/>
        <w:spacing w:before="190" w:after="120" w:line="480" w:lineRule="auto"/>
        <w:ind w:left="720" w:right="-23"/>
        <w:jc w:val="both"/>
        <w:rPr>
          <w:rFonts w:ascii="Calibri" w:eastAsia="Calibri" w:hAnsi="Calibri" w:cs="Times New Roman"/>
          <w:i/>
          <w:iCs/>
          <w:color w:val="1F497D"/>
          <w:sz w:val="18"/>
          <w:szCs w:val="18"/>
        </w:rPr>
      </w:pPr>
    </w:p>
    <w:p w:rsidR="00564F2E" w:rsidRDefault="00564F2E" w:rsidP="00564F2E">
      <w:pPr>
        <w:widowControl w:val="0"/>
        <w:spacing w:before="190" w:after="120" w:line="480" w:lineRule="auto"/>
        <w:ind w:right="-23"/>
        <w:jc w:val="both"/>
        <w:rPr>
          <w:rFonts w:ascii="Calibri" w:eastAsia="Calibri" w:hAnsi="Calibri" w:cs="Times New Roman"/>
          <w:i/>
          <w:iCs/>
          <w:color w:val="1F497D"/>
          <w:sz w:val="18"/>
          <w:szCs w:val="18"/>
        </w:rPr>
      </w:pPr>
    </w:p>
    <w:tbl>
      <w:tblPr>
        <w:tblpPr w:leftFromText="141" w:rightFromText="141" w:vertAnchor="text" w:horzAnchor="margin" w:tblpXSpec="center" w:tblpY="408"/>
        <w:tblW w:w="6513" w:type="dxa"/>
        <w:tblCellMar>
          <w:left w:w="70" w:type="dxa"/>
          <w:right w:w="70" w:type="dxa"/>
        </w:tblCellMar>
        <w:tblLook w:val="04A0" w:firstRow="1" w:lastRow="0" w:firstColumn="1" w:lastColumn="0" w:noHBand="0" w:noVBand="1"/>
      </w:tblPr>
      <w:tblGrid>
        <w:gridCol w:w="3820"/>
        <w:gridCol w:w="858"/>
        <w:gridCol w:w="717"/>
        <w:gridCol w:w="1118"/>
      </w:tblGrid>
      <w:tr w:rsidR="002008A4" w:rsidRPr="008D52D4" w:rsidTr="002008A4">
        <w:trPr>
          <w:trHeight w:val="450"/>
        </w:trPr>
        <w:tc>
          <w:tcPr>
            <w:tcW w:w="3820" w:type="dxa"/>
            <w:tcBorders>
              <w:top w:val="single" w:sz="4" w:space="0" w:color="auto"/>
              <w:left w:val="single" w:sz="4" w:space="0" w:color="auto"/>
              <w:bottom w:val="single" w:sz="4" w:space="0" w:color="auto"/>
              <w:right w:val="single" w:sz="4" w:space="0" w:color="auto"/>
            </w:tcBorders>
            <w:shd w:val="clear" w:color="000000" w:fill="1F4E78"/>
            <w:vAlign w:val="center"/>
            <w:hideMark/>
          </w:tcPr>
          <w:p w:rsidR="002008A4" w:rsidRPr="008D52D4" w:rsidRDefault="002008A4" w:rsidP="002008A4">
            <w:pPr>
              <w:spacing w:after="0" w:line="240" w:lineRule="auto"/>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lastRenderedPageBreak/>
              <w:t>Descripción</w:t>
            </w:r>
          </w:p>
        </w:tc>
        <w:tc>
          <w:tcPr>
            <w:tcW w:w="858" w:type="dxa"/>
            <w:tcBorders>
              <w:top w:val="single" w:sz="4" w:space="0" w:color="auto"/>
              <w:left w:val="nil"/>
              <w:bottom w:val="single" w:sz="4" w:space="0" w:color="auto"/>
              <w:right w:val="single" w:sz="4" w:space="0" w:color="auto"/>
            </w:tcBorders>
            <w:shd w:val="clear" w:color="000000" w:fill="1F4E78"/>
            <w:vAlign w:val="center"/>
            <w:hideMark/>
          </w:tcPr>
          <w:p w:rsidR="002008A4" w:rsidRPr="008D52D4" w:rsidRDefault="002008A4" w:rsidP="002008A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Entrada</w:t>
            </w:r>
          </w:p>
        </w:tc>
        <w:tc>
          <w:tcPr>
            <w:tcW w:w="717" w:type="dxa"/>
            <w:tcBorders>
              <w:top w:val="single" w:sz="4" w:space="0" w:color="auto"/>
              <w:left w:val="nil"/>
              <w:bottom w:val="single" w:sz="4" w:space="0" w:color="auto"/>
              <w:right w:val="single" w:sz="4" w:space="0" w:color="auto"/>
            </w:tcBorders>
            <w:shd w:val="clear" w:color="000000" w:fill="1F4E78"/>
            <w:vAlign w:val="center"/>
            <w:hideMark/>
          </w:tcPr>
          <w:p w:rsidR="002008A4" w:rsidRPr="008D52D4" w:rsidRDefault="002008A4" w:rsidP="002008A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Salida</w:t>
            </w:r>
          </w:p>
        </w:tc>
        <w:tc>
          <w:tcPr>
            <w:tcW w:w="1118" w:type="dxa"/>
            <w:tcBorders>
              <w:top w:val="single" w:sz="4" w:space="0" w:color="auto"/>
              <w:left w:val="nil"/>
              <w:bottom w:val="single" w:sz="4" w:space="0" w:color="auto"/>
              <w:right w:val="single" w:sz="4" w:space="0" w:color="auto"/>
            </w:tcBorders>
            <w:shd w:val="clear" w:color="000000" w:fill="1F4E78"/>
            <w:vAlign w:val="center"/>
            <w:hideMark/>
          </w:tcPr>
          <w:p w:rsidR="002008A4" w:rsidRPr="008D52D4" w:rsidRDefault="002008A4" w:rsidP="002008A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Meta alcanzada (%)</w:t>
            </w:r>
          </w:p>
        </w:tc>
      </w:tr>
      <w:tr w:rsidR="002008A4" w:rsidRPr="008D52D4" w:rsidTr="002008A4">
        <w:trPr>
          <w:trHeight w:val="240"/>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sidRPr="008D52D4">
              <w:rPr>
                <w:rFonts w:ascii="Arial" w:eastAsia="Times New Roman" w:hAnsi="Arial" w:cs="Arial"/>
                <w:b/>
                <w:bCs/>
                <w:color w:val="2F75B5"/>
                <w:sz w:val="16"/>
                <w:szCs w:val="16"/>
                <w:lang w:eastAsia="es-DO"/>
              </w:rPr>
              <w:t>1) Certificado de Inscripción Catastral</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Calibri" w:eastAsia="Times New Roman" w:hAnsi="Calibri" w:cs="Calibri"/>
                <w:color w:val="2F75B5"/>
                <w:sz w:val="16"/>
                <w:szCs w:val="16"/>
                <w:lang w:eastAsia="es-DO"/>
              </w:rPr>
              <w:t> </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Calibri" w:eastAsia="Times New Roman" w:hAnsi="Calibri" w:cs="Calibri"/>
                <w:color w:val="2F75B5"/>
                <w:sz w:val="16"/>
                <w:szCs w:val="16"/>
                <w:lang w:eastAsia="es-DO"/>
              </w:rPr>
              <w:t> </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Calibri" w:eastAsia="Times New Roman" w:hAnsi="Calibri" w:cs="Calibri"/>
                <w:color w:val="2F75B5"/>
                <w:sz w:val="16"/>
                <w:szCs w:val="16"/>
                <w:lang w:eastAsia="es-DO"/>
              </w:rPr>
              <w:t> </w:t>
            </w:r>
          </w:p>
        </w:tc>
      </w:tr>
      <w:tr w:rsidR="002008A4"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a-Con Certificado de Titulo </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12</w:t>
            </w:r>
            <w:r w:rsidR="002008A4" w:rsidRPr="008D52D4">
              <w:rPr>
                <w:rFonts w:ascii="Artifex CF Extra Light" w:eastAsia="Times New Roman" w:hAnsi="Artifex CF Extra Light" w:cs="Calibri"/>
                <w:color w:val="2F75B5"/>
                <w:sz w:val="16"/>
                <w:szCs w:val="16"/>
                <w:lang w:eastAsia="es-DO"/>
              </w:rPr>
              <w:t>7</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12</w:t>
            </w:r>
            <w:r w:rsidR="002008A4" w:rsidRPr="008D52D4">
              <w:rPr>
                <w:rFonts w:ascii="Artifex CF Extra Light" w:eastAsia="Times New Roman" w:hAnsi="Artifex CF Extra Light" w:cs="Calibri"/>
                <w:color w:val="2F75B5"/>
                <w:sz w:val="16"/>
                <w:szCs w:val="16"/>
                <w:lang w:eastAsia="es-DO"/>
              </w:rPr>
              <w:t>7</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b- Estado Dominicano</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1,638</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1,638</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042B09"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tcPr>
          <w:p w:rsidR="00042B09" w:rsidRPr="008D52D4" w:rsidRDefault="00042B09" w:rsidP="002008A4">
            <w:pPr>
              <w:spacing w:after="0" w:line="240" w:lineRule="auto"/>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 xml:space="preserve"> c-De particulares-De Mejoras </w:t>
            </w:r>
          </w:p>
        </w:tc>
        <w:tc>
          <w:tcPr>
            <w:tcW w:w="858" w:type="dxa"/>
            <w:tcBorders>
              <w:top w:val="nil"/>
              <w:left w:val="nil"/>
              <w:bottom w:val="single" w:sz="4" w:space="0" w:color="auto"/>
              <w:right w:val="single" w:sz="4" w:space="0" w:color="auto"/>
            </w:tcBorders>
            <w:shd w:val="clear" w:color="auto" w:fill="auto"/>
            <w:vAlign w:val="center"/>
          </w:tcPr>
          <w:p w:rsidR="00042B09"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61</w:t>
            </w:r>
          </w:p>
        </w:tc>
        <w:tc>
          <w:tcPr>
            <w:tcW w:w="717" w:type="dxa"/>
            <w:tcBorders>
              <w:top w:val="nil"/>
              <w:left w:val="nil"/>
              <w:bottom w:val="single" w:sz="4" w:space="0" w:color="auto"/>
              <w:right w:val="single" w:sz="4" w:space="0" w:color="auto"/>
            </w:tcBorders>
            <w:shd w:val="clear" w:color="auto" w:fill="auto"/>
            <w:vAlign w:val="center"/>
          </w:tcPr>
          <w:p w:rsidR="00042B09"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61</w:t>
            </w:r>
          </w:p>
        </w:tc>
        <w:tc>
          <w:tcPr>
            <w:tcW w:w="1118" w:type="dxa"/>
            <w:tcBorders>
              <w:top w:val="nil"/>
              <w:left w:val="nil"/>
              <w:bottom w:val="single" w:sz="4" w:space="0" w:color="auto"/>
              <w:right w:val="single" w:sz="4" w:space="0" w:color="auto"/>
            </w:tcBorders>
            <w:shd w:val="clear" w:color="auto" w:fill="auto"/>
            <w:vAlign w:val="center"/>
          </w:tcPr>
          <w:p w:rsidR="00042B09"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p>
        </w:tc>
      </w:tr>
      <w:tr w:rsidR="002008A4" w:rsidRPr="008D52D4" w:rsidTr="002008A4">
        <w:trPr>
          <w:trHeight w:val="240"/>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w:t>
            </w:r>
            <w:r w:rsidRPr="008D52D4">
              <w:rPr>
                <w:rFonts w:ascii="Arial" w:eastAsia="Times New Roman" w:hAnsi="Arial" w:cs="Arial"/>
                <w:b/>
                <w:bCs/>
                <w:color w:val="2F75B5"/>
                <w:sz w:val="16"/>
                <w:szCs w:val="16"/>
                <w:lang w:eastAsia="es-DO"/>
              </w:rPr>
              <w:t>2) Solicitud de Avalúos</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Calibri" w:eastAsia="Times New Roman" w:hAnsi="Calibri" w:cs="Calibri"/>
                <w:color w:val="2F75B5"/>
                <w:sz w:val="16"/>
                <w:szCs w:val="16"/>
                <w:lang w:eastAsia="es-DO"/>
              </w:rPr>
              <w:t> </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Calibri" w:eastAsia="Times New Roman" w:hAnsi="Calibri" w:cs="Calibri"/>
                <w:color w:val="2F75B5"/>
                <w:sz w:val="16"/>
                <w:szCs w:val="16"/>
                <w:lang w:eastAsia="es-DO"/>
              </w:rPr>
              <w:t> </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Calibri" w:eastAsia="Times New Roman" w:hAnsi="Calibri" w:cs="Calibri"/>
                <w:color w:val="2F75B5"/>
                <w:sz w:val="16"/>
                <w:szCs w:val="16"/>
                <w:lang w:eastAsia="es-DO"/>
              </w:rPr>
              <w:t> </w:t>
            </w:r>
          </w:p>
        </w:tc>
      </w:tr>
      <w:tr w:rsidR="002008A4"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a- Bienes Nacionales</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1,720</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1,720</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b- Instituciones Oficiales</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575</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575</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c- Delegaciones</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129</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129</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d-Particulares</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537</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537</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 e- Consejo Estatal Del Azúcar</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179</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179</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3) Revisión Certificaciones de Avalúos</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77</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77</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 xml:space="preserve">4) Certificación de No Registro  de Propiedad </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10,878</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10,878</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45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5) Certificaciones de Registro de Mejora en Terrenos del Estado.</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127</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127</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6) Expedientes preparados para escanear</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40,447</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40,447</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22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rsidR="002008A4" w:rsidRPr="008D52D4" w:rsidRDefault="002008A4" w:rsidP="002008A4">
            <w:pPr>
              <w:spacing w:after="0" w:line="240" w:lineRule="auto"/>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7) Expedientes Digitalizados</w:t>
            </w:r>
          </w:p>
        </w:tc>
        <w:tc>
          <w:tcPr>
            <w:tcW w:w="858"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20,882</w:t>
            </w:r>
          </w:p>
        </w:tc>
        <w:tc>
          <w:tcPr>
            <w:tcW w:w="717" w:type="dxa"/>
            <w:tcBorders>
              <w:top w:val="nil"/>
              <w:left w:val="nil"/>
              <w:bottom w:val="single" w:sz="4" w:space="0" w:color="auto"/>
              <w:right w:val="single" w:sz="4" w:space="0" w:color="auto"/>
            </w:tcBorders>
            <w:shd w:val="clear" w:color="auto" w:fill="auto"/>
            <w:vAlign w:val="center"/>
            <w:hideMark/>
          </w:tcPr>
          <w:p w:rsidR="002008A4" w:rsidRPr="008D52D4" w:rsidRDefault="00042B09" w:rsidP="002008A4">
            <w:pPr>
              <w:spacing w:after="0" w:line="240" w:lineRule="auto"/>
              <w:jc w:val="right"/>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20,882</w:t>
            </w:r>
          </w:p>
        </w:tc>
        <w:tc>
          <w:tcPr>
            <w:tcW w:w="1118" w:type="dxa"/>
            <w:tcBorders>
              <w:top w:val="nil"/>
              <w:left w:val="nil"/>
              <w:bottom w:val="single" w:sz="4" w:space="0" w:color="auto"/>
              <w:right w:val="single" w:sz="4" w:space="0" w:color="auto"/>
            </w:tcBorders>
            <w:shd w:val="clear" w:color="auto" w:fill="auto"/>
            <w:vAlign w:val="center"/>
            <w:hideMark/>
          </w:tcPr>
          <w:p w:rsidR="002008A4" w:rsidRPr="008D52D4" w:rsidRDefault="002008A4" w:rsidP="002008A4">
            <w:pPr>
              <w:spacing w:after="0" w:line="240" w:lineRule="auto"/>
              <w:jc w:val="right"/>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100</w:t>
            </w:r>
          </w:p>
        </w:tc>
      </w:tr>
      <w:tr w:rsidR="002008A4" w:rsidRPr="008D52D4" w:rsidTr="002008A4">
        <w:trPr>
          <w:trHeight w:val="225"/>
        </w:trPr>
        <w:tc>
          <w:tcPr>
            <w:tcW w:w="3820" w:type="dxa"/>
            <w:tcBorders>
              <w:top w:val="nil"/>
              <w:left w:val="nil"/>
              <w:bottom w:val="nil"/>
              <w:right w:val="nil"/>
            </w:tcBorders>
            <w:shd w:val="clear" w:color="auto" w:fill="auto"/>
            <w:noWrap/>
            <w:vAlign w:val="bottom"/>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Fuente: Informe  Dirección Técnica</w:t>
            </w:r>
          </w:p>
        </w:tc>
        <w:tc>
          <w:tcPr>
            <w:tcW w:w="858" w:type="dxa"/>
            <w:tcBorders>
              <w:top w:val="nil"/>
              <w:left w:val="nil"/>
              <w:bottom w:val="nil"/>
              <w:right w:val="nil"/>
            </w:tcBorders>
            <w:shd w:val="clear" w:color="auto" w:fill="auto"/>
            <w:noWrap/>
            <w:vAlign w:val="bottom"/>
            <w:hideMark/>
          </w:tcPr>
          <w:p w:rsidR="002008A4" w:rsidRPr="008D52D4" w:rsidRDefault="002008A4" w:rsidP="002008A4">
            <w:pPr>
              <w:spacing w:after="0" w:line="240" w:lineRule="auto"/>
              <w:rPr>
                <w:rFonts w:ascii="Artifex CF Extra Light" w:eastAsia="Times New Roman" w:hAnsi="Artifex CF Extra Light" w:cs="Calibri"/>
                <w:color w:val="2F75B5"/>
                <w:sz w:val="16"/>
                <w:szCs w:val="16"/>
                <w:lang w:eastAsia="es-DO"/>
              </w:rPr>
            </w:pPr>
          </w:p>
        </w:tc>
        <w:tc>
          <w:tcPr>
            <w:tcW w:w="717" w:type="dxa"/>
            <w:tcBorders>
              <w:top w:val="nil"/>
              <w:left w:val="nil"/>
              <w:bottom w:val="nil"/>
              <w:right w:val="nil"/>
            </w:tcBorders>
            <w:shd w:val="clear" w:color="auto" w:fill="auto"/>
            <w:noWrap/>
            <w:vAlign w:val="bottom"/>
            <w:hideMark/>
          </w:tcPr>
          <w:p w:rsidR="002008A4" w:rsidRPr="008D52D4" w:rsidRDefault="002008A4" w:rsidP="002008A4">
            <w:pPr>
              <w:spacing w:after="0" w:line="240" w:lineRule="auto"/>
              <w:rPr>
                <w:rFonts w:ascii="Times New Roman" w:eastAsia="Times New Roman" w:hAnsi="Times New Roman" w:cs="Times New Roman"/>
                <w:sz w:val="16"/>
                <w:szCs w:val="16"/>
                <w:lang w:eastAsia="es-DO"/>
              </w:rPr>
            </w:pPr>
          </w:p>
        </w:tc>
        <w:tc>
          <w:tcPr>
            <w:tcW w:w="1118" w:type="dxa"/>
            <w:tcBorders>
              <w:top w:val="nil"/>
              <w:left w:val="nil"/>
              <w:bottom w:val="nil"/>
              <w:right w:val="nil"/>
            </w:tcBorders>
            <w:shd w:val="clear" w:color="auto" w:fill="auto"/>
            <w:noWrap/>
            <w:vAlign w:val="bottom"/>
            <w:hideMark/>
          </w:tcPr>
          <w:p w:rsidR="002008A4" w:rsidRPr="008D52D4" w:rsidRDefault="002008A4" w:rsidP="002008A4">
            <w:pPr>
              <w:spacing w:after="0" w:line="240" w:lineRule="auto"/>
              <w:rPr>
                <w:rFonts w:ascii="Times New Roman" w:eastAsia="Times New Roman" w:hAnsi="Times New Roman" w:cs="Times New Roman"/>
                <w:sz w:val="16"/>
                <w:szCs w:val="16"/>
                <w:lang w:eastAsia="es-DO"/>
              </w:rPr>
            </w:pPr>
          </w:p>
        </w:tc>
      </w:tr>
    </w:tbl>
    <w:p w:rsidR="008D52D4" w:rsidRPr="00564F2E" w:rsidRDefault="002008A4" w:rsidP="00564F2E">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rFonts w:ascii="Calibri" w:eastAsia="Calibri" w:hAnsi="Calibri" w:cs="Times New Roman"/>
          <w:i/>
          <w:iCs/>
          <w:color w:val="1F497D"/>
          <w:sz w:val="18"/>
          <w:szCs w:val="18"/>
        </w:rPr>
        <w:t xml:space="preserve">                         </w:t>
      </w:r>
      <w:bookmarkStart w:id="36" w:name="_Toc58360038"/>
      <w:r w:rsidR="008D52D4" w:rsidRPr="008D52D4">
        <w:rPr>
          <w:rFonts w:ascii="Calibri" w:eastAsia="Calibri" w:hAnsi="Calibri" w:cs="Times New Roman"/>
          <w:i/>
          <w:iCs/>
          <w:color w:val="1F497D"/>
          <w:sz w:val="18"/>
          <w:szCs w:val="18"/>
        </w:rPr>
        <w:t xml:space="preserve">Tabla </w:t>
      </w:r>
      <w:r w:rsidR="008D52D4" w:rsidRPr="008D52D4">
        <w:rPr>
          <w:rFonts w:ascii="Calibri" w:eastAsia="Calibri" w:hAnsi="Calibri" w:cs="Times New Roman"/>
          <w:i/>
          <w:iCs/>
          <w:color w:val="1F497D"/>
          <w:sz w:val="18"/>
          <w:szCs w:val="18"/>
          <w:lang w:val="en-US"/>
        </w:rPr>
        <w:fldChar w:fldCharType="begin"/>
      </w:r>
      <w:r w:rsidR="008D52D4" w:rsidRPr="008D52D4">
        <w:rPr>
          <w:rFonts w:ascii="Calibri" w:eastAsia="Calibri" w:hAnsi="Calibri" w:cs="Times New Roman"/>
          <w:i/>
          <w:iCs/>
          <w:color w:val="1F497D"/>
          <w:sz w:val="18"/>
          <w:szCs w:val="18"/>
        </w:rPr>
        <w:instrText xml:space="preserve"> SEQ Tabla \* ARABIC </w:instrText>
      </w:r>
      <w:r w:rsidR="008D52D4" w:rsidRPr="008D52D4">
        <w:rPr>
          <w:rFonts w:ascii="Calibri" w:eastAsia="Calibri" w:hAnsi="Calibri" w:cs="Times New Roman"/>
          <w:i/>
          <w:iCs/>
          <w:color w:val="1F497D"/>
          <w:sz w:val="18"/>
          <w:szCs w:val="18"/>
          <w:lang w:val="en-US"/>
        </w:rPr>
        <w:fldChar w:fldCharType="separate"/>
      </w:r>
      <w:r w:rsidR="00BE64C0">
        <w:rPr>
          <w:rFonts w:ascii="Calibri" w:eastAsia="Calibri" w:hAnsi="Calibri" w:cs="Times New Roman"/>
          <w:i/>
          <w:iCs/>
          <w:noProof/>
          <w:color w:val="1F497D"/>
          <w:sz w:val="18"/>
          <w:szCs w:val="18"/>
        </w:rPr>
        <w:t>16</w:t>
      </w:r>
      <w:r w:rsidR="008D52D4" w:rsidRPr="008D52D4">
        <w:rPr>
          <w:rFonts w:ascii="Calibri" w:eastAsia="Calibri" w:hAnsi="Calibri" w:cs="Times New Roman"/>
          <w:i/>
          <w:iCs/>
          <w:noProof/>
          <w:color w:val="1F497D"/>
          <w:sz w:val="18"/>
          <w:szCs w:val="18"/>
          <w:lang w:val="en-US"/>
        </w:rPr>
        <w:fldChar w:fldCharType="end"/>
      </w:r>
      <w:r w:rsidR="008D52D4" w:rsidRPr="008D52D4">
        <w:rPr>
          <w:rFonts w:ascii="Calibri" w:eastAsia="Calibri" w:hAnsi="Calibri" w:cs="Times New Roman"/>
          <w:i/>
          <w:iCs/>
          <w:color w:val="1F497D"/>
          <w:sz w:val="18"/>
          <w:szCs w:val="18"/>
        </w:rPr>
        <w:t>. Actividades realizadas por el Departa</w:t>
      </w:r>
      <w:r w:rsidR="00564F2E">
        <w:rPr>
          <w:rFonts w:ascii="Calibri" w:eastAsia="Calibri" w:hAnsi="Calibri" w:cs="Times New Roman"/>
          <w:i/>
          <w:iCs/>
          <w:color w:val="1F497D"/>
          <w:sz w:val="18"/>
          <w:szCs w:val="18"/>
        </w:rPr>
        <w:t>mento de Conservación Catastral</w:t>
      </w:r>
      <w:bookmarkEnd w:id="36"/>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564F2E" w:rsidRDefault="00564F2E"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p>
    <w:p w:rsidR="00564F2E" w:rsidRDefault="00564F2E"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p>
    <w:p w:rsidR="00564F2E" w:rsidRDefault="00564F2E" w:rsidP="008D52D4">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p>
    <w:p w:rsidR="008D52D4" w:rsidRDefault="008D52D4" w:rsidP="00564F2E">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Como parte de la modernización de la gestión catastral, esta Dirección General ha llevado a cabo la digitalización de toda la información que se encuentra en formato físico en los archivos institucionales, con la finalidad de optimizar los procesos internos, como parte del plan de contingencia de la información y la reducción de los tiempos de respuesta a los servicios que se ofrecen, logrando a la fecha un total de 20</w:t>
      </w:r>
      <w:r w:rsidR="00564F2E">
        <w:rPr>
          <w:rFonts w:ascii="Artifex CF Extra Light" w:eastAsia="Times New Roman" w:hAnsi="Artifex CF Extra Light" w:cs="Times New Roman"/>
          <w:color w:val="003875"/>
          <w:kern w:val="38"/>
          <w:sz w:val="18"/>
          <w:szCs w:val="20"/>
          <w:lang w:eastAsia="es-DO"/>
        </w:rPr>
        <w:t>,097 expedientes digitalizados.</w:t>
      </w:r>
    </w:p>
    <w:p w:rsidR="00564F2E" w:rsidRPr="008D52D4" w:rsidRDefault="00564F2E" w:rsidP="00564F2E">
      <w:pPr>
        <w:widowControl w:val="0"/>
        <w:spacing w:before="190" w:after="120" w:line="480" w:lineRule="auto"/>
        <w:ind w:left="720" w:right="-23"/>
        <w:jc w:val="both"/>
        <w:rPr>
          <w:rFonts w:ascii="Artifex CF Extra Light" w:eastAsia="Times New Roman" w:hAnsi="Artifex CF Extra Light" w:cs="Times New Roman"/>
          <w:color w:val="003875"/>
          <w:kern w:val="38"/>
          <w:sz w:val="18"/>
          <w:szCs w:val="20"/>
          <w:lang w:eastAsia="es-DO"/>
        </w:rPr>
      </w:pPr>
    </w:p>
    <w:p w:rsidR="008D52D4" w:rsidRPr="006F7361" w:rsidRDefault="008D52D4" w:rsidP="00D72DE0">
      <w:pPr>
        <w:pStyle w:val="Prrafodelista"/>
        <w:keepNext/>
        <w:keepLines/>
        <w:widowControl w:val="0"/>
        <w:numPr>
          <w:ilvl w:val="0"/>
          <w:numId w:val="23"/>
        </w:numPr>
        <w:spacing w:before="40" w:after="0" w:line="276" w:lineRule="auto"/>
        <w:outlineLvl w:val="2"/>
        <w:rPr>
          <w:rFonts w:ascii="Artifex CF Light" w:eastAsia="Times New Roman" w:hAnsi="Artifex CF Light" w:cs="Times New Roman"/>
          <w:b/>
          <w:color w:val="1F497D"/>
          <w:sz w:val="20"/>
          <w:szCs w:val="24"/>
          <w:lang w:eastAsia="es-DO"/>
        </w:rPr>
      </w:pPr>
      <w:bookmarkStart w:id="37" w:name="_Toc58360495"/>
      <w:r w:rsidRPr="006F7361">
        <w:rPr>
          <w:rFonts w:ascii="Artifex CF Light" w:eastAsia="Times New Roman" w:hAnsi="Artifex CF Light" w:cs="Times New Roman"/>
          <w:b/>
          <w:color w:val="1F497D"/>
          <w:sz w:val="20"/>
          <w:szCs w:val="24"/>
          <w:lang w:eastAsia="es-DO"/>
        </w:rPr>
        <w:t>DEPARTAMENTO JURÍDICO</w:t>
      </w:r>
      <w:bookmarkEnd w:id="37"/>
      <w:r w:rsidRPr="006F7361">
        <w:rPr>
          <w:rFonts w:ascii="Artifex CF Light" w:eastAsia="Times New Roman" w:hAnsi="Artifex CF Light" w:cs="Times New Roman"/>
          <w:b/>
          <w:color w:val="1F497D"/>
          <w:sz w:val="20"/>
          <w:szCs w:val="24"/>
          <w:lang w:eastAsia="es-DO"/>
        </w:rPr>
        <w:t xml:space="preserve"> </w:t>
      </w:r>
      <w:r w:rsidRPr="006F7361">
        <w:rPr>
          <w:rFonts w:ascii="Artifex CF Light" w:eastAsia="Times New Roman" w:hAnsi="Artifex CF Light" w:cs="Times New Roman"/>
          <w:b/>
          <w:color w:val="1F497D"/>
          <w:sz w:val="20"/>
          <w:szCs w:val="24"/>
          <w:lang w:eastAsia="es-DO"/>
        </w:rPr>
        <w:tab/>
      </w:r>
    </w:p>
    <w:p w:rsidR="00564F2E" w:rsidRDefault="00564F2E"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Nuestro Departamento Jurídico tiene como objetivo asesorar la Dirección General y demás funcionarios en materia legal que compete a la institución.</w:t>
      </w: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Por tanto, Como contribución a los servicios internos y externo de la institución se destaca en el periodo enero –octubre 2020, lo siguiente:</w:t>
      </w:r>
    </w:p>
    <w:p w:rsidR="008D52D4" w:rsidRPr="008D52D4" w:rsidRDefault="008D52D4" w:rsidP="00D72DE0">
      <w:pPr>
        <w:widowControl w:val="0"/>
        <w:numPr>
          <w:ilvl w:val="0"/>
          <w:numId w:val="9"/>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 xml:space="preserve">Oficio para seguimiento aprobación de propuesta de Reglamento de aplicación de la Ley 150-14, sobre Catastro Nacional. </w:t>
      </w:r>
    </w:p>
    <w:p w:rsidR="008D52D4" w:rsidRPr="008D52D4" w:rsidRDefault="008D52D4" w:rsidP="00D72DE0">
      <w:pPr>
        <w:widowControl w:val="0"/>
        <w:numPr>
          <w:ilvl w:val="0"/>
          <w:numId w:val="9"/>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 xml:space="preserve">Elaboración y tramitación de varios contratos. </w:t>
      </w:r>
    </w:p>
    <w:p w:rsidR="00564F2E" w:rsidRPr="006F7361" w:rsidRDefault="008D52D4" w:rsidP="00D72DE0">
      <w:pPr>
        <w:widowControl w:val="0"/>
        <w:numPr>
          <w:ilvl w:val="0"/>
          <w:numId w:val="9"/>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noProof/>
          <w:color w:val="003875"/>
          <w:kern w:val="38"/>
          <w:sz w:val="20"/>
          <w:szCs w:val="20"/>
          <w:lang w:eastAsia="es-DO"/>
        </w:rPr>
        <w:lastRenderedPageBreak/>
        <mc:AlternateContent>
          <mc:Choice Requires="wpg">
            <w:drawing>
              <wp:anchor distT="0" distB="0" distL="114300" distR="114300" simplePos="0" relativeHeight="251676672" behindDoc="0" locked="0" layoutInCell="1" allowOverlap="1" wp14:anchorId="1E31E052" wp14:editId="7A775B9D">
                <wp:simplePos x="0" y="0"/>
                <wp:positionH relativeFrom="margin">
                  <wp:align>center</wp:align>
                </wp:positionH>
                <wp:positionV relativeFrom="page">
                  <wp:align>top</wp:align>
                </wp:positionV>
                <wp:extent cx="7734253" cy="12439650"/>
                <wp:effectExtent l="0" t="0" r="19685" b="19050"/>
                <wp:wrapNone/>
                <wp:docPr id="277"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34253" cy="12439650"/>
                          <a:chOff x="14" y="7"/>
                          <a:chExt cx="12241" cy="15877"/>
                        </a:xfrm>
                      </wpg:grpSpPr>
                      <wpg:grpSp>
                        <wpg:cNvPr id="278" name="Group 139"/>
                        <wpg:cNvGrpSpPr>
                          <a:grpSpLocks/>
                        </wpg:cNvGrpSpPr>
                        <wpg:grpSpPr bwMode="auto">
                          <a:xfrm>
                            <a:off x="14" y="7"/>
                            <a:ext cx="12211" cy="2"/>
                            <a:chOff x="14" y="7"/>
                            <a:chExt cx="12211" cy="2"/>
                          </a:xfrm>
                        </wpg:grpSpPr>
                        <wps:wsp>
                          <wps:cNvPr id="279" name="Freeform 140"/>
                          <wps:cNvSpPr>
                            <a:spLocks/>
                          </wps:cNvSpPr>
                          <wps:spPr bwMode="auto">
                            <a:xfrm>
                              <a:off x="14" y="7"/>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141"/>
                        <wpg:cNvGrpSpPr>
                          <a:grpSpLocks/>
                        </wpg:cNvGrpSpPr>
                        <wpg:grpSpPr bwMode="auto">
                          <a:xfrm>
                            <a:off x="14" y="9"/>
                            <a:ext cx="2" cy="15840"/>
                            <a:chOff x="14" y="9"/>
                            <a:chExt cx="2" cy="15840"/>
                          </a:xfrm>
                        </wpg:grpSpPr>
                        <wps:wsp>
                          <wps:cNvPr id="281" name="Freeform 142"/>
                          <wps:cNvSpPr>
                            <a:spLocks/>
                          </wps:cNvSpPr>
                          <wps:spPr bwMode="auto">
                            <a:xfrm>
                              <a:off x="14" y="9"/>
                              <a:ext cx="2"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2" name="Group 143"/>
                        <wpg:cNvGrpSpPr>
                          <a:grpSpLocks/>
                        </wpg:cNvGrpSpPr>
                        <wpg:grpSpPr bwMode="auto">
                          <a:xfrm>
                            <a:off x="12014" y="44"/>
                            <a:ext cx="241" cy="15840"/>
                            <a:chOff x="12014" y="44"/>
                            <a:chExt cx="241" cy="15840"/>
                          </a:xfrm>
                        </wpg:grpSpPr>
                        <wps:wsp>
                          <wps:cNvPr id="283" name="Freeform 144"/>
                          <wps:cNvSpPr>
                            <a:spLocks/>
                          </wps:cNvSpPr>
                          <wps:spPr bwMode="auto">
                            <a:xfrm flipH="1">
                              <a:off x="12014" y="44"/>
                              <a:ext cx="241"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145"/>
                        <wpg:cNvGrpSpPr>
                          <a:grpSpLocks/>
                        </wpg:cNvGrpSpPr>
                        <wpg:grpSpPr bwMode="auto">
                          <a:xfrm>
                            <a:off x="14" y="15833"/>
                            <a:ext cx="12211" cy="2"/>
                            <a:chOff x="14" y="15833"/>
                            <a:chExt cx="12211" cy="2"/>
                          </a:xfrm>
                        </wpg:grpSpPr>
                        <wps:wsp>
                          <wps:cNvPr id="294" name="Freeform 146"/>
                          <wps:cNvSpPr>
                            <a:spLocks/>
                          </wps:cNvSpPr>
                          <wps:spPr bwMode="auto">
                            <a:xfrm>
                              <a:off x="14" y="15833"/>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CA7067" id="Group 138" o:spid="_x0000_s1026" style="position:absolute;margin-left:0;margin-top:0;width:609pt;height:979.5pt;z-index:251676672;mso-position-horizontal:center;mso-position-horizontal-relative:margin;mso-position-vertical:top;mso-position-vertical-relative:page" coordorigin="14,7" coordsize="12241,15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">
                <v:group id="Group 139" o:spid="_x0000_s1027" style="position:absolute;left:14;top:7;width:12211;height:2" coordorigin="14,7"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140" o:spid="_x0000_s1028" style="position:absolute;left:14;top:7;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" path="m,l12212,e" filled="f" strokecolor="#cfb383" strokeweight=".72pt">
                    <v:path arrowok="t" o:connecttype="custom" o:connectlocs="0,0;12212,0" o:connectangles="0,0"/>
                  </v:shape>
                </v:group>
                <v:group id="Group 141" o:spid="_x0000_s1029" style="position:absolute;left:14;top:9;width:2;height:15840" coordorigin="14,9"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142" o:spid="_x0000_s1030" style="position:absolute;left:14;top:9;width:2;height:15840;visibility:visible;mso-wrap-style:square;v-text-anchor:top"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" path="m,15840l,e" filled="f" strokecolor="#cfb383" strokeweight="1.44pt">
                    <v:path arrowok="t" o:connecttype="custom" o:connectlocs="0,15840;0,0" o:connectangles="0,0"/>
                  </v:shape>
                </v:group>
                <v:group id="Group 143" o:spid="_x0000_s1031" style="position:absolute;left:12014;top:44;width:241;height:15840" coordorigin="12014,44" coordsize="241,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Freeform 144" o:spid="_x0000_s1032" style="position:absolute;left:12014;top:44;width:241;height:15840;flip:x;visibility:visible;mso-wrap-style:square;v-text-anchor:top" coordsize="241,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" path="m,15840l,e" filled="f" strokecolor="#cfb383" strokeweight="1.44pt">
                    <v:path arrowok="t" o:connecttype="custom" o:connectlocs="0,15840;0,0" o:connectangles="0,0"/>
                  </v:shape>
                </v:group>
                <v:group id="Group 145" o:spid="_x0000_s1033" style="position:absolute;left:14;top:15833;width:12211;height:2" coordorigin="14,15833"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146" o:spid="_x0000_s1034" style="position:absolute;left:14;top:15833;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" path="m,l12212,e" filled="f" strokecolor="#cfb383" strokeweight=".72pt">
                    <v:path arrowok="t" o:connecttype="custom" o:connectlocs="0,0;12212,0" o:connectangles="0,0"/>
                  </v:shape>
                </v:group>
                <w10:wrap anchorx="margin" anchory="page"/>
              </v:group>
            </w:pict>
          </mc:Fallback>
        </mc:AlternateContent>
      </w:r>
      <w:r w:rsidRPr="008D52D4">
        <w:rPr>
          <w:rFonts w:ascii="Artifex CF Extra Light" w:eastAsia="Times New Roman" w:hAnsi="Artifex CF Extra Light" w:cs="Times New Roman"/>
          <w:color w:val="003875"/>
          <w:kern w:val="38"/>
          <w:sz w:val="18"/>
          <w:szCs w:val="20"/>
          <w:lang w:eastAsia="es-DO"/>
        </w:rPr>
        <w:t>Representación Externa en Audiencia en el Tribunal Superior Administrativo sobre Recurso de Justiprecio.</w:t>
      </w:r>
    </w:p>
    <w:p w:rsidR="008D52D4" w:rsidRPr="008D52D4" w:rsidRDefault="008D52D4" w:rsidP="008D52D4">
      <w:pPr>
        <w:widowControl w:val="0"/>
        <w:spacing w:after="200" w:line="240" w:lineRule="auto"/>
        <w:ind w:left="567"/>
        <w:rPr>
          <w:rFonts w:ascii="Artifex CF Extra Light" w:eastAsia="Calibri" w:hAnsi="Artifex CF Extra Light" w:cs="Times New Roman"/>
          <w:iCs/>
          <w:color w:val="1F497D"/>
          <w:sz w:val="18"/>
          <w:szCs w:val="18"/>
        </w:rPr>
      </w:pPr>
      <w:bookmarkStart w:id="38" w:name="_Toc58360039"/>
      <w:r w:rsidRPr="008D52D4">
        <w:rPr>
          <w:rFonts w:ascii="Calibri" w:eastAsia="Calibri" w:hAnsi="Calibri" w:cs="Times New Roman"/>
          <w:i/>
          <w:iCs/>
          <w:noProof/>
          <w:color w:val="1F497D"/>
          <w:sz w:val="18"/>
          <w:szCs w:val="18"/>
          <w:lang w:eastAsia="es-DO"/>
        </w:rPr>
        <w:drawing>
          <wp:anchor distT="0" distB="0" distL="114300" distR="114300" simplePos="0" relativeHeight="251677696" behindDoc="1" locked="0" layoutInCell="1" allowOverlap="1" wp14:anchorId="50028E38" wp14:editId="0D16E1AC">
            <wp:simplePos x="0" y="0"/>
            <wp:positionH relativeFrom="column">
              <wp:posOffset>257175</wp:posOffset>
            </wp:positionH>
            <wp:positionV relativeFrom="paragraph">
              <wp:posOffset>288278</wp:posOffset>
            </wp:positionV>
            <wp:extent cx="5600700" cy="30861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4289" t="22272" r="33861" b="17135"/>
                    <a:stretch/>
                  </pic:blipFill>
                  <pic:spPr bwMode="auto">
                    <a:xfrm>
                      <a:off x="0" y="0"/>
                      <a:ext cx="5600700" cy="3086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52D4">
        <w:rPr>
          <w:rFonts w:ascii="Artifex CF Extra Light" w:eastAsia="Calibri" w:hAnsi="Artifex CF Extra Light" w:cs="Times New Roman"/>
          <w:iCs/>
          <w:color w:val="1F497D"/>
          <w:sz w:val="18"/>
          <w:szCs w:val="18"/>
        </w:rPr>
        <w:t xml:space="preserve">Tabla </w:t>
      </w:r>
      <w:r w:rsidRPr="008D52D4">
        <w:rPr>
          <w:rFonts w:ascii="Artifex CF Extra Light" w:eastAsia="Calibri" w:hAnsi="Artifex CF Extra Light" w:cs="Times New Roman"/>
          <w:iCs/>
          <w:color w:val="1F497D"/>
          <w:sz w:val="18"/>
          <w:szCs w:val="18"/>
          <w:lang w:val="en-US"/>
        </w:rPr>
        <w:fldChar w:fldCharType="begin"/>
      </w:r>
      <w:r w:rsidRPr="008D52D4">
        <w:rPr>
          <w:rFonts w:ascii="Artifex CF Extra Light" w:eastAsia="Calibri" w:hAnsi="Artifex CF Extra Light" w:cs="Times New Roman"/>
          <w:iCs/>
          <w:color w:val="1F497D"/>
          <w:sz w:val="18"/>
          <w:szCs w:val="18"/>
        </w:rPr>
        <w:instrText xml:space="preserve"> SEQ Tabla \* ARABIC </w:instrText>
      </w:r>
      <w:r w:rsidRPr="008D52D4">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17</w:t>
      </w:r>
      <w:r w:rsidRPr="008D52D4">
        <w:rPr>
          <w:rFonts w:ascii="Artifex CF Extra Light" w:eastAsia="Calibri" w:hAnsi="Artifex CF Extra Light" w:cs="Times New Roman"/>
          <w:iCs/>
          <w:color w:val="1F497D"/>
          <w:sz w:val="18"/>
          <w:szCs w:val="18"/>
          <w:lang w:val="en-US"/>
        </w:rPr>
        <w:fldChar w:fldCharType="end"/>
      </w:r>
      <w:r w:rsidRPr="008D52D4">
        <w:rPr>
          <w:rFonts w:ascii="Artifex CF Extra Light" w:eastAsia="Calibri" w:hAnsi="Artifex CF Extra Light" w:cs="Times New Roman"/>
          <w:iCs/>
          <w:color w:val="1F497D"/>
          <w:sz w:val="18"/>
          <w:szCs w:val="18"/>
        </w:rPr>
        <w:t>. Validación y recepción de expedientes por el Departamento Jurídico correspondiente al periodo enero-octubre 2020.</w:t>
      </w:r>
      <w:bookmarkEnd w:id="38"/>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after="0" w:line="240" w:lineRule="auto"/>
        <w:ind w:left="1440"/>
        <w:rPr>
          <w:rFonts w:ascii="Calibri" w:eastAsia="Calibri" w:hAnsi="Calibri" w:cs="Times New Roman"/>
          <w:lang w:eastAsia="es-DO"/>
        </w:rPr>
      </w:pPr>
    </w:p>
    <w:p w:rsidR="008D52D4" w:rsidRPr="008D52D4" w:rsidRDefault="008D52D4" w:rsidP="008D52D4">
      <w:pPr>
        <w:widowControl w:val="0"/>
        <w:spacing w:before="190" w:after="120" w:line="480" w:lineRule="auto"/>
        <w:ind w:right="-23"/>
        <w:jc w:val="both"/>
        <w:rPr>
          <w:rFonts w:ascii="Calibri" w:eastAsia="Calibri" w:hAnsi="Calibri" w:cs="Times New Roman"/>
          <w:kern w:val="38"/>
          <w:lang w:eastAsia="es-DO"/>
        </w:rPr>
      </w:pPr>
      <w:r w:rsidRPr="008D52D4">
        <w:rPr>
          <w:rFonts w:ascii="Artifex CF Extra Light" w:eastAsia="Times New Roman" w:hAnsi="Artifex CF Extra Light" w:cs="Times New Roman"/>
          <w:color w:val="003875"/>
          <w:kern w:val="38"/>
          <w:sz w:val="18"/>
          <w:szCs w:val="20"/>
          <w:lang w:eastAsia="es-DO"/>
        </w:rPr>
        <w:fldChar w:fldCharType="begin"/>
      </w:r>
      <w:r w:rsidRPr="008D52D4">
        <w:rPr>
          <w:rFonts w:ascii="Artifex CF Extra Light" w:eastAsia="Times New Roman" w:hAnsi="Artifex CF Extra Light" w:cs="Times New Roman"/>
          <w:color w:val="003875"/>
          <w:kern w:val="38"/>
          <w:sz w:val="18"/>
          <w:szCs w:val="20"/>
          <w:lang w:eastAsia="es-DO"/>
        </w:rPr>
        <w:instrText xml:space="preserve"> LINK Excel.Sheet.12 "\\\\sv-fs-01\\planificacion\\Memoria Anual 2020\\tablas memoria1.....xlsx" juridico!F3C1:F15C15 \a \f 4 \h </w:instrText>
      </w:r>
      <w:r w:rsidRPr="008D52D4">
        <w:rPr>
          <w:rFonts w:ascii="Artifex CF Extra Light" w:eastAsia="Times New Roman" w:hAnsi="Artifex CF Extra Light" w:cs="Times New Roman"/>
          <w:color w:val="003875"/>
          <w:kern w:val="38"/>
          <w:sz w:val="18"/>
          <w:szCs w:val="20"/>
          <w:lang w:eastAsia="es-DO"/>
        </w:rPr>
        <w:fldChar w:fldCharType="separate"/>
      </w: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fldChar w:fldCharType="end"/>
      </w: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564F2E" w:rsidRDefault="00564F2E"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Default="000C5F2F"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t>La tabla 17</w:t>
      </w:r>
      <w:r w:rsidR="008D52D4" w:rsidRPr="008D52D4">
        <w:rPr>
          <w:rFonts w:ascii="Artifex CF Extra Light" w:eastAsia="Times New Roman" w:hAnsi="Artifex CF Extra Light" w:cs="Times New Roman"/>
          <w:color w:val="003875"/>
          <w:kern w:val="38"/>
          <w:sz w:val="18"/>
          <w:szCs w:val="20"/>
          <w:lang w:eastAsia="es-DO"/>
        </w:rPr>
        <w:t>, hace mención de los 3,956 expedientes validados y recibidos durante el periodo enero-  octubre 2020 y las proyecciones de los meses noviembre y diciembre, como parte del proceso de solicitudes de certificaciones, notificaciones (citaciones, oposición) que ofrece la institución a los usuarios. Destacando la tendencia más alta para el mes de octubre de 1,266 de exp</w:t>
      </w:r>
      <w:r w:rsidR="00564F2E">
        <w:rPr>
          <w:rFonts w:ascii="Artifex CF Extra Light" w:eastAsia="Times New Roman" w:hAnsi="Artifex CF Extra Light" w:cs="Times New Roman"/>
          <w:color w:val="003875"/>
          <w:kern w:val="38"/>
          <w:sz w:val="18"/>
          <w:szCs w:val="20"/>
          <w:lang w:eastAsia="es-DO"/>
        </w:rPr>
        <w:t>edientes para fines de Avalúos.</w:t>
      </w:r>
    </w:p>
    <w:p w:rsidR="00564F2E" w:rsidRPr="008D52D4" w:rsidRDefault="00564F2E"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D52D4" w:rsidRPr="00564F2E" w:rsidRDefault="008D52D4" w:rsidP="00D72DE0">
      <w:pPr>
        <w:pStyle w:val="Prrafodelista"/>
        <w:keepNext/>
        <w:keepLines/>
        <w:widowControl w:val="0"/>
        <w:numPr>
          <w:ilvl w:val="0"/>
          <w:numId w:val="23"/>
        </w:numPr>
        <w:spacing w:before="40" w:after="0" w:line="276" w:lineRule="auto"/>
        <w:outlineLvl w:val="2"/>
        <w:rPr>
          <w:rFonts w:ascii="Artifex CF Light" w:eastAsia="Calibri" w:hAnsi="Artifex CF Light" w:cs="Times New Roman"/>
          <w:color w:val="1F497D"/>
          <w:sz w:val="20"/>
          <w:szCs w:val="24"/>
          <w:lang w:eastAsia="es-MX"/>
        </w:rPr>
      </w:pPr>
      <w:bookmarkStart w:id="39" w:name="_Toc58360496"/>
      <w:r w:rsidRPr="00564F2E">
        <w:rPr>
          <w:rFonts w:ascii="Artifex CF Light" w:eastAsia="Times New Roman" w:hAnsi="Artifex CF Light" w:cs="Times New Roman"/>
          <w:b/>
          <w:color w:val="1F497D"/>
          <w:sz w:val="20"/>
          <w:szCs w:val="24"/>
        </w:rPr>
        <w:t>TECNOLOGÍA DE LA INFORMACIÓN Y COMUNICACIONES</w:t>
      </w:r>
      <w:r w:rsidRPr="00564F2E">
        <w:rPr>
          <w:rFonts w:ascii="Artifex CF Light" w:eastAsia="Calibri" w:hAnsi="Artifex CF Light" w:cs="Times New Roman"/>
          <w:color w:val="1F497D"/>
          <w:sz w:val="20"/>
          <w:szCs w:val="24"/>
          <w:lang w:eastAsia="es-MX"/>
        </w:rPr>
        <w:t>:</w:t>
      </w:r>
      <w:bookmarkEnd w:id="39"/>
      <w:r w:rsidRPr="00564F2E">
        <w:rPr>
          <w:rFonts w:ascii="Artifex CF Light" w:eastAsia="Calibri" w:hAnsi="Artifex CF Light" w:cs="Times New Roman"/>
          <w:color w:val="1F497D"/>
          <w:sz w:val="20"/>
          <w:szCs w:val="24"/>
          <w:lang w:eastAsia="es-MX"/>
        </w:rPr>
        <w:t xml:space="preserve"> </w:t>
      </w:r>
    </w:p>
    <w:p w:rsidR="008D52D4" w:rsidRPr="008D52D4" w:rsidRDefault="008D52D4" w:rsidP="008D52D4">
      <w:pPr>
        <w:widowControl w:val="0"/>
        <w:spacing w:after="200" w:line="276" w:lineRule="auto"/>
        <w:rPr>
          <w:rFonts w:ascii="Calibri" w:eastAsia="Calibri" w:hAnsi="Calibri" w:cs="Times New Roman"/>
          <w:lang w:eastAsia="es-MX"/>
        </w:rPr>
      </w:pP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 xml:space="preserve">Como área de apoyo a la DGCN, es un departamento clave para garantizar el uso adecuado de la información y las telecomunicaciones tanto interna, como externa. Asegurando la calidad que se tramita, de acuerdo a los lineamientos establecidos por los órganos rectores. </w:t>
      </w:r>
    </w:p>
    <w:p w:rsidR="008D52D4" w:rsidRPr="008D52D4" w:rsidRDefault="008D52D4" w:rsidP="008D52D4">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Este año ha sido crucial para el desarrollo de las tecnologías, por lo que el equipo de la DGCN ha tenido una ardua labor en los siguientes productos:</w:t>
      </w:r>
    </w:p>
    <w:p w:rsidR="008D52D4" w:rsidRPr="008D52D4" w:rsidRDefault="000C5F2F" w:rsidP="00D72DE0">
      <w:pPr>
        <w:widowControl w:val="0"/>
        <w:numPr>
          <w:ilvl w:val="0"/>
          <w:numId w:val="13"/>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Calibri" w:eastAsia="Calibri" w:hAnsi="Calibri" w:cs="Times New Roman"/>
          <w:noProof/>
          <w:sz w:val="20"/>
          <w:lang w:eastAsia="es-DO"/>
        </w:rPr>
        <mc:AlternateContent>
          <mc:Choice Requires="wpg">
            <w:drawing>
              <wp:anchor distT="0" distB="0" distL="114300" distR="114300" simplePos="0" relativeHeight="251679744" behindDoc="0" locked="0" layoutInCell="1" allowOverlap="1" wp14:anchorId="41DC4978" wp14:editId="3AFB4D19">
                <wp:simplePos x="0" y="0"/>
                <wp:positionH relativeFrom="margin">
                  <wp:posOffset>-1057275</wp:posOffset>
                </wp:positionH>
                <wp:positionV relativeFrom="margin">
                  <wp:posOffset>-872996</wp:posOffset>
                </wp:positionV>
                <wp:extent cx="7733665" cy="12611100"/>
                <wp:effectExtent l="0" t="0" r="19685" b="19050"/>
                <wp:wrapNone/>
                <wp:docPr id="296"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33665" cy="12611100"/>
                          <a:chOff x="14" y="7"/>
                          <a:chExt cx="12241" cy="15877"/>
                        </a:xfrm>
                      </wpg:grpSpPr>
                      <wpg:grpSp>
                        <wpg:cNvPr id="297" name="Group 139"/>
                        <wpg:cNvGrpSpPr>
                          <a:grpSpLocks/>
                        </wpg:cNvGrpSpPr>
                        <wpg:grpSpPr bwMode="auto">
                          <a:xfrm>
                            <a:off x="14" y="7"/>
                            <a:ext cx="12211" cy="2"/>
                            <a:chOff x="14" y="7"/>
                            <a:chExt cx="12211" cy="2"/>
                          </a:xfrm>
                        </wpg:grpSpPr>
                        <wps:wsp>
                          <wps:cNvPr id="298" name="Freeform 140"/>
                          <wps:cNvSpPr>
                            <a:spLocks/>
                          </wps:cNvSpPr>
                          <wps:spPr bwMode="auto">
                            <a:xfrm>
                              <a:off x="14" y="7"/>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143"/>
                        <wpg:cNvGrpSpPr>
                          <a:grpSpLocks/>
                        </wpg:cNvGrpSpPr>
                        <wpg:grpSpPr bwMode="auto">
                          <a:xfrm>
                            <a:off x="12014" y="44"/>
                            <a:ext cx="241" cy="15840"/>
                            <a:chOff x="12014" y="44"/>
                            <a:chExt cx="241" cy="15840"/>
                          </a:xfrm>
                        </wpg:grpSpPr>
                        <wps:wsp>
                          <wps:cNvPr id="377" name="Freeform 144"/>
                          <wps:cNvSpPr>
                            <a:spLocks/>
                          </wps:cNvSpPr>
                          <wps:spPr bwMode="auto">
                            <a:xfrm flipH="1">
                              <a:off x="12014" y="44"/>
                              <a:ext cx="241"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8" name="Group 145"/>
                        <wpg:cNvGrpSpPr>
                          <a:grpSpLocks/>
                        </wpg:cNvGrpSpPr>
                        <wpg:grpSpPr bwMode="auto">
                          <a:xfrm>
                            <a:off x="14" y="15833"/>
                            <a:ext cx="12211" cy="2"/>
                            <a:chOff x="14" y="15833"/>
                            <a:chExt cx="12211" cy="2"/>
                          </a:xfrm>
                        </wpg:grpSpPr>
                        <wps:wsp>
                          <wps:cNvPr id="379" name="Freeform 146"/>
                          <wps:cNvSpPr>
                            <a:spLocks/>
                          </wps:cNvSpPr>
                          <wps:spPr bwMode="auto">
                            <a:xfrm>
                              <a:off x="14" y="15833"/>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D4AAC1" id="Group 138" o:spid="_x0000_s1026" style="position:absolute;margin-left:-83.25pt;margin-top:-68.75pt;width:608.95pt;height:993pt;z-index:251679744;mso-position-horizontal-relative:margin;mso-position-vertical-relative:margin" coordorigin="14,7" coordsize="12241,15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">
                <v:group id="Group 139" o:spid="_x0000_s1027" style="position:absolute;left:14;top:7;width:12211;height:2" coordorigin="14,7"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140" o:spid="_x0000_s1028" style="position:absolute;left:14;top:7;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" path="m,l12212,e" filled="f" strokecolor="#cfb383" strokeweight=".72pt">
                    <v:path arrowok="t" o:connecttype="custom" o:connectlocs="0,0;12212,0" o:connectangles="0,0"/>
                  </v:shape>
                </v:group>
                <v:group id="Group 143" o:spid="_x0000_s1029" style="position:absolute;left:12014;top:44;width:241;height:15840" coordorigin="12014,44" coordsize="241,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144" o:spid="_x0000_s1030" style="position:absolute;left:12014;top:44;width:241;height:15840;flip:x;visibility:visible;mso-wrap-style:square;v-text-anchor:top" coordsize="241,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" path="m,15840l,e" filled="f" strokecolor="#cfb383" strokeweight="1.44pt">
                    <v:path arrowok="t" o:connecttype="custom" o:connectlocs="0,15840;0,0" o:connectangles="0,0"/>
                  </v:shape>
                </v:group>
                <v:group id="Group 145" o:spid="_x0000_s1031" style="position:absolute;left:14;top:15833;width:12211;height:2" coordorigin="14,15833"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Freeform 146" o:spid="_x0000_s1032" style="position:absolute;left:14;top:15833;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" path="m,l12212,e" filled="f" strokecolor="#cfb383" strokeweight=".72pt">
                    <v:path arrowok="t" o:connecttype="custom" o:connectlocs="0,0;12212,0" o:connectangles="0,0"/>
                  </v:shape>
                </v:group>
                <w10:wrap anchorx="margin" anchory="margin"/>
              </v:group>
            </w:pict>
          </mc:Fallback>
        </mc:AlternateContent>
      </w:r>
      <w:r w:rsidR="008D52D4" w:rsidRPr="008D52D4">
        <w:rPr>
          <w:rFonts w:ascii="Artifex CF Extra Light" w:eastAsia="Times New Roman" w:hAnsi="Artifex CF Extra Light" w:cs="Times New Roman"/>
          <w:b/>
          <w:color w:val="003875"/>
          <w:kern w:val="38"/>
          <w:sz w:val="18"/>
          <w:szCs w:val="20"/>
          <w:lang w:eastAsia="es-DO"/>
        </w:rPr>
        <w:t>Red de datos:</w:t>
      </w:r>
      <w:r w:rsidR="008D52D4" w:rsidRPr="008D52D4">
        <w:rPr>
          <w:rFonts w:ascii="Artifex CF Extra Light" w:eastAsia="Times New Roman" w:hAnsi="Artifex CF Extra Light" w:cs="Times New Roman"/>
          <w:color w:val="003875"/>
          <w:kern w:val="38"/>
          <w:sz w:val="18"/>
          <w:szCs w:val="20"/>
          <w:lang w:eastAsia="es-DO"/>
        </w:rPr>
        <w:t xml:space="preserve"> se realizó una mejora la segmentación a nuestra red de datos </w:t>
      </w:r>
      <w:r w:rsidR="008D52D4" w:rsidRPr="008D52D4">
        <w:rPr>
          <w:rFonts w:ascii="Artifex CF Extra Light" w:eastAsia="Times New Roman" w:hAnsi="Artifex CF Extra Light" w:cs="Times New Roman"/>
          <w:color w:val="003875"/>
          <w:kern w:val="38"/>
          <w:sz w:val="18"/>
          <w:szCs w:val="20"/>
          <w:lang w:eastAsia="es-DO"/>
        </w:rPr>
        <w:lastRenderedPageBreak/>
        <w:t xml:space="preserve">institucional, </w:t>
      </w:r>
      <w:r w:rsidR="008D52D4" w:rsidRPr="008D52D4">
        <w:rPr>
          <w:rFonts w:ascii="Artifex CF Extra Light" w:eastAsia="Times New Roman" w:hAnsi="Artifex CF Extra Light" w:cs="Times New Roman"/>
          <w:noProof/>
          <w:color w:val="003875"/>
          <w:kern w:val="38"/>
          <w:sz w:val="20"/>
          <w:szCs w:val="20"/>
          <w:lang w:eastAsia="es-DO"/>
        </w:rPr>
        <mc:AlternateContent>
          <mc:Choice Requires="wpg">
            <w:drawing>
              <wp:anchor distT="0" distB="0" distL="114300" distR="114300" simplePos="0" relativeHeight="251678720" behindDoc="0" locked="0" layoutInCell="1" allowOverlap="1" wp14:anchorId="55C97D04" wp14:editId="2DCDE07D">
                <wp:simplePos x="0" y="0"/>
                <wp:positionH relativeFrom="margin">
                  <wp:align>center</wp:align>
                </wp:positionH>
                <wp:positionV relativeFrom="page">
                  <wp:posOffset>6350</wp:posOffset>
                </wp:positionV>
                <wp:extent cx="7734253" cy="12439650"/>
                <wp:effectExtent l="0" t="0" r="19685" b="19050"/>
                <wp:wrapNone/>
                <wp:docPr id="22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34253" cy="12439650"/>
                          <a:chOff x="14" y="7"/>
                          <a:chExt cx="12241" cy="15877"/>
                        </a:xfrm>
                      </wpg:grpSpPr>
                      <wpg:grpSp>
                        <wpg:cNvPr id="226" name="Group 139"/>
                        <wpg:cNvGrpSpPr>
                          <a:grpSpLocks/>
                        </wpg:cNvGrpSpPr>
                        <wpg:grpSpPr bwMode="auto">
                          <a:xfrm>
                            <a:off x="14" y="7"/>
                            <a:ext cx="12211" cy="2"/>
                            <a:chOff x="14" y="7"/>
                            <a:chExt cx="12211" cy="2"/>
                          </a:xfrm>
                        </wpg:grpSpPr>
                        <wps:wsp>
                          <wps:cNvPr id="227" name="Freeform 140"/>
                          <wps:cNvSpPr>
                            <a:spLocks/>
                          </wps:cNvSpPr>
                          <wps:spPr bwMode="auto">
                            <a:xfrm>
                              <a:off x="14" y="7"/>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 name="Group 141"/>
                        <wpg:cNvGrpSpPr>
                          <a:grpSpLocks/>
                        </wpg:cNvGrpSpPr>
                        <wpg:grpSpPr bwMode="auto">
                          <a:xfrm>
                            <a:off x="14" y="9"/>
                            <a:ext cx="2" cy="15840"/>
                            <a:chOff x="14" y="9"/>
                            <a:chExt cx="2" cy="15840"/>
                          </a:xfrm>
                        </wpg:grpSpPr>
                        <wps:wsp>
                          <wps:cNvPr id="229" name="Freeform 142"/>
                          <wps:cNvSpPr>
                            <a:spLocks/>
                          </wps:cNvSpPr>
                          <wps:spPr bwMode="auto">
                            <a:xfrm>
                              <a:off x="14" y="9"/>
                              <a:ext cx="2"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43"/>
                        <wpg:cNvGrpSpPr>
                          <a:grpSpLocks/>
                        </wpg:cNvGrpSpPr>
                        <wpg:grpSpPr bwMode="auto">
                          <a:xfrm>
                            <a:off x="12014" y="44"/>
                            <a:ext cx="241" cy="15840"/>
                            <a:chOff x="12014" y="44"/>
                            <a:chExt cx="241" cy="15840"/>
                          </a:xfrm>
                        </wpg:grpSpPr>
                        <wps:wsp>
                          <wps:cNvPr id="255" name="Freeform 144"/>
                          <wps:cNvSpPr>
                            <a:spLocks/>
                          </wps:cNvSpPr>
                          <wps:spPr bwMode="auto">
                            <a:xfrm flipH="1">
                              <a:off x="12014" y="44"/>
                              <a:ext cx="241" cy="15840"/>
                            </a:xfrm>
                            <a:custGeom>
                              <a:avLst/>
                              <a:gdLst>
                                <a:gd name="T0" fmla="*/ 15840 h 15840"/>
                                <a:gd name="T1" fmla="*/ 0 h 15840"/>
                              </a:gdLst>
                              <a:ahLst/>
                              <a:cxnLst>
                                <a:cxn ang="0">
                                  <a:pos x="0" y="T0"/>
                                </a:cxn>
                                <a:cxn ang="0">
                                  <a:pos x="0" y="T1"/>
                                </a:cxn>
                              </a:cxnLst>
                              <a:rect l="0" t="0" r="r" b="b"/>
                              <a:pathLst>
                                <a:path h="15840">
                                  <a:moveTo>
                                    <a:pt x="0" y="15840"/>
                                  </a:moveTo>
                                  <a:lnTo>
                                    <a:pt x="0" y="0"/>
                                  </a:lnTo>
                                </a:path>
                              </a:pathLst>
                            </a:custGeom>
                            <a:noFill/>
                            <a:ln w="18288">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145"/>
                        <wpg:cNvGrpSpPr>
                          <a:grpSpLocks/>
                        </wpg:cNvGrpSpPr>
                        <wpg:grpSpPr bwMode="auto">
                          <a:xfrm>
                            <a:off x="14" y="15833"/>
                            <a:ext cx="12211" cy="2"/>
                            <a:chOff x="14" y="15833"/>
                            <a:chExt cx="12211" cy="2"/>
                          </a:xfrm>
                        </wpg:grpSpPr>
                        <wps:wsp>
                          <wps:cNvPr id="261" name="Freeform 146"/>
                          <wps:cNvSpPr>
                            <a:spLocks/>
                          </wps:cNvSpPr>
                          <wps:spPr bwMode="auto">
                            <a:xfrm>
                              <a:off x="14" y="15833"/>
                              <a:ext cx="12211" cy="2"/>
                            </a:xfrm>
                            <a:custGeom>
                              <a:avLst/>
                              <a:gdLst>
                                <a:gd name="T0" fmla="+- 0 14 14"/>
                                <a:gd name="T1" fmla="*/ T0 w 12211"/>
                                <a:gd name="T2" fmla="+- 0 12226 14"/>
                                <a:gd name="T3" fmla="*/ T2 w 12211"/>
                              </a:gdLst>
                              <a:ahLst/>
                              <a:cxnLst>
                                <a:cxn ang="0">
                                  <a:pos x="T1" y="0"/>
                                </a:cxn>
                                <a:cxn ang="0">
                                  <a:pos x="T3" y="0"/>
                                </a:cxn>
                              </a:cxnLst>
                              <a:rect l="0" t="0" r="r" b="b"/>
                              <a:pathLst>
                                <a:path w="12211">
                                  <a:moveTo>
                                    <a:pt x="0" y="0"/>
                                  </a:moveTo>
                                  <a:lnTo>
                                    <a:pt x="12212" y="0"/>
                                  </a:lnTo>
                                </a:path>
                              </a:pathLst>
                            </a:custGeom>
                            <a:noFill/>
                            <a:ln w="9144">
                              <a:solidFill>
                                <a:srgbClr val="CFB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83F408" id="Group 138" o:spid="_x0000_s1026" style="position:absolute;margin-left:0;margin-top:.5pt;width:609pt;height:979.5pt;z-index:251678720;mso-position-horizontal:center;mso-position-horizontal-relative:margin;mso-position-vertical-relative:page" coordorigin="14,7" coordsize="12241,15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">
                <v:group id="Group 139" o:spid="_x0000_s1027" style="position:absolute;left:14;top:7;width:12211;height:2" coordorigin="14,7"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140" o:spid="_x0000_s1028" style="position:absolute;left:14;top:7;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" path="m,l12212,e" filled="f" strokecolor="#cfb383" strokeweight=".72pt">
                    <v:path arrowok="t" o:connecttype="custom" o:connectlocs="0,0;12212,0" o:connectangles="0,0"/>
                  </v:shape>
                </v:group>
                <v:group id="Group 141" o:spid="_x0000_s1029" style="position:absolute;left:14;top:9;width:2;height:15840" coordorigin="14,9"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142" o:spid="_x0000_s1030" style="position:absolute;left:14;top:9;width:2;height:15840;visibility:visible;mso-wrap-style:square;v-text-anchor:top" coordsize="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" path="m,15840l,e" filled="f" strokecolor="#cfb383" strokeweight="1.44pt">
                    <v:path arrowok="t" o:connecttype="custom" o:connectlocs="0,15840;0,0" o:connectangles="0,0"/>
                  </v:shape>
                </v:group>
                <v:group id="Group 143" o:spid="_x0000_s1031" style="position:absolute;left:12014;top:44;width:241;height:15840" coordorigin="12014,44" coordsize="241,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144" o:spid="_x0000_s1032" style="position:absolute;left:12014;top:44;width:241;height:15840;flip:x;visibility:visible;mso-wrap-style:square;v-text-anchor:top" coordsize="241,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" path="m,15840l,e" filled="f" strokecolor="#cfb383" strokeweight="1.44pt">
                    <v:path arrowok="t" o:connecttype="custom" o:connectlocs="0,15840;0,0" o:connectangles="0,0"/>
                  </v:shape>
                </v:group>
                <v:group id="Group 145" o:spid="_x0000_s1033" style="position:absolute;left:14;top:15833;width:12211;height:2" coordorigin="14,15833"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146" o:spid="_x0000_s1034" style="position:absolute;left:14;top:15833;width:12211;height:2;visibility:visible;mso-wrap-style:square;v-text-anchor:top" coordsize="1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" path="m,l12212,e" filled="f" strokecolor="#cfb383" strokeweight=".72pt">
                    <v:path arrowok="t" o:connecttype="custom" o:connectlocs="0,0;12212,0" o:connectangles="0,0"/>
                  </v:shape>
                </v:group>
                <w10:wrap anchorx="margin" anchory="page"/>
              </v:group>
            </w:pict>
          </mc:Fallback>
        </mc:AlternateContent>
      </w:r>
      <w:r w:rsidR="008D52D4" w:rsidRPr="008D52D4">
        <w:rPr>
          <w:rFonts w:ascii="Artifex CF Extra Light" w:eastAsia="Times New Roman" w:hAnsi="Artifex CF Extra Light" w:cs="Times New Roman"/>
          <w:color w:val="003875"/>
          <w:kern w:val="38"/>
          <w:sz w:val="18"/>
          <w:szCs w:val="20"/>
          <w:lang w:eastAsia="es-DO"/>
        </w:rPr>
        <w:t>la cual consiste es una estrategia súper eficaz a la hora de contener amenazas para evitar la propagación de las mismas dentro de un sistema; separamos los tráficos</w:t>
      </w:r>
      <w:r w:rsidR="008D52D4" w:rsidRPr="008D52D4">
        <w:rPr>
          <w:rFonts w:ascii="Calibri" w:eastAsia="Times New Roman" w:hAnsi="Calibri" w:cs="Calibri"/>
          <w:color w:val="003875"/>
          <w:kern w:val="38"/>
          <w:sz w:val="18"/>
          <w:szCs w:val="20"/>
          <w:lang w:eastAsia="es-DO"/>
        </w:rPr>
        <w:t> </w:t>
      </w:r>
      <w:r w:rsidR="008D52D4" w:rsidRPr="008D52D4">
        <w:rPr>
          <w:rFonts w:ascii="Artifex CF Extra Light" w:eastAsia="Times New Roman" w:hAnsi="Artifex CF Extra Light" w:cs="Times New Roman"/>
          <w:color w:val="003875"/>
          <w:kern w:val="38"/>
          <w:sz w:val="18"/>
          <w:szCs w:val="20"/>
          <w:lang w:eastAsia="es-DO"/>
        </w:rPr>
        <w:t>por redes virtuales para disminuir la tormenta de datos dentro de un mismo segmento y optimizar la demanda de recursos.</w:t>
      </w:r>
    </w:p>
    <w:p w:rsidR="008D52D4" w:rsidRPr="008D52D4" w:rsidRDefault="008D52D4" w:rsidP="00D72DE0">
      <w:pPr>
        <w:widowControl w:val="0"/>
        <w:numPr>
          <w:ilvl w:val="0"/>
          <w:numId w:val="13"/>
        </w:numPr>
        <w:spacing w:after="0" w:line="480" w:lineRule="auto"/>
        <w:contextualSpacing/>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b/>
          <w:color w:val="003875"/>
          <w:sz w:val="18"/>
          <w:szCs w:val="20"/>
          <w:lang w:eastAsia="es-DO"/>
        </w:rPr>
        <w:t>Acceso a los sistemas externos e internos:</w:t>
      </w:r>
      <w:r w:rsidRPr="008D52D4">
        <w:rPr>
          <w:rFonts w:ascii="Artifex CF Extra Light" w:eastAsia="Times New Roman" w:hAnsi="Artifex CF Extra Light" w:cs="Times New Roman"/>
          <w:color w:val="003875"/>
          <w:sz w:val="18"/>
          <w:szCs w:val="20"/>
          <w:lang w:eastAsia="es-DO"/>
        </w:rPr>
        <w:t xml:space="preserve"> se mejoró el acceso fue aumentado la velocidad del plan de Internet de 15/15mbps</w:t>
      </w:r>
      <w:r w:rsidRPr="008D52D4">
        <w:rPr>
          <w:rFonts w:ascii="Calibri" w:eastAsia="Times New Roman" w:hAnsi="Calibri" w:cs="Calibri"/>
          <w:color w:val="003875"/>
          <w:sz w:val="18"/>
          <w:szCs w:val="20"/>
          <w:lang w:eastAsia="es-DO"/>
        </w:rPr>
        <w:t> </w:t>
      </w:r>
      <w:r w:rsidRPr="008D52D4">
        <w:rPr>
          <w:rFonts w:ascii="Artifex CF Extra Light" w:eastAsia="Times New Roman" w:hAnsi="Artifex CF Extra Light" w:cs="Times New Roman"/>
          <w:color w:val="003875"/>
          <w:sz w:val="18"/>
          <w:szCs w:val="20"/>
          <w:lang w:eastAsia="es-DO"/>
        </w:rPr>
        <w:t>a 45/45mbps. Es refleja a los usuarios de nuestros servicios en línea, que podrán realizar</w:t>
      </w:r>
      <w:r w:rsidRPr="008D52D4">
        <w:rPr>
          <w:rFonts w:ascii="Calibri" w:eastAsia="Times New Roman" w:hAnsi="Calibri" w:cs="Calibri"/>
          <w:color w:val="003875"/>
          <w:sz w:val="18"/>
          <w:szCs w:val="20"/>
          <w:lang w:eastAsia="es-DO"/>
        </w:rPr>
        <w:t> </w:t>
      </w:r>
      <w:r w:rsidRPr="008D52D4">
        <w:rPr>
          <w:rFonts w:ascii="Artifex CF Extra Light" w:eastAsia="Times New Roman" w:hAnsi="Artifex CF Extra Light" w:cs="Times New Roman"/>
          <w:color w:val="003875"/>
          <w:sz w:val="18"/>
          <w:szCs w:val="20"/>
          <w:lang w:eastAsia="es-DO"/>
        </w:rPr>
        <w:t>sus solicitudes de manera más ágil.</w:t>
      </w:r>
      <w:r w:rsidRPr="008D52D4">
        <w:rPr>
          <w:rFonts w:ascii="Calibri" w:eastAsia="Times New Roman" w:hAnsi="Calibri" w:cs="Calibri"/>
          <w:color w:val="003875"/>
          <w:sz w:val="18"/>
          <w:szCs w:val="20"/>
          <w:lang w:eastAsia="es-DO"/>
        </w:rPr>
        <w:t> </w:t>
      </w:r>
      <w:r w:rsidRPr="008D52D4">
        <w:rPr>
          <w:rFonts w:ascii="Artifex CF Extra Light" w:eastAsia="Times New Roman" w:hAnsi="Artifex CF Extra Light" w:cs="Times New Roman"/>
          <w:color w:val="003875"/>
          <w:sz w:val="18"/>
          <w:szCs w:val="20"/>
          <w:lang w:eastAsia="es-DO"/>
        </w:rPr>
        <w:t>Por otro lado, fue configurada la opción Cliente VPN SSL en diferentes computadoras de la institución con el fin de que éstas puedan conectarse remotamente a nuestra red de datos de manera segura.</w:t>
      </w:r>
    </w:p>
    <w:p w:rsidR="008D52D4" w:rsidRPr="008D52D4" w:rsidRDefault="008D52D4" w:rsidP="008D52D4">
      <w:pPr>
        <w:spacing w:after="0" w:line="480" w:lineRule="auto"/>
        <w:ind w:left="1736" w:hanging="296"/>
        <w:jc w:val="both"/>
        <w:rPr>
          <w:rFonts w:ascii="Calibri" w:eastAsia="Times New Roman" w:hAnsi="Calibri" w:cs="Calibri"/>
          <w:color w:val="003875"/>
          <w:sz w:val="18"/>
          <w:szCs w:val="20"/>
          <w:lang w:eastAsia="es-DO"/>
        </w:rPr>
      </w:pPr>
    </w:p>
    <w:p w:rsidR="008D52D4" w:rsidRPr="008D52D4" w:rsidRDefault="008D52D4" w:rsidP="00D72DE0">
      <w:pPr>
        <w:widowControl w:val="0"/>
        <w:numPr>
          <w:ilvl w:val="0"/>
          <w:numId w:val="13"/>
        </w:numPr>
        <w:spacing w:after="0" w:line="480" w:lineRule="auto"/>
        <w:contextualSpacing/>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b/>
          <w:color w:val="003875"/>
          <w:sz w:val="18"/>
          <w:szCs w:val="20"/>
          <w:lang w:eastAsia="es-DO"/>
        </w:rPr>
        <w:t>Seguridad Informática</w:t>
      </w:r>
      <w:r w:rsidRPr="008D52D4">
        <w:rPr>
          <w:rFonts w:ascii="Artifex CF Extra Light" w:eastAsia="Times New Roman" w:hAnsi="Artifex CF Extra Light" w:cs="Times New Roman"/>
          <w:color w:val="003875"/>
          <w:sz w:val="18"/>
          <w:szCs w:val="20"/>
          <w:lang w:eastAsia="es-DO"/>
        </w:rPr>
        <w:t>:  es una parte esencial para minimizar los posibles riesgos a la infraestructura o a la información de esta institución y cada año las amenazas y los ciberataques no dejan de aumentar, es por esa razón que se reforzó nuestro conocimiento en dicha área a través de la participación en varios cursos virtuales, además se implantaron varias acciones en el ambiente TIC como: Concientización a nuestros usuarios para la utilización de contraseñas complicadas y difíciles de adivinar, actualización de los parches del software, mantenimientos a los equipos tecnológicos, creación de nuevas políticas en nuestro firewall.</w:t>
      </w:r>
    </w:p>
    <w:p w:rsidR="008D52D4" w:rsidRPr="008D52D4" w:rsidRDefault="008D52D4" w:rsidP="008D52D4">
      <w:pPr>
        <w:spacing w:after="0" w:line="480" w:lineRule="auto"/>
        <w:ind w:left="1440"/>
        <w:jc w:val="both"/>
        <w:rPr>
          <w:rFonts w:ascii="Artifex CF Extra Light" w:eastAsia="Times New Roman" w:hAnsi="Artifex CF Extra Light" w:cs="Times New Roman"/>
          <w:color w:val="003875"/>
          <w:sz w:val="18"/>
          <w:szCs w:val="20"/>
          <w:lang w:eastAsia="es-DO"/>
        </w:rPr>
      </w:pPr>
    </w:p>
    <w:p w:rsidR="008D52D4" w:rsidRPr="008D52D4" w:rsidRDefault="008D52D4" w:rsidP="00D72DE0">
      <w:pPr>
        <w:widowControl w:val="0"/>
        <w:numPr>
          <w:ilvl w:val="0"/>
          <w:numId w:val="13"/>
        </w:numPr>
        <w:spacing w:after="0" w:line="480" w:lineRule="auto"/>
        <w:contextualSpacing/>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b/>
          <w:color w:val="003875"/>
          <w:sz w:val="18"/>
          <w:szCs w:val="20"/>
          <w:lang w:eastAsia="es-DO"/>
        </w:rPr>
        <w:t xml:space="preserve">Portal Institucional:  </w:t>
      </w:r>
      <w:r w:rsidRPr="008D52D4">
        <w:rPr>
          <w:rFonts w:ascii="Artifex CF Extra Light" w:eastAsia="Times New Roman" w:hAnsi="Artifex CF Extra Light" w:cs="Times New Roman"/>
          <w:color w:val="003875"/>
          <w:sz w:val="18"/>
          <w:szCs w:val="20"/>
          <w:lang w:eastAsia="es-DO"/>
        </w:rPr>
        <w:t>Se ha modificado varios aspectos del Portal principal, de Transparencia y el Portal Móvil cumpliendo con varias exigencias de parte de la Optic para la recertificación de la normativa A2:  Norma que pauta las directrices y recomendaciones para la normalización de los Portales del Gobierno Dominicano, logrando la homogeneidad en los medios web del Estado.</w:t>
      </w:r>
    </w:p>
    <w:p w:rsidR="008D52D4" w:rsidRPr="008D52D4" w:rsidRDefault="008D52D4" w:rsidP="008D52D4">
      <w:pPr>
        <w:spacing w:after="0" w:line="480" w:lineRule="auto"/>
        <w:jc w:val="both"/>
        <w:rPr>
          <w:rFonts w:ascii="Artifex CF Extra Light" w:eastAsia="Times New Roman" w:hAnsi="Artifex CF Extra Light" w:cs="Times New Roman"/>
          <w:color w:val="003875"/>
          <w:sz w:val="18"/>
          <w:szCs w:val="20"/>
          <w:lang w:eastAsia="es-DO"/>
        </w:rPr>
      </w:pPr>
    </w:p>
    <w:p w:rsidR="008D52D4" w:rsidRPr="002008A4" w:rsidRDefault="008D52D4" w:rsidP="00D72DE0">
      <w:pPr>
        <w:widowControl w:val="0"/>
        <w:numPr>
          <w:ilvl w:val="0"/>
          <w:numId w:val="13"/>
        </w:numPr>
        <w:spacing w:after="0" w:line="480" w:lineRule="auto"/>
        <w:contextualSpacing/>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b/>
          <w:color w:val="003875"/>
          <w:sz w:val="18"/>
          <w:szCs w:val="20"/>
          <w:lang w:eastAsia="es-DO"/>
        </w:rPr>
        <w:t>Renovación de la Certificación de la Normativa A3:</w:t>
      </w:r>
      <w:r w:rsidRPr="008D52D4">
        <w:rPr>
          <w:rFonts w:ascii="Artifex CF Extra Light" w:eastAsia="Times New Roman" w:hAnsi="Artifex CF Extra Light" w:cs="Times New Roman"/>
          <w:color w:val="003875"/>
          <w:sz w:val="18"/>
          <w:szCs w:val="20"/>
          <w:lang w:eastAsia="es-DO"/>
        </w:rPr>
        <w:t xml:space="preserve"> Norma sobre Publicación de Datos Abiertos del Gobierno Dominicano, se colocó el sello de dicha norma en el pie de página en nuestro Portal Institucional.</w:t>
      </w:r>
    </w:p>
    <w:p w:rsidR="008D52D4" w:rsidRPr="008D52D4" w:rsidRDefault="008D52D4" w:rsidP="008D52D4">
      <w:pPr>
        <w:spacing w:after="0" w:line="480" w:lineRule="auto"/>
        <w:ind w:left="644"/>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lastRenderedPageBreak/>
        <w:t>Hay que descartar que la institución ha mantenido el indicador de “Uso TIC e       Implementación de Gobierno Electrónico (ITIGE) en verde durante este año, hasta el 30/06/2020 se obtuvo un 88.65% de la meta establecida.</w:t>
      </w:r>
    </w:p>
    <w:p w:rsidR="008D52D4" w:rsidRPr="008D52D4" w:rsidRDefault="008D52D4" w:rsidP="008D52D4">
      <w:pPr>
        <w:spacing w:after="0" w:line="480" w:lineRule="auto"/>
        <w:ind w:left="1661"/>
        <w:jc w:val="both"/>
        <w:rPr>
          <w:rFonts w:ascii="Artifex CF Extra Light" w:eastAsia="Times New Roman" w:hAnsi="Artifex CF Extra Light" w:cs="Times New Roman"/>
          <w:color w:val="003875"/>
          <w:sz w:val="18"/>
          <w:szCs w:val="20"/>
          <w:lang w:eastAsia="es-DO"/>
        </w:rPr>
      </w:pPr>
    </w:p>
    <w:p w:rsidR="008D52D4" w:rsidRPr="005040D5" w:rsidRDefault="008D52D4" w:rsidP="00D72DE0">
      <w:pPr>
        <w:pStyle w:val="Prrafodelista"/>
        <w:numPr>
          <w:ilvl w:val="0"/>
          <w:numId w:val="21"/>
        </w:numPr>
        <w:spacing w:after="0" w:line="480" w:lineRule="auto"/>
        <w:jc w:val="both"/>
        <w:rPr>
          <w:rFonts w:ascii="Artifex CF Extra Light" w:eastAsia="Times New Roman" w:hAnsi="Artifex CF Extra Light" w:cs="Times New Roman"/>
          <w:color w:val="003875"/>
          <w:sz w:val="18"/>
          <w:szCs w:val="20"/>
          <w:lang w:eastAsia="es-DO"/>
        </w:rPr>
      </w:pPr>
      <w:r w:rsidRPr="005040D5">
        <w:rPr>
          <w:rFonts w:ascii="Artifex CF Extra Light" w:eastAsia="Times New Roman" w:hAnsi="Artifex CF Extra Light" w:cs="Times New Roman"/>
          <w:color w:val="003875"/>
          <w:sz w:val="18"/>
          <w:szCs w:val="20"/>
          <w:lang w:eastAsia="es-DO"/>
        </w:rPr>
        <w:t>En lo que respecta a nuestro sistema interno, contamos con un</w:t>
      </w:r>
      <w:r w:rsidRPr="005040D5">
        <w:rPr>
          <w:rFonts w:ascii="Artifex CF Extra Light" w:eastAsia="Times New Roman" w:hAnsi="Artifex CF Extra Light" w:cs="Times New Roman"/>
          <w:b/>
          <w:color w:val="003875"/>
          <w:sz w:val="18"/>
          <w:szCs w:val="20"/>
          <w:lang w:eastAsia="es-DO"/>
        </w:rPr>
        <w:t xml:space="preserve"> intranet</w:t>
      </w:r>
      <w:r w:rsidRPr="005040D5">
        <w:rPr>
          <w:rFonts w:ascii="Artifex CF Extra Light" w:eastAsia="Times New Roman" w:hAnsi="Artifex CF Extra Light" w:cs="Times New Roman"/>
          <w:color w:val="003875"/>
          <w:sz w:val="18"/>
          <w:szCs w:val="20"/>
          <w:lang w:eastAsia="es-DO"/>
        </w:rPr>
        <w:t xml:space="preserve"> que presenta distintos módulos para la automatización de procesos. El área de programación ha realizado las siguientes actualizacion</w:t>
      </w:r>
      <w:r w:rsidR="000C5F2F">
        <w:rPr>
          <w:rFonts w:ascii="Artifex CF Extra Light" w:eastAsia="Times New Roman" w:hAnsi="Artifex CF Extra Light" w:cs="Times New Roman"/>
          <w:color w:val="003875"/>
          <w:sz w:val="18"/>
          <w:szCs w:val="20"/>
          <w:lang w:eastAsia="es-DO"/>
        </w:rPr>
        <w:t>es, según muestra de la tabla 18</w:t>
      </w:r>
      <w:r w:rsidRPr="005040D5">
        <w:rPr>
          <w:rFonts w:ascii="Artifex CF Extra Light" w:eastAsia="Times New Roman" w:hAnsi="Artifex CF Extra Light" w:cs="Times New Roman"/>
          <w:color w:val="003875"/>
          <w:sz w:val="18"/>
          <w:szCs w:val="20"/>
          <w:lang w:eastAsia="es-DO"/>
        </w:rPr>
        <w:t>:</w:t>
      </w:r>
    </w:p>
    <w:p w:rsidR="008D52D4" w:rsidRPr="008D52D4" w:rsidRDefault="008D52D4" w:rsidP="008D52D4">
      <w:pPr>
        <w:spacing w:after="0" w:line="480" w:lineRule="auto"/>
        <w:ind w:left="2096"/>
        <w:contextualSpacing/>
        <w:jc w:val="both"/>
        <w:rPr>
          <w:rFonts w:ascii="Artifex CF Extra Light" w:eastAsia="Times New Roman" w:hAnsi="Artifex CF Extra Light" w:cs="Times New Roman"/>
          <w:b/>
          <w:color w:val="003875"/>
          <w:sz w:val="12"/>
          <w:szCs w:val="20"/>
          <w:lang w:eastAsia="es-DO"/>
        </w:rPr>
      </w:pPr>
      <w:r w:rsidRPr="008D52D4">
        <w:rPr>
          <w:rFonts w:ascii="Calibri" w:eastAsia="Calibri" w:hAnsi="Calibri" w:cs="Times New Roman"/>
          <w:noProof/>
          <w:lang w:eastAsia="es-DO"/>
        </w:rPr>
        <w:drawing>
          <wp:anchor distT="0" distB="0" distL="114300" distR="114300" simplePos="0" relativeHeight="251681792" behindDoc="0" locked="0" layoutInCell="1" allowOverlap="1" wp14:anchorId="4E29F3AD" wp14:editId="3A760CA3">
            <wp:simplePos x="0" y="0"/>
            <wp:positionH relativeFrom="column">
              <wp:posOffset>1568450</wp:posOffset>
            </wp:positionH>
            <wp:positionV relativeFrom="paragraph">
              <wp:posOffset>38100</wp:posOffset>
            </wp:positionV>
            <wp:extent cx="3892550" cy="2821934"/>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5348" t="8026" r="18181" b="6300"/>
                    <a:stretch/>
                  </pic:blipFill>
                  <pic:spPr bwMode="auto">
                    <a:xfrm>
                      <a:off x="0" y="0"/>
                      <a:ext cx="3892550" cy="2821934"/>
                    </a:xfrm>
                    <a:prstGeom prst="rect">
                      <a:avLst/>
                    </a:prstGeom>
                    <a:ln>
                      <a:noFill/>
                    </a:ln>
                    <a:extLst>
                      <a:ext uri="{53640926-AAD7-44D8-BBD7-CCE9431645EC}">
                        <a14:shadowObscured xmlns:a14="http://schemas.microsoft.com/office/drawing/2010/main"/>
                      </a:ext>
                    </a:extLst>
                  </pic:spPr>
                </pic:pic>
              </a:graphicData>
            </a:graphic>
          </wp:anchor>
        </w:drawing>
      </w:r>
      <w:r w:rsidRPr="008D52D4">
        <w:rPr>
          <w:rFonts w:ascii="Artifex CF Extra Light" w:eastAsia="Times New Roman" w:hAnsi="Artifex CF Extra Light" w:cs="Times New Roman"/>
          <w:color w:val="003875"/>
          <w:sz w:val="18"/>
          <w:szCs w:val="20"/>
          <w:lang w:eastAsia="es-DO"/>
        </w:rPr>
        <w:br w:type="textWrapping" w:clear="all"/>
      </w:r>
      <w:r w:rsidRPr="008D52D4">
        <w:rPr>
          <w:rFonts w:ascii="Artifex CF Extra Light" w:eastAsia="Times New Roman" w:hAnsi="Artifex CF Extra Light" w:cs="Times New Roman"/>
          <w:b/>
          <w:color w:val="003875"/>
          <w:sz w:val="12"/>
          <w:szCs w:val="20"/>
          <w:lang w:eastAsia="es-DO"/>
        </w:rPr>
        <w:t xml:space="preserve">                Fuente: captura de pantalla de la intranet </w:t>
      </w:r>
    </w:p>
    <w:p w:rsidR="008D52D4" w:rsidRPr="008D52D4" w:rsidRDefault="008D52D4" w:rsidP="008D52D4">
      <w:pPr>
        <w:spacing w:after="0" w:line="480" w:lineRule="auto"/>
        <w:ind w:left="1777"/>
        <w:contextualSpacing/>
        <w:jc w:val="both"/>
        <w:rPr>
          <w:rFonts w:ascii="Artifex CF Extra Light" w:eastAsia="Times New Roman" w:hAnsi="Artifex CF Extra Light" w:cs="Times New Roman"/>
          <w:color w:val="003875"/>
          <w:sz w:val="18"/>
          <w:szCs w:val="20"/>
          <w:lang w:eastAsia="es-DO"/>
        </w:rPr>
      </w:pPr>
    </w:p>
    <w:p w:rsidR="008D52D4" w:rsidRPr="008D52D4" w:rsidRDefault="008D52D4" w:rsidP="00D72DE0">
      <w:pPr>
        <w:widowControl w:val="0"/>
        <w:numPr>
          <w:ilvl w:val="2"/>
          <w:numId w:val="4"/>
        </w:numPr>
        <w:spacing w:after="0" w:line="480" w:lineRule="auto"/>
        <w:contextualSpacing/>
        <w:jc w:val="both"/>
        <w:rPr>
          <w:rFonts w:ascii="Artifex CF Extra Light" w:eastAsia="Times New Roman" w:hAnsi="Artifex CF Extra Light" w:cs="Times New Roman"/>
          <w:b/>
          <w:color w:val="003875"/>
          <w:sz w:val="18"/>
          <w:szCs w:val="20"/>
          <w:lang w:eastAsia="es-DO"/>
        </w:rPr>
      </w:pPr>
      <w:r w:rsidRPr="008D52D4">
        <w:rPr>
          <w:rFonts w:ascii="Artifex CF Extra Light" w:eastAsia="Times New Roman" w:hAnsi="Artifex CF Extra Light" w:cs="Times New Roman"/>
          <w:b/>
          <w:color w:val="003875"/>
          <w:sz w:val="18"/>
          <w:szCs w:val="20"/>
          <w:lang w:eastAsia="es-DO"/>
        </w:rPr>
        <w:t xml:space="preserve"> “Síntesis diaria”: </w:t>
      </w:r>
      <w:r w:rsidRPr="008D52D4">
        <w:rPr>
          <w:rFonts w:ascii="Artifex CF Extra Light" w:eastAsia="Times New Roman" w:hAnsi="Artifex CF Extra Light" w:cs="Times New Roman"/>
          <w:color w:val="003875"/>
          <w:sz w:val="18"/>
          <w:szCs w:val="20"/>
          <w:lang w:eastAsia="es-DO"/>
        </w:rPr>
        <w:t xml:space="preserve">resumen de noticias internas y externas relacionadas con la institución. </w:t>
      </w:r>
    </w:p>
    <w:p w:rsidR="002008A4" w:rsidRPr="002008A4" w:rsidRDefault="008D52D4" w:rsidP="00D72DE0">
      <w:pPr>
        <w:widowControl w:val="0"/>
        <w:numPr>
          <w:ilvl w:val="2"/>
          <w:numId w:val="4"/>
        </w:numPr>
        <w:spacing w:after="0" w:line="480" w:lineRule="auto"/>
        <w:contextualSpacing/>
        <w:jc w:val="both"/>
        <w:rPr>
          <w:rFonts w:ascii="Artifex CF Extra Light" w:eastAsia="Times New Roman" w:hAnsi="Artifex CF Extra Light" w:cs="Times New Roman"/>
          <w:b/>
          <w:color w:val="003875"/>
          <w:sz w:val="18"/>
          <w:szCs w:val="20"/>
          <w:lang w:eastAsia="es-DO"/>
        </w:rPr>
      </w:pPr>
      <w:r w:rsidRPr="002008A4">
        <w:rPr>
          <w:rFonts w:ascii="Artifex CF Extra Light" w:eastAsia="Times New Roman" w:hAnsi="Artifex CF Extra Light" w:cs="Times New Roman"/>
          <w:b/>
          <w:color w:val="003875"/>
          <w:sz w:val="18"/>
          <w:szCs w:val="20"/>
          <w:lang w:eastAsia="es-DO"/>
        </w:rPr>
        <w:t xml:space="preserve">Sistema Información Catastral (SIC): </w:t>
      </w:r>
      <w:r w:rsidRPr="002008A4">
        <w:rPr>
          <w:rFonts w:ascii="Artifex CF Extra Light" w:eastAsia="Times New Roman" w:hAnsi="Artifex CF Extra Light" w:cs="Times New Roman"/>
          <w:color w:val="003875"/>
          <w:sz w:val="18"/>
          <w:szCs w:val="20"/>
          <w:lang w:eastAsia="es-DO"/>
        </w:rPr>
        <w:t>es un sistema de formación que fue desarrollado para la conservación y actualización del inventario de los bienes Inmuebles del país en sus aspectos gráficos, descriptivos, económicos y jurídicos.</w:t>
      </w:r>
      <w:r w:rsidRPr="002008A4">
        <w:rPr>
          <w:rFonts w:ascii="Calibri" w:eastAsia="Calibri" w:hAnsi="Calibri" w:cs="Times New Roman"/>
        </w:rPr>
        <w:t xml:space="preserve"> </w:t>
      </w:r>
      <w:r w:rsidRPr="002008A4">
        <w:rPr>
          <w:rFonts w:ascii="Artifex CF Extra Light" w:eastAsia="Times New Roman" w:hAnsi="Artifex CF Extra Light" w:cs="Times New Roman"/>
          <w:color w:val="003875"/>
          <w:sz w:val="18"/>
          <w:szCs w:val="20"/>
          <w:lang w:eastAsia="es-DO"/>
        </w:rPr>
        <w:t>Este proyecto surge por la necesidad de automatizar los procesos de los diferentes</w:t>
      </w:r>
      <w:r w:rsidR="002008A4">
        <w:rPr>
          <w:rFonts w:ascii="Artifex CF Extra Light" w:eastAsia="Times New Roman" w:hAnsi="Artifex CF Extra Light" w:cs="Times New Roman"/>
          <w:color w:val="003875"/>
          <w:sz w:val="18"/>
          <w:szCs w:val="20"/>
          <w:lang w:eastAsia="es-DO"/>
        </w:rPr>
        <w:t xml:space="preserve"> departamentos.</w:t>
      </w:r>
    </w:p>
    <w:p w:rsidR="008D52D4" w:rsidRPr="002008A4" w:rsidRDefault="008D52D4" w:rsidP="00D72DE0">
      <w:pPr>
        <w:widowControl w:val="0"/>
        <w:numPr>
          <w:ilvl w:val="2"/>
          <w:numId w:val="4"/>
        </w:numPr>
        <w:spacing w:after="0" w:line="480" w:lineRule="auto"/>
        <w:contextualSpacing/>
        <w:jc w:val="both"/>
        <w:rPr>
          <w:rFonts w:ascii="Artifex CF Extra Light" w:eastAsia="Times New Roman" w:hAnsi="Artifex CF Extra Light" w:cs="Times New Roman"/>
          <w:b/>
          <w:color w:val="003875"/>
          <w:sz w:val="18"/>
          <w:szCs w:val="20"/>
          <w:lang w:eastAsia="es-DO"/>
        </w:rPr>
      </w:pPr>
      <w:r w:rsidRPr="002008A4">
        <w:rPr>
          <w:rFonts w:ascii="Artifex CF Extra Light" w:eastAsia="Times New Roman" w:hAnsi="Artifex CF Extra Light" w:cs="Times New Roman"/>
          <w:b/>
          <w:color w:val="003875"/>
          <w:sz w:val="18"/>
          <w:szCs w:val="20"/>
          <w:lang w:eastAsia="es-DO"/>
        </w:rPr>
        <w:t xml:space="preserve">Gestión y Evaluación por Desempeño Laboral: </w:t>
      </w:r>
      <w:r w:rsidRPr="002008A4">
        <w:rPr>
          <w:rFonts w:ascii="Artifex CF Extra Light" w:eastAsia="Times New Roman" w:hAnsi="Artifex CF Extra Light" w:cs="Times New Roman"/>
          <w:color w:val="003875"/>
          <w:sz w:val="18"/>
          <w:szCs w:val="20"/>
          <w:lang w:eastAsia="es-DO"/>
        </w:rPr>
        <w:t xml:space="preserve">este sistema mide el logro de metas, competencia, beneficios, e incidentes críticos del personal de la DGCN. </w:t>
      </w:r>
    </w:p>
    <w:p w:rsidR="008D52D4" w:rsidRPr="008D52D4" w:rsidRDefault="008D52D4" w:rsidP="00D72DE0">
      <w:pPr>
        <w:widowControl w:val="0"/>
        <w:numPr>
          <w:ilvl w:val="2"/>
          <w:numId w:val="4"/>
        </w:numPr>
        <w:spacing w:after="0" w:line="480" w:lineRule="auto"/>
        <w:contextualSpacing/>
        <w:jc w:val="both"/>
        <w:rPr>
          <w:rFonts w:ascii="Artifex CF Extra Light" w:eastAsia="Times New Roman" w:hAnsi="Artifex CF Extra Light" w:cs="Times New Roman"/>
          <w:b/>
          <w:color w:val="003875"/>
          <w:sz w:val="18"/>
          <w:szCs w:val="20"/>
          <w:lang w:eastAsia="es-DO"/>
        </w:rPr>
      </w:pPr>
      <w:r w:rsidRPr="008D52D4">
        <w:rPr>
          <w:rFonts w:ascii="Artifex CF Extra Light" w:eastAsia="Times New Roman" w:hAnsi="Artifex CF Extra Light" w:cs="Times New Roman"/>
          <w:b/>
          <w:color w:val="003875"/>
          <w:sz w:val="18"/>
          <w:szCs w:val="20"/>
          <w:lang w:eastAsia="es-DO"/>
        </w:rPr>
        <w:t xml:space="preserve">Combustible: </w:t>
      </w:r>
      <w:r w:rsidRPr="008D52D4">
        <w:rPr>
          <w:rFonts w:ascii="Artifex CF Extra Light" w:eastAsia="Times New Roman" w:hAnsi="Artifex CF Extra Light" w:cs="Times New Roman"/>
          <w:color w:val="003875"/>
          <w:sz w:val="18"/>
          <w:szCs w:val="20"/>
          <w:lang w:eastAsia="es-DO"/>
        </w:rPr>
        <w:t>contiene el registro y control de las asignaciones de combustibles al personal y flotillas de vehículos de la institución.</w:t>
      </w:r>
    </w:p>
    <w:p w:rsidR="00564F2E" w:rsidRPr="002008A4" w:rsidRDefault="008D52D4" w:rsidP="00D72DE0">
      <w:pPr>
        <w:widowControl w:val="0"/>
        <w:numPr>
          <w:ilvl w:val="2"/>
          <w:numId w:val="4"/>
        </w:numPr>
        <w:spacing w:after="200" w:line="276" w:lineRule="auto"/>
        <w:contextualSpacing/>
        <w:rPr>
          <w:rFonts w:ascii="Artifex CF Extra Light" w:eastAsia="Times New Roman" w:hAnsi="Artifex CF Extra Light" w:cs="Times New Roman"/>
          <w:b/>
          <w:color w:val="003875"/>
          <w:sz w:val="18"/>
          <w:szCs w:val="20"/>
          <w:lang w:eastAsia="es-DO"/>
        </w:rPr>
      </w:pPr>
      <w:r w:rsidRPr="008D52D4">
        <w:rPr>
          <w:rFonts w:ascii="Artifex CF Extra Light" w:eastAsia="Times New Roman" w:hAnsi="Artifex CF Extra Light" w:cs="Times New Roman"/>
          <w:b/>
          <w:color w:val="003875"/>
          <w:sz w:val="18"/>
          <w:szCs w:val="20"/>
          <w:lang w:eastAsia="es-DO"/>
        </w:rPr>
        <w:lastRenderedPageBreak/>
        <w:t xml:space="preserve">Almacén y Suministro: </w:t>
      </w:r>
      <w:r w:rsidRPr="008D52D4">
        <w:rPr>
          <w:rFonts w:ascii="Artifex CF Extra Light" w:eastAsia="Times New Roman" w:hAnsi="Artifex CF Extra Light" w:cs="Times New Roman"/>
          <w:color w:val="003875"/>
          <w:sz w:val="18"/>
          <w:szCs w:val="20"/>
          <w:lang w:eastAsia="es-DO"/>
        </w:rPr>
        <w:t>registra el control de consum</w:t>
      </w:r>
      <w:r w:rsidR="002008A4">
        <w:rPr>
          <w:rFonts w:ascii="Artifex CF Extra Light" w:eastAsia="Times New Roman" w:hAnsi="Artifex CF Extra Light" w:cs="Times New Roman"/>
          <w:color w:val="003875"/>
          <w:sz w:val="18"/>
          <w:szCs w:val="20"/>
          <w:lang w:eastAsia="es-DO"/>
        </w:rPr>
        <w:t>o de materiales por departamento.</w:t>
      </w:r>
    </w:p>
    <w:p w:rsidR="002008A4" w:rsidRDefault="002008A4" w:rsidP="008D52D4">
      <w:pPr>
        <w:widowControl w:val="0"/>
        <w:spacing w:after="200" w:line="276" w:lineRule="auto"/>
        <w:rPr>
          <w:rFonts w:ascii="Artifex CF Extra Light" w:eastAsia="Times New Roman" w:hAnsi="Artifex CF Extra Light" w:cs="Times New Roman"/>
          <w:b/>
          <w:color w:val="003875"/>
          <w:sz w:val="18"/>
          <w:szCs w:val="20"/>
          <w:lang w:eastAsia="es-DO"/>
        </w:rPr>
      </w:pPr>
    </w:p>
    <w:p w:rsidR="008D52D4" w:rsidRPr="008D52D4" w:rsidRDefault="008D52D4" w:rsidP="008D52D4">
      <w:pPr>
        <w:widowControl w:val="0"/>
        <w:spacing w:after="200" w:line="276" w:lineRule="auto"/>
        <w:rPr>
          <w:rFonts w:ascii="Artifex CF Extra Light" w:eastAsia="Times New Roman" w:hAnsi="Artifex CF Extra Light" w:cs="Times New Roman"/>
          <w:b/>
          <w:color w:val="003875"/>
          <w:sz w:val="18"/>
          <w:szCs w:val="20"/>
          <w:lang w:eastAsia="es-DO"/>
        </w:rPr>
      </w:pPr>
      <w:r w:rsidRPr="008D52D4">
        <w:rPr>
          <w:rFonts w:ascii="Calibri" w:eastAsia="Calibri" w:hAnsi="Calibri" w:cs="Times New Roman"/>
          <w:lang w:eastAsia="es-DO"/>
        </w:rPr>
        <w:fldChar w:fldCharType="begin"/>
      </w:r>
      <w:r w:rsidRPr="008D52D4">
        <w:rPr>
          <w:rFonts w:ascii="Calibri" w:eastAsia="Calibri" w:hAnsi="Calibri" w:cs="Times New Roman"/>
          <w:lang w:eastAsia="es-DO"/>
        </w:rPr>
        <w:instrText xml:space="preserve"> LINK Excel.Sheet.12 "\\\\sv-fs-01\\planificacion\\Memoria Anual 2020\\tablas memoria1......xlsx" tic!F6C1:F24C5 \a \f 4 \h  \* MERGEFORMAT </w:instrText>
      </w:r>
      <w:r w:rsidRPr="008D52D4">
        <w:rPr>
          <w:rFonts w:ascii="Calibri" w:eastAsia="Calibri" w:hAnsi="Calibri" w:cs="Times New Roman"/>
          <w:lang w:eastAsia="es-DO"/>
        </w:rPr>
        <w:fldChar w:fldCharType="separate"/>
      </w:r>
      <w:r w:rsidRPr="008D52D4">
        <w:rPr>
          <w:rFonts w:ascii="Calibri" w:eastAsia="Calibri" w:hAnsi="Calibri" w:cs="Times New Roman"/>
          <w:lang w:eastAsia="es-DO"/>
        </w:rPr>
        <w:fldChar w:fldCharType="begin"/>
      </w:r>
      <w:r w:rsidRPr="008D52D4">
        <w:rPr>
          <w:rFonts w:ascii="Calibri" w:eastAsia="Calibri" w:hAnsi="Calibri" w:cs="Times New Roman"/>
          <w:lang w:eastAsia="es-DO"/>
        </w:rPr>
        <w:instrText xml:space="preserve"> LINK Excel.Sheet.12 "\\\\sv-fs-01\\planificacion\\Memoria Anual 2020\\tablas memoria1......xlsx" tic!F6C2:F24C5 \a \f 4 \h  \* MERGEFORMAT </w:instrText>
      </w:r>
      <w:r w:rsidRPr="008D52D4">
        <w:rPr>
          <w:rFonts w:ascii="Calibri" w:eastAsia="Calibri" w:hAnsi="Calibri" w:cs="Times New Roman"/>
          <w:lang w:eastAsia="es-DO"/>
        </w:rPr>
        <w:fldChar w:fldCharType="separate"/>
      </w:r>
    </w:p>
    <w:p w:rsidR="008D52D4" w:rsidRPr="008D52D4" w:rsidRDefault="008D52D4" w:rsidP="008D52D4">
      <w:pPr>
        <w:keepNext/>
        <w:widowControl w:val="0"/>
        <w:spacing w:after="200" w:line="240" w:lineRule="auto"/>
        <w:ind w:firstLine="720"/>
        <w:rPr>
          <w:rFonts w:ascii="Calibri" w:eastAsia="Calibri" w:hAnsi="Calibri" w:cs="Times New Roman"/>
          <w:i/>
          <w:iCs/>
          <w:color w:val="1F497D"/>
          <w:sz w:val="18"/>
          <w:szCs w:val="18"/>
          <w:lang w:val="en-US"/>
        </w:rPr>
      </w:pPr>
      <w:bookmarkStart w:id="40" w:name="_Toc58360040"/>
      <w:r w:rsidRPr="008D52D4">
        <w:rPr>
          <w:rFonts w:ascii="Calibri" w:eastAsia="Calibri" w:hAnsi="Calibri" w:cs="Times New Roman"/>
          <w:i/>
          <w:iCs/>
          <w:color w:val="1F497D"/>
          <w:sz w:val="18"/>
          <w:szCs w:val="18"/>
          <w:lang w:val="en-US"/>
        </w:rPr>
        <w:t xml:space="preserve">Tabla </w:t>
      </w:r>
      <w:r w:rsidRPr="008D52D4">
        <w:rPr>
          <w:rFonts w:ascii="Calibri" w:eastAsia="Calibri" w:hAnsi="Calibri" w:cs="Times New Roman"/>
          <w:i/>
          <w:iCs/>
          <w:color w:val="1F497D"/>
          <w:sz w:val="18"/>
          <w:szCs w:val="18"/>
          <w:lang w:val="en-US"/>
        </w:rPr>
        <w:fldChar w:fldCharType="begin"/>
      </w:r>
      <w:r w:rsidRPr="008D52D4">
        <w:rPr>
          <w:rFonts w:ascii="Calibri" w:eastAsia="Calibri" w:hAnsi="Calibri" w:cs="Times New Roman"/>
          <w:i/>
          <w:iCs/>
          <w:color w:val="1F497D"/>
          <w:sz w:val="18"/>
          <w:szCs w:val="18"/>
          <w:lang w:val="en-US"/>
        </w:rPr>
        <w:instrText xml:space="preserve"> SEQ Tabla \* ARABIC </w:instrText>
      </w:r>
      <w:r w:rsidRPr="008D52D4">
        <w:rPr>
          <w:rFonts w:ascii="Calibri" w:eastAsia="Calibri" w:hAnsi="Calibri" w:cs="Times New Roman"/>
          <w:i/>
          <w:iCs/>
          <w:color w:val="1F497D"/>
          <w:sz w:val="18"/>
          <w:szCs w:val="18"/>
          <w:lang w:val="en-US"/>
        </w:rPr>
        <w:fldChar w:fldCharType="separate"/>
      </w:r>
      <w:r w:rsidR="00BE64C0">
        <w:rPr>
          <w:rFonts w:ascii="Calibri" w:eastAsia="Calibri" w:hAnsi="Calibri" w:cs="Times New Roman"/>
          <w:i/>
          <w:iCs/>
          <w:noProof/>
          <w:color w:val="1F497D"/>
          <w:sz w:val="18"/>
          <w:szCs w:val="18"/>
          <w:lang w:val="en-US"/>
        </w:rPr>
        <w:t>18</w:t>
      </w:r>
      <w:r w:rsidRPr="008D52D4">
        <w:rPr>
          <w:rFonts w:ascii="Calibri" w:eastAsia="Calibri" w:hAnsi="Calibri" w:cs="Times New Roman"/>
          <w:i/>
          <w:iCs/>
          <w:noProof/>
          <w:color w:val="1F497D"/>
          <w:sz w:val="18"/>
          <w:szCs w:val="18"/>
          <w:lang w:val="en-US"/>
        </w:rPr>
        <w:fldChar w:fldCharType="end"/>
      </w:r>
      <w:r w:rsidRPr="008D52D4">
        <w:rPr>
          <w:rFonts w:ascii="Calibri" w:eastAsia="Calibri" w:hAnsi="Calibri" w:cs="Times New Roman"/>
          <w:i/>
          <w:iCs/>
          <w:color w:val="1F497D"/>
          <w:sz w:val="18"/>
          <w:szCs w:val="18"/>
          <w:lang w:val="en-US"/>
        </w:rPr>
        <w:t>. Moificaciones y novedades de intranet periodo enero-noviembre 2020</w:t>
      </w:r>
      <w:bookmarkEnd w:id="40"/>
    </w:p>
    <w:tbl>
      <w:tblPr>
        <w:tblW w:w="8791" w:type="dxa"/>
        <w:tblInd w:w="749" w:type="dxa"/>
        <w:tblCellMar>
          <w:left w:w="70" w:type="dxa"/>
          <w:right w:w="70" w:type="dxa"/>
        </w:tblCellMar>
        <w:tblLook w:val="04A0" w:firstRow="1" w:lastRow="0" w:firstColumn="1" w:lastColumn="0" w:noHBand="0" w:noVBand="1"/>
      </w:tblPr>
      <w:tblGrid>
        <w:gridCol w:w="1386"/>
        <w:gridCol w:w="2126"/>
        <w:gridCol w:w="2889"/>
        <w:gridCol w:w="2390"/>
      </w:tblGrid>
      <w:tr w:rsidR="008D52D4" w:rsidRPr="008D52D4" w:rsidTr="008D52D4">
        <w:trPr>
          <w:trHeight w:val="300"/>
        </w:trPr>
        <w:tc>
          <w:tcPr>
            <w:tcW w:w="0" w:type="auto"/>
            <w:tcBorders>
              <w:top w:val="single" w:sz="4" w:space="0" w:color="auto"/>
              <w:left w:val="single" w:sz="4" w:space="0" w:color="auto"/>
              <w:bottom w:val="nil"/>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 xml:space="preserve">Módulo </w:t>
            </w:r>
          </w:p>
        </w:tc>
        <w:tc>
          <w:tcPr>
            <w:tcW w:w="0" w:type="auto"/>
            <w:tcBorders>
              <w:top w:val="single" w:sz="4" w:space="0" w:color="auto"/>
              <w:left w:val="nil"/>
              <w:bottom w:val="nil"/>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 xml:space="preserve">Modificación </w:t>
            </w:r>
          </w:p>
        </w:tc>
        <w:tc>
          <w:tcPr>
            <w:tcW w:w="0" w:type="auto"/>
            <w:tcBorders>
              <w:top w:val="single" w:sz="4" w:space="0" w:color="auto"/>
              <w:left w:val="nil"/>
              <w:bottom w:val="nil"/>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 xml:space="preserve">Novedad </w:t>
            </w:r>
          </w:p>
        </w:tc>
        <w:tc>
          <w:tcPr>
            <w:tcW w:w="0" w:type="auto"/>
            <w:tcBorders>
              <w:top w:val="single" w:sz="4" w:space="0" w:color="auto"/>
              <w:left w:val="nil"/>
              <w:bottom w:val="nil"/>
              <w:right w:val="single" w:sz="4" w:space="0" w:color="auto"/>
            </w:tcBorders>
            <w:shd w:val="clear" w:color="000000" w:fill="1F4E78"/>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FFFFFF"/>
                <w:sz w:val="16"/>
                <w:szCs w:val="16"/>
                <w:lang w:eastAsia="es-DO"/>
              </w:rPr>
            </w:pPr>
            <w:r w:rsidRPr="008D52D4">
              <w:rPr>
                <w:rFonts w:ascii="Artifex CF Extra Light" w:eastAsia="Times New Roman" w:hAnsi="Artifex CF Extra Light" w:cs="Calibri"/>
                <w:color w:val="FFFFFF"/>
                <w:sz w:val="16"/>
                <w:szCs w:val="16"/>
                <w:lang w:eastAsia="es-DO"/>
              </w:rPr>
              <w:t>Impacto Esperado</w:t>
            </w:r>
          </w:p>
        </w:tc>
      </w:tr>
      <w:tr w:rsidR="008D52D4" w:rsidRPr="008D52D4" w:rsidTr="008D52D4">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“Síntesis diaria”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Con la coordinación del Departamento de Comunicaciones se actualiza la síntesis diaria.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Reducción del papel e informar a los colaboradores sobre noticias internas y externas relacionadas con la institución.</w:t>
            </w:r>
          </w:p>
        </w:tc>
      </w:tr>
      <w:tr w:rsidR="008D52D4" w:rsidRPr="008D52D4" w:rsidTr="008D52D4">
        <w:trPr>
          <w:trHeight w:val="112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Sistema Información Catastral (SIC)</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Flujo la solicitud de certificación de no inscripción de inmuebles (carta de no propiedad).</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Informe para la repuesta a los usuarios cuando solicitan una carta de no propiedad y el mismo tiene propiedad inscrita en la institución.</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Mejora del servicio externo de certiifcaciones.</w:t>
            </w:r>
          </w:p>
        </w:tc>
      </w:tr>
      <w:tr w:rsidR="008D52D4" w:rsidRPr="008D52D4" w:rsidTr="008D52D4">
        <w:trPr>
          <w:trHeight w:val="1125"/>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Modificación y optimización de la consulta de inmuebles con imágenes.</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Pestaña de documentos adjunto de las solicitudes se muestre los archivos relacionado con el histórico del archivo central del solicitante y del propietario.</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Mejora en la consulta de inmuebles para ralización de certificacione y avalúos.</w:t>
            </w:r>
          </w:p>
        </w:tc>
      </w:tr>
      <w:tr w:rsidR="008D52D4" w:rsidRPr="008D52D4" w:rsidTr="008D52D4">
        <w:trPr>
          <w:trHeight w:val="900"/>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Actualización de los diagramas de flujo de información con los nuevos cambios realizados al sistema.</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Consulta externa de empresa para buscar por los RNC, por la cual solo estaba por el nombre de la empresa.</w:t>
            </w:r>
          </w:p>
        </w:tc>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r>
      <w:tr w:rsidR="008D52D4" w:rsidRPr="008D52D4" w:rsidTr="008D52D4">
        <w:trPr>
          <w:trHeight w:val="1125"/>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Se optimizo la carga de datos al reporte inmuebles sin control calidad.</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Reportes de solicitudes por porcentaje , el cual indica el porcentaje de las solicitudes recibidas, despachadas y pendiente.</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Eficiencia en el monitoreo y calidad de las solicitudes recibidas.</w:t>
            </w:r>
          </w:p>
        </w:tc>
      </w:tr>
      <w:tr w:rsidR="008D52D4" w:rsidRPr="008D52D4" w:rsidTr="008D52D4">
        <w:trPr>
          <w:trHeight w:val="450"/>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Reporte de solicitudes con el valor por solicitud</w:t>
            </w:r>
          </w:p>
        </w:tc>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r>
      <w:tr w:rsidR="008D52D4" w:rsidRPr="008D52D4" w:rsidTr="008D52D4">
        <w:trPr>
          <w:trHeight w:val="1350"/>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Se añadieron tres campos más de búsqueda a la consulta de solicitudes de servicios y se modificó el CSS a la paginación para una mejor visualización y manejo.</w:t>
            </w:r>
          </w:p>
        </w:tc>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r>
      <w:tr w:rsidR="008D52D4" w:rsidRPr="008D52D4" w:rsidTr="008D52D4">
        <w:trPr>
          <w:trHeight w:val="675"/>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Reporte para descargar las unidades catastrales sin área de construcción.</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Ampliar información para elaboración de solicitudes.</w:t>
            </w:r>
          </w:p>
        </w:tc>
      </w:tr>
      <w:tr w:rsidR="008D52D4" w:rsidRPr="008D52D4" w:rsidTr="008D52D4">
        <w:trPr>
          <w:trHeight w:val="1125"/>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Campo para introducir el valor del avalúo en el recibo  y el campo llamado Nota para agregar información adicional cuando sea necesario.</w:t>
            </w:r>
          </w:p>
        </w:tc>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r>
      <w:tr w:rsidR="008D52D4" w:rsidRPr="008D52D4" w:rsidTr="008D52D4">
        <w:trPr>
          <w:trHeight w:val="1800"/>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Proceso para migrar los apartamentos la manera de que se puedan agregar los condominios cuando el edificio este creado, para incluirle dentro los edificios que por error fueron creados como edificio y no como condominio.</w:t>
            </w:r>
          </w:p>
        </w:tc>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r>
      <w:tr w:rsidR="008D52D4" w:rsidRPr="008D52D4" w:rsidTr="008D52D4">
        <w:trPr>
          <w:trHeight w:val="1125"/>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Auditoria a todos los usuarios registrados en el sistema con el fin de detectar anomalía o usuario que deberían ser deshabilitado.</w:t>
            </w:r>
          </w:p>
        </w:tc>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r>
      <w:tr w:rsidR="008D52D4" w:rsidRPr="008D52D4" w:rsidTr="008D52D4">
        <w:trPr>
          <w:trHeight w:val="172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lastRenderedPageBreak/>
              <w:t xml:space="preserve">Gestión y  Evaluación por Desempeño Laboral </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Mejora en el reporte de calificación final encargado y colaborador.</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Cambio en el registro de actividades y producto para que sean reprogramada automáticamente, en caso de ser rutinarias.</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Automatizar pate del proceso de evaluación, considerando actividades rutinarias e incluir transparencia en el reporte de calificaciones.</w:t>
            </w:r>
          </w:p>
        </w:tc>
      </w:tr>
      <w:tr w:rsidR="008D52D4" w:rsidRPr="008D52D4" w:rsidTr="008D52D4">
        <w:trPr>
          <w:trHeight w:val="1125"/>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Mejora en el registro del personal en el sistema de evaluación y desempeño y se automatizaron los campos de funciones y uso del registro.</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r>
      <w:tr w:rsidR="008D52D4" w:rsidRPr="008D52D4" w:rsidTr="008D52D4">
        <w:trPr>
          <w:trHeight w:val="135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Combustible </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Programación  en el reporte de tikets en general e individual un apartado para quien entrega y otro para quien recibe a solicitud del departamento de administrativo y financiero.</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Mejorar el monitoreo de la asignación de combustible.</w:t>
            </w:r>
          </w:p>
        </w:tc>
      </w:tr>
      <w:tr w:rsidR="008D52D4" w:rsidRPr="008D52D4" w:rsidTr="008D52D4">
        <w:trPr>
          <w:trHeight w:val="1125"/>
        </w:trPr>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Módulo para crear tikets adicionales  generados mensuales por grupo, para el control del combustible asignado a la flotilla de vehículo. </w:t>
            </w:r>
          </w:p>
        </w:tc>
        <w:tc>
          <w:tcPr>
            <w:tcW w:w="0" w:type="auto"/>
            <w:vMerge/>
            <w:tcBorders>
              <w:top w:val="nil"/>
              <w:left w:val="single" w:sz="4" w:space="0" w:color="auto"/>
              <w:bottom w:val="single" w:sz="4" w:space="0" w:color="000000"/>
              <w:right w:val="single" w:sz="4" w:space="0" w:color="auto"/>
            </w:tcBorders>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p>
        </w:tc>
      </w:tr>
      <w:tr w:rsidR="008D52D4" w:rsidRPr="008D52D4" w:rsidTr="008D52D4">
        <w:trPr>
          <w:trHeight w:val="6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Almacén y Suministro</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Reporte de conciliación de consumo de materiales por trimestre. </w:t>
            </w:r>
          </w:p>
        </w:tc>
        <w:tc>
          <w:tcPr>
            <w:tcW w:w="0" w:type="auto"/>
            <w:tcBorders>
              <w:top w:val="nil"/>
              <w:left w:val="nil"/>
              <w:bottom w:val="single" w:sz="4" w:space="0" w:color="auto"/>
              <w:right w:val="single" w:sz="4" w:space="0" w:color="auto"/>
            </w:tcBorders>
            <w:shd w:val="clear" w:color="auto" w:fill="auto"/>
            <w:vAlign w:val="center"/>
            <w:hideMark/>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Obtener información oportuna cada trimestre del consumo de materiales.</w:t>
            </w:r>
          </w:p>
        </w:tc>
      </w:tr>
      <w:tr w:rsidR="008D52D4" w:rsidRPr="008D52D4" w:rsidTr="008D52D4">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rsidR="008D52D4" w:rsidRPr="008D52D4" w:rsidRDefault="008D52D4" w:rsidP="008D52D4">
            <w:pPr>
              <w:spacing w:after="0" w:line="240" w:lineRule="auto"/>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Facturación y caja </w:t>
            </w:r>
          </w:p>
        </w:tc>
        <w:tc>
          <w:tcPr>
            <w:tcW w:w="0" w:type="auto"/>
            <w:tcBorders>
              <w:top w:val="nil"/>
              <w:left w:val="nil"/>
              <w:bottom w:val="single" w:sz="4" w:space="0" w:color="auto"/>
              <w:right w:val="single" w:sz="4" w:space="0" w:color="auto"/>
            </w:tcBorders>
            <w:shd w:val="clear" w:color="auto" w:fill="auto"/>
            <w:vAlign w:val="center"/>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w:t>
            </w:r>
          </w:p>
        </w:tc>
        <w:tc>
          <w:tcPr>
            <w:tcW w:w="0" w:type="auto"/>
            <w:tcBorders>
              <w:top w:val="nil"/>
              <w:left w:val="nil"/>
              <w:bottom w:val="single" w:sz="4" w:space="0" w:color="auto"/>
              <w:right w:val="single" w:sz="4" w:space="0" w:color="auto"/>
            </w:tcBorders>
            <w:shd w:val="clear" w:color="auto" w:fill="auto"/>
            <w:vAlign w:val="center"/>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Automatización del servicio caja.</w:t>
            </w:r>
          </w:p>
        </w:tc>
        <w:tc>
          <w:tcPr>
            <w:tcW w:w="0" w:type="auto"/>
            <w:tcBorders>
              <w:top w:val="nil"/>
              <w:left w:val="nil"/>
              <w:bottom w:val="single" w:sz="4" w:space="0" w:color="auto"/>
              <w:right w:val="single" w:sz="4" w:space="0" w:color="auto"/>
            </w:tcBorders>
            <w:shd w:val="clear" w:color="auto" w:fill="auto"/>
            <w:vAlign w:val="center"/>
          </w:tcPr>
          <w:p w:rsidR="008D52D4" w:rsidRPr="008D52D4" w:rsidRDefault="008D52D4" w:rsidP="008D52D4">
            <w:pPr>
              <w:spacing w:after="0" w:line="240" w:lineRule="auto"/>
              <w:jc w:val="center"/>
              <w:rPr>
                <w:rFonts w:ascii="Artifex CF Extra Light" w:eastAsia="Times New Roman" w:hAnsi="Artifex CF Extra Light" w:cs="Calibri"/>
                <w:color w:val="2F75B5"/>
                <w:sz w:val="16"/>
                <w:szCs w:val="16"/>
                <w:lang w:eastAsia="es-DO"/>
              </w:rPr>
            </w:pPr>
            <w:r w:rsidRPr="008D52D4">
              <w:rPr>
                <w:rFonts w:ascii="Artifex CF Extra Light" w:eastAsia="Times New Roman" w:hAnsi="Artifex CF Extra Light" w:cs="Calibri"/>
                <w:color w:val="2F75B5"/>
                <w:sz w:val="16"/>
                <w:szCs w:val="16"/>
                <w:lang w:eastAsia="es-DO"/>
              </w:rPr>
              <w:t xml:space="preserve">Un proceso más efectivo para obtener control de los ingresos que capta la institución y mejora en las expericiencia de los ususarios. </w:t>
            </w:r>
          </w:p>
        </w:tc>
      </w:tr>
      <w:tr w:rsidR="008D52D4" w:rsidRPr="008D52D4" w:rsidTr="008D52D4">
        <w:trPr>
          <w:trHeight w:val="270"/>
        </w:trPr>
        <w:tc>
          <w:tcPr>
            <w:tcW w:w="0" w:type="auto"/>
            <w:gridSpan w:val="4"/>
            <w:tcBorders>
              <w:top w:val="single" w:sz="4" w:space="0" w:color="auto"/>
              <w:left w:val="nil"/>
              <w:bottom w:val="nil"/>
              <w:right w:val="nil"/>
            </w:tcBorders>
            <w:shd w:val="clear" w:color="auto" w:fill="auto"/>
            <w:hideMark/>
          </w:tcPr>
          <w:p w:rsidR="008D52D4" w:rsidRPr="008D52D4" w:rsidRDefault="008D52D4" w:rsidP="008D52D4">
            <w:pPr>
              <w:spacing w:after="0" w:line="240" w:lineRule="auto"/>
              <w:rPr>
                <w:rFonts w:ascii="Artifex CF Extra Light" w:eastAsia="Times New Roman" w:hAnsi="Artifex CF Extra Light" w:cs="Calibri"/>
                <w:b/>
                <w:bCs/>
                <w:color w:val="2F75B5"/>
                <w:sz w:val="16"/>
                <w:szCs w:val="16"/>
                <w:lang w:eastAsia="es-DO"/>
              </w:rPr>
            </w:pPr>
            <w:r w:rsidRPr="008D52D4">
              <w:rPr>
                <w:rFonts w:ascii="Artifex CF Extra Light" w:eastAsia="Times New Roman" w:hAnsi="Artifex CF Extra Light" w:cs="Calibri"/>
                <w:b/>
                <w:bCs/>
                <w:color w:val="2F75B5"/>
                <w:sz w:val="16"/>
                <w:szCs w:val="16"/>
                <w:lang w:eastAsia="es-DO"/>
              </w:rPr>
              <w:t>Fuente : Elaboración propia en base al informe del Departamento de Tecnología de la Información.</w:t>
            </w:r>
          </w:p>
        </w:tc>
      </w:tr>
    </w:tbl>
    <w:p w:rsidR="008D52D4" w:rsidRPr="008D52D4" w:rsidRDefault="008D52D4" w:rsidP="008D52D4">
      <w:pPr>
        <w:spacing w:after="0" w:line="480" w:lineRule="auto"/>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fldChar w:fldCharType="end"/>
      </w:r>
    </w:p>
    <w:p w:rsidR="008D52D4" w:rsidRPr="008D52D4" w:rsidRDefault="008D52D4" w:rsidP="008D52D4">
      <w:pPr>
        <w:spacing w:after="0" w:line="480" w:lineRule="auto"/>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fldChar w:fldCharType="end"/>
      </w:r>
    </w:p>
    <w:p w:rsidR="008D52D4" w:rsidRPr="008D52D4" w:rsidRDefault="008D52D4" w:rsidP="008D52D4">
      <w:pPr>
        <w:spacing w:after="0" w:line="480" w:lineRule="auto"/>
        <w:ind w:left="720"/>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t>Por otro lado, para mejora del servicio de los usuarios se adicionó un nuevo campo en nuestro portal de los servicios en línea que indique en cual delegación el usuario quiere que se le entregue el documento. Esto representara una reducción en los costos adicionales de traslados desde el interior y tiempo para nuestros usuarios.</w:t>
      </w:r>
    </w:p>
    <w:p w:rsidR="008D52D4" w:rsidRPr="008D52D4" w:rsidRDefault="008D52D4" w:rsidP="008D52D4">
      <w:pPr>
        <w:spacing w:after="0" w:line="480" w:lineRule="auto"/>
        <w:jc w:val="both"/>
        <w:rPr>
          <w:rFonts w:ascii="Artifex CF Extra Light" w:eastAsia="Times New Roman" w:hAnsi="Artifex CF Extra Light" w:cs="Times New Roman"/>
          <w:color w:val="003875"/>
          <w:sz w:val="18"/>
          <w:szCs w:val="20"/>
          <w:lang w:eastAsia="es-DO"/>
        </w:rPr>
      </w:pPr>
    </w:p>
    <w:p w:rsidR="008D52D4" w:rsidRPr="008D52D4" w:rsidRDefault="008D52D4" w:rsidP="008D52D4">
      <w:pPr>
        <w:spacing w:after="0" w:line="480" w:lineRule="auto"/>
        <w:ind w:left="567"/>
        <w:jc w:val="both"/>
        <w:rPr>
          <w:rFonts w:ascii="Artifex CF Extra Light" w:eastAsia="Times New Roman" w:hAnsi="Artifex CF Extra Light" w:cs="Times New Roman"/>
          <w:color w:val="003875"/>
          <w:sz w:val="18"/>
          <w:szCs w:val="20"/>
          <w:lang w:eastAsia="es-DO"/>
        </w:rPr>
      </w:pPr>
      <w:r w:rsidRPr="008D52D4">
        <w:rPr>
          <w:rFonts w:ascii="Artifex CF Extra Light" w:eastAsia="Times New Roman" w:hAnsi="Artifex CF Extra Light" w:cs="Times New Roman"/>
          <w:color w:val="003875"/>
          <w:sz w:val="18"/>
          <w:szCs w:val="20"/>
          <w:lang w:eastAsia="es-DO"/>
        </w:rPr>
        <w:t xml:space="preserve">La proyección para </w:t>
      </w:r>
      <w:r w:rsidR="000C5F2F">
        <w:rPr>
          <w:rFonts w:ascii="Artifex CF Extra Light" w:eastAsia="Times New Roman" w:hAnsi="Artifex CF Extra Light" w:cs="Times New Roman"/>
          <w:color w:val="003875"/>
          <w:sz w:val="18"/>
          <w:szCs w:val="20"/>
          <w:lang w:eastAsia="es-DO"/>
        </w:rPr>
        <w:t xml:space="preserve">el mes de </w:t>
      </w:r>
      <w:r w:rsidRPr="008D52D4">
        <w:rPr>
          <w:rFonts w:ascii="Artifex CF Extra Light" w:eastAsia="Times New Roman" w:hAnsi="Artifex CF Extra Light" w:cs="Times New Roman"/>
          <w:color w:val="003875"/>
          <w:sz w:val="18"/>
          <w:szCs w:val="20"/>
          <w:lang w:eastAsia="es-DO"/>
        </w:rPr>
        <w:t xml:space="preserve">diciembre se </w:t>
      </w:r>
      <w:r w:rsidR="000C5F2F">
        <w:rPr>
          <w:rFonts w:ascii="Artifex CF Extra Light" w:eastAsia="Times New Roman" w:hAnsi="Artifex CF Extra Light" w:cs="Times New Roman"/>
          <w:color w:val="003875"/>
          <w:sz w:val="18"/>
          <w:szCs w:val="20"/>
          <w:lang w:eastAsia="es-DO"/>
        </w:rPr>
        <w:t>gestionarán</w:t>
      </w:r>
      <w:r w:rsidRPr="008D52D4">
        <w:rPr>
          <w:rFonts w:ascii="Artifex CF Extra Light" w:eastAsia="Times New Roman" w:hAnsi="Artifex CF Extra Light" w:cs="Times New Roman"/>
          <w:color w:val="003875"/>
          <w:sz w:val="18"/>
          <w:szCs w:val="20"/>
          <w:lang w:eastAsia="es-DO"/>
        </w:rPr>
        <w:t xml:space="preserve"> los siguientes productos: </w:t>
      </w:r>
    </w:p>
    <w:p w:rsidR="008D52D4" w:rsidRPr="008D52D4" w:rsidRDefault="008D52D4" w:rsidP="00D72DE0">
      <w:pPr>
        <w:widowControl w:val="0"/>
        <w:numPr>
          <w:ilvl w:val="0"/>
          <w:numId w:val="10"/>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 xml:space="preserve">Gestión de Copia de Seguridad: Con la incorporación automática de una </w:t>
      </w:r>
      <w:r w:rsidRPr="008D52D4">
        <w:rPr>
          <w:rFonts w:ascii="Artifex CF Extra Light" w:eastAsia="Times New Roman" w:hAnsi="Artifex CF Extra Light" w:cs="Times New Roman"/>
          <w:color w:val="003875"/>
          <w:kern w:val="38"/>
          <w:sz w:val="18"/>
          <w:szCs w:val="20"/>
          <w:lang w:eastAsia="es-DO"/>
        </w:rPr>
        <w:lastRenderedPageBreak/>
        <w:t>consola de</w:t>
      </w:r>
      <w:r w:rsidRPr="008D52D4">
        <w:rPr>
          <w:rFonts w:ascii="Calibri" w:eastAsia="Times New Roman" w:hAnsi="Calibri" w:cs="Calibri"/>
          <w:color w:val="003875"/>
          <w:kern w:val="38"/>
          <w:sz w:val="18"/>
          <w:szCs w:val="20"/>
          <w:lang w:eastAsia="es-DO"/>
        </w:rPr>
        <w:t> </w:t>
      </w:r>
      <w:r w:rsidRPr="008D52D4">
        <w:rPr>
          <w:rFonts w:ascii="Artifex CF Extra Light" w:eastAsia="Times New Roman" w:hAnsi="Artifex CF Extra Light" w:cs="Times New Roman"/>
          <w:color w:val="003875"/>
          <w:kern w:val="38"/>
          <w:sz w:val="18"/>
          <w:szCs w:val="20"/>
          <w:lang w:eastAsia="es-DO"/>
        </w:rPr>
        <w:t>administraci</w:t>
      </w:r>
      <w:r w:rsidRPr="008D52D4">
        <w:rPr>
          <w:rFonts w:ascii="Artifex CF Extra Light" w:eastAsia="Times New Roman" w:hAnsi="Artifex CF Extra Light" w:cs="Artifex CF Extra Light"/>
          <w:color w:val="003875"/>
          <w:kern w:val="38"/>
          <w:sz w:val="18"/>
          <w:szCs w:val="20"/>
          <w:lang w:eastAsia="es-DO"/>
        </w:rPr>
        <w:t>ó</w:t>
      </w:r>
      <w:r w:rsidRPr="008D52D4">
        <w:rPr>
          <w:rFonts w:ascii="Artifex CF Extra Light" w:eastAsia="Times New Roman" w:hAnsi="Artifex CF Extra Light" w:cs="Times New Roman"/>
          <w:color w:val="003875"/>
          <w:kern w:val="38"/>
          <w:sz w:val="18"/>
          <w:szCs w:val="20"/>
          <w:lang w:eastAsia="es-DO"/>
        </w:rPr>
        <w:t>n de copia de seguridad, la instituci</w:t>
      </w:r>
      <w:r w:rsidRPr="008D52D4">
        <w:rPr>
          <w:rFonts w:ascii="Artifex CF Extra Light" w:eastAsia="Times New Roman" w:hAnsi="Artifex CF Extra Light" w:cs="Artifex CF Extra Light"/>
          <w:color w:val="003875"/>
          <w:kern w:val="38"/>
          <w:sz w:val="18"/>
          <w:szCs w:val="20"/>
          <w:lang w:eastAsia="es-DO"/>
        </w:rPr>
        <w:t>ó</w:t>
      </w:r>
      <w:r w:rsidRPr="008D52D4">
        <w:rPr>
          <w:rFonts w:ascii="Artifex CF Extra Light" w:eastAsia="Times New Roman" w:hAnsi="Artifex CF Extra Light" w:cs="Times New Roman"/>
          <w:color w:val="003875"/>
          <w:kern w:val="38"/>
          <w:sz w:val="18"/>
          <w:szCs w:val="20"/>
          <w:lang w:eastAsia="es-DO"/>
        </w:rPr>
        <w:t>n podr</w:t>
      </w:r>
      <w:r w:rsidRPr="008D52D4">
        <w:rPr>
          <w:rFonts w:ascii="Artifex CF Extra Light" w:eastAsia="Times New Roman" w:hAnsi="Artifex CF Extra Light" w:cs="Artifex CF Extra Light"/>
          <w:color w:val="003875"/>
          <w:kern w:val="38"/>
          <w:sz w:val="18"/>
          <w:szCs w:val="20"/>
          <w:lang w:eastAsia="es-DO"/>
        </w:rPr>
        <w:t>á</w:t>
      </w:r>
      <w:r w:rsidRPr="008D52D4">
        <w:rPr>
          <w:rFonts w:ascii="Calibri" w:eastAsia="Times New Roman" w:hAnsi="Calibri" w:cs="Calibri"/>
          <w:color w:val="003875"/>
          <w:kern w:val="38"/>
          <w:sz w:val="18"/>
          <w:szCs w:val="20"/>
          <w:lang w:eastAsia="es-DO"/>
        </w:rPr>
        <w:t> </w:t>
      </w:r>
      <w:r w:rsidRPr="008D52D4">
        <w:rPr>
          <w:rFonts w:ascii="Artifex CF Extra Light" w:eastAsia="Times New Roman" w:hAnsi="Artifex CF Extra Light" w:cs="Times New Roman"/>
          <w:color w:val="003875"/>
          <w:kern w:val="38"/>
          <w:sz w:val="18"/>
          <w:szCs w:val="20"/>
          <w:lang w:eastAsia="es-DO"/>
        </w:rPr>
        <w:t>poner r</w:t>
      </w:r>
      <w:r w:rsidRPr="008D52D4">
        <w:rPr>
          <w:rFonts w:ascii="Artifex CF Extra Light" w:eastAsia="Times New Roman" w:hAnsi="Artifex CF Extra Light" w:cs="Artifex CF Extra Light"/>
          <w:color w:val="003875"/>
          <w:kern w:val="38"/>
          <w:sz w:val="18"/>
          <w:szCs w:val="20"/>
          <w:lang w:eastAsia="es-DO"/>
        </w:rPr>
        <w:t>á</w:t>
      </w:r>
      <w:r w:rsidRPr="008D52D4">
        <w:rPr>
          <w:rFonts w:ascii="Artifex CF Extra Light" w:eastAsia="Times New Roman" w:hAnsi="Artifex CF Extra Light" w:cs="Times New Roman"/>
          <w:color w:val="003875"/>
          <w:kern w:val="38"/>
          <w:sz w:val="18"/>
          <w:szCs w:val="20"/>
          <w:lang w:eastAsia="es-DO"/>
        </w:rPr>
        <w:t>pidamente</w:t>
      </w:r>
      <w:r w:rsidRPr="008D52D4">
        <w:rPr>
          <w:rFonts w:ascii="Calibri" w:eastAsia="Times New Roman" w:hAnsi="Calibri" w:cs="Calibri"/>
          <w:color w:val="003875"/>
          <w:kern w:val="38"/>
          <w:sz w:val="18"/>
          <w:szCs w:val="20"/>
          <w:lang w:eastAsia="es-DO"/>
        </w:rPr>
        <w:t> </w:t>
      </w:r>
      <w:r w:rsidRPr="008D52D4">
        <w:rPr>
          <w:rFonts w:ascii="Artifex CF Extra Light" w:eastAsia="Times New Roman" w:hAnsi="Artifex CF Extra Light" w:cs="Times New Roman"/>
          <w:color w:val="003875"/>
          <w:kern w:val="38"/>
          <w:sz w:val="18"/>
          <w:szCs w:val="20"/>
          <w:lang w:eastAsia="es-DO"/>
        </w:rPr>
        <w:t>la habilitaci</w:t>
      </w:r>
      <w:r w:rsidRPr="008D52D4">
        <w:rPr>
          <w:rFonts w:ascii="Artifex CF Extra Light" w:eastAsia="Times New Roman" w:hAnsi="Artifex CF Extra Light" w:cs="Artifex CF Extra Light"/>
          <w:color w:val="003875"/>
          <w:kern w:val="38"/>
          <w:sz w:val="18"/>
          <w:szCs w:val="20"/>
          <w:lang w:eastAsia="es-DO"/>
        </w:rPr>
        <w:t>ó</w:t>
      </w:r>
      <w:r w:rsidRPr="008D52D4">
        <w:rPr>
          <w:rFonts w:ascii="Artifex CF Extra Light" w:eastAsia="Times New Roman" w:hAnsi="Artifex CF Extra Light" w:cs="Times New Roman"/>
          <w:color w:val="003875"/>
          <w:kern w:val="38"/>
          <w:sz w:val="18"/>
          <w:szCs w:val="20"/>
          <w:lang w:eastAsia="es-DO"/>
        </w:rPr>
        <w:t xml:space="preserve">n de un nuevo punto final de almacenamiento para que se agregue a una estrategia de respaldo de servidores existentes. Podrá incorporar rápidamente las informaciones de a los colaboradores con una estrategia de copia de seguridad personalizada como un nuevo sistema de punto de restauración para proteger sus datos. Este sistema busca y agrega automáticamente nuevos usuarios, y se registran en la consola para una supervisión y gestión de alto nivel. </w:t>
      </w:r>
    </w:p>
    <w:p w:rsidR="008D52D4" w:rsidRPr="005040D5" w:rsidRDefault="008D52D4" w:rsidP="00D72DE0">
      <w:pPr>
        <w:widowControl w:val="0"/>
        <w:numPr>
          <w:ilvl w:val="0"/>
          <w:numId w:val="10"/>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Recertificación de la Nortic A2: Norma para el Desarrollo y Gestión de los Medios Web del Estado Dominicano.</w:t>
      </w:r>
      <w:r w:rsidRPr="008D52D4">
        <w:rPr>
          <w:rFonts w:ascii="Calibri" w:eastAsia="Times New Roman" w:hAnsi="Calibri" w:cs="Calibri"/>
          <w:color w:val="003875"/>
          <w:kern w:val="38"/>
          <w:sz w:val="18"/>
          <w:szCs w:val="20"/>
          <w:lang w:eastAsia="es-DO"/>
        </w:rPr>
        <w:t> </w:t>
      </w:r>
      <w:r w:rsidR="005040D5" w:rsidRPr="005040D5">
        <w:rPr>
          <w:rFonts w:ascii="Artifex CF Extra Light" w:eastAsia="Times New Roman" w:hAnsi="Artifex CF Extra Light" w:cs="Times New Roman"/>
          <w:color w:val="003875"/>
          <w:kern w:val="38"/>
          <w:sz w:val="18"/>
          <w:szCs w:val="20"/>
          <w:lang w:eastAsia="es-DO"/>
        </w:rPr>
        <w:t>Obtención de la Nortic A4 y A5</w:t>
      </w:r>
      <w:r w:rsidR="005040D5">
        <w:rPr>
          <w:rFonts w:ascii="Artifex CF Extra Light" w:eastAsia="Times New Roman" w:hAnsi="Artifex CF Extra Light" w:cs="Times New Roman"/>
          <w:color w:val="003875"/>
          <w:kern w:val="38"/>
          <w:sz w:val="18"/>
          <w:szCs w:val="20"/>
          <w:lang w:eastAsia="es-DO"/>
        </w:rPr>
        <w:t>.</w:t>
      </w:r>
    </w:p>
    <w:p w:rsidR="008D52D4" w:rsidRDefault="008D52D4"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Default="003B472B" w:rsidP="008D52D4">
      <w:pPr>
        <w:spacing w:after="0" w:line="480" w:lineRule="auto"/>
        <w:jc w:val="both"/>
        <w:rPr>
          <w:rFonts w:ascii="Calibri" w:eastAsia="Times New Roman" w:hAnsi="Calibri" w:cs="Calibri"/>
          <w:color w:val="003875"/>
          <w:sz w:val="18"/>
          <w:szCs w:val="20"/>
          <w:lang w:eastAsia="es-DO"/>
        </w:rPr>
      </w:pPr>
    </w:p>
    <w:p w:rsidR="003B472B" w:rsidRPr="008D52D4" w:rsidRDefault="003B472B" w:rsidP="008D52D4">
      <w:pPr>
        <w:spacing w:after="0" w:line="480" w:lineRule="auto"/>
        <w:jc w:val="both"/>
        <w:rPr>
          <w:rFonts w:ascii="Calibri" w:eastAsia="Times New Roman" w:hAnsi="Calibri" w:cs="Calibri"/>
          <w:color w:val="003875"/>
          <w:sz w:val="18"/>
          <w:szCs w:val="20"/>
          <w:lang w:eastAsia="es-DO"/>
        </w:rPr>
      </w:pPr>
    </w:p>
    <w:p w:rsidR="002008A4" w:rsidRPr="00E70643" w:rsidRDefault="002008A4" w:rsidP="00D72DE0">
      <w:pPr>
        <w:pStyle w:val="Prrafodelista"/>
        <w:keepNext/>
        <w:keepLines/>
        <w:widowControl w:val="0"/>
        <w:numPr>
          <w:ilvl w:val="0"/>
          <w:numId w:val="22"/>
        </w:numPr>
        <w:spacing w:before="40" w:after="0" w:line="276" w:lineRule="auto"/>
        <w:outlineLvl w:val="2"/>
        <w:rPr>
          <w:rFonts w:ascii="Artifex CF Light" w:eastAsia="Arial" w:hAnsi="Artifex CF Light" w:cs="Times New Roman"/>
          <w:b/>
          <w:color w:val="1F497D"/>
          <w:w w:val="142"/>
          <w:sz w:val="20"/>
          <w:szCs w:val="24"/>
        </w:rPr>
      </w:pPr>
      <w:bookmarkStart w:id="41" w:name="_Toc58360497"/>
      <w:r>
        <w:rPr>
          <w:rFonts w:ascii="Artifex CF Light" w:eastAsia="Arial" w:hAnsi="Artifex CF Light" w:cs="Times New Roman"/>
          <w:b/>
          <w:color w:val="1F497D"/>
          <w:sz w:val="20"/>
          <w:szCs w:val="24"/>
        </w:rPr>
        <w:lastRenderedPageBreak/>
        <w:t>INDICADORES DE GESTIÓN</w:t>
      </w:r>
      <w:bookmarkEnd w:id="41"/>
      <w:r>
        <w:rPr>
          <w:rFonts w:ascii="Artifex CF Light" w:eastAsia="Arial" w:hAnsi="Artifex CF Light" w:cs="Times New Roman"/>
          <w:b/>
          <w:color w:val="1F497D"/>
          <w:sz w:val="20"/>
          <w:szCs w:val="24"/>
        </w:rPr>
        <w:t xml:space="preserve"> </w:t>
      </w:r>
    </w:p>
    <w:p w:rsidR="00E70643" w:rsidRPr="002008A4" w:rsidRDefault="00E70643" w:rsidP="00AE318C">
      <w:pPr>
        <w:pStyle w:val="Cuerpo"/>
        <w:rPr>
          <w:w w:val="142"/>
        </w:rPr>
      </w:pPr>
    </w:p>
    <w:p w:rsidR="00C56B5F" w:rsidRDefault="00C56B5F" w:rsidP="00AE318C">
      <w:pPr>
        <w:pStyle w:val="Cuerpo"/>
      </w:pPr>
      <w:r w:rsidRPr="00AB45C4">
        <w:t>Se coordinó la elaboración del el Plan Operativo Anual (POA) 2020, de forma provisional, alineado al último PEI utilizado, donde se definió todo el accionar institucional, con resultados medibles para todas las áreas funcionales de esta Dirección General, ejecutado en un</w:t>
      </w:r>
      <w:r>
        <w:t xml:space="preserve"> 85% en el cumplimiento de la meta, mostrado según el gráfico la cantidad por productos de acuerdo a la semaforización.</w:t>
      </w:r>
    </w:p>
    <w:p w:rsidR="00C56B5F" w:rsidRDefault="00C56B5F" w:rsidP="00AE318C">
      <w:pPr>
        <w:pStyle w:val="Cuerpo"/>
      </w:pPr>
      <w:r>
        <w:rPr>
          <w:noProof/>
        </w:rPr>
        <w:drawing>
          <wp:anchor distT="0" distB="0" distL="114300" distR="114300" simplePos="0" relativeHeight="251683840" behindDoc="0" locked="0" layoutInCell="1" allowOverlap="1" wp14:anchorId="5DCFAC6B" wp14:editId="03167199">
            <wp:simplePos x="0" y="0"/>
            <wp:positionH relativeFrom="column">
              <wp:posOffset>280670</wp:posOffset>
            </wp:positionH>
            <wp:positionV relativeFrom="paragraph">
              <wp:posOffset>250825</wp:posOffset>
            </wp:positionV>
            <wp:extent cx="5428262" cy="2407920"/>
            <wp:effectExtent l="0" t="0" r="127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1" b="1499"/>
                    <a:stretch/>
                  </pic:blipFill>
                  <pic:spPr bwMode="auto">
                    <a:xfrm>
                      <a:off x="0" y="0"/>
                      <a:ext cx="5428262" cy="2407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6B5F" w:rsidRDefault="00C56B5F" w:rsidP="00AE318C">
      <w:pPr>
        <w:pStyle w:val="Cuerpo"/>
      </w:pPr>
    </w:p>
    <w:p w:rsidR="00C56B5F" w:rsidRDefault="00C56B5F" w:rsidP="00AE318C">
      <w:pPr>
        <w:pStyle w:val="Cuerpo"/>
      </w:pPr>
    </w:p>
    <w:p w:rsidR="00C56B5F" w:rsidRDefault="00C56B5F" w:rsidP="00AE318C">
      <w:pPr>
        <w:pStyle w:val="Cuerpo"/>
      </w:pPr>
    </w:p>
    <w:p w:rsidR="00C56B5F" w:rsidRDefault="00C56B5F" w:rsidP="00AE318C">
      <w:pPr>
        <w:pStyle w:val="Cuerpo"/>
      </w:pPr>
    </w:p>
    <w:p w:rsidR="00C56B5F" w:rsidRDefault="00C56B5F" w:rsidP="00AE318C">
      <w:pPr>
        <w:pStyle w:val="Cuerpo"/>
      </w:pPr>
    </w:p>
    <w:p w:rsidR="00C56B5F" w:rsidRDefault="00C56B5F" w:rsidP="00AE318C">
      <w:pPr>
        <w:pStyle w:val="Cuerpo"/>
      </w:pPr>
    </w:p>
    <w:p w:rsidR="00C56B5F" w:rsidRDefault="00C56B5F" w:rsidP="00AE318C">
      <w:pPr>
        <w:pStyle w:val="Cuerpo"/>
      </w:pPr>
    </w:p>
    <w:p w:rsidR="00C56B5F" w:rsidRPr="00F7146B" w:rsidRDefault="00C56B5F" w:rsidP="00AE318C">
      <w:pPr>
        <w:pStyle w:val="Cuerpo"/>
      </w:pPr>
      <w:r w:rsidRPr="007F4835">
        <w:t>Nuestro plan</w:t>
      </w:r>
      <w:r>
        <w:t xml:space="preserve"> </w:t>
      </w:r>
      <w:r w:rsidRPr="007F4835">
        <w:t>operativo</w:t>
      </w:r>
      <w:r>
        <w:t xml:space="preserve"> consta de 43 productos, basados en dos ejes enfocados en el plan es</w:t>
      </w:r>
      <w:r w:rsidRPr="007F4835">
        <w:t>trat</w:t>
      </w:r>
      <w:r>
        <w:t>égico, el primero, “Gestión fiscal eficiente”, está a cargo del área técnica, cuyo resultado esperado es el inventario de bienes muebles e inmuebles del Estado. El segundo es “Fortalecimiento institucional”, los resultados esperados son: fortalecida la normalización de la gestión institucional del Ministerio de Hacienda, institucionalizada la gestión de la planificación de la DGCN, fortalecida la gestión administrativa-financiera, posicionada la imagen MH, normalizada la administración de recursos humanos e implementado el gobierno electrónico, cargo de todas las áreas conexas, y, además, son parte 30 productos rutinario.</w:t>
      </w:r>
    </w:p>
    <w:p w:rsidR="00C56B5F" w:rsidRDefault="00C56B5F" w:rsidP="002008A4">
      <w:pPr>
        <w:pStyle w:val="Prrafodelista"/>
        <w:widowControl w:val="0"/>
        <w:spacing w:before="190" w:after="120" w:line="480" w:lineRule="auto"/>
        <w:ind w:right="-23"/>
        <w:jc w:val="both"/>
        <w:rPr>
          <w:rFonts w:ascii="Calibri" w:eastAsia="Calibri" w:hAnsi="Calibri" w:cs="Times New Roman"/>
        </w:rPr>
      </w:pPr>
    </w:p>
    <w:p w:rsidR="008D52D4" w:rsidRDefault="008D52D4" w:rsidP="00AE318C">
      <w:pPr>
        <w:pStyle w:val="Cuerpo"/>
      </w:pPr>
      <w:r w:rsidRPr="008D52D4">
        <w:br w:type="page"/>
      </w:r>
    </w:p>
    <w:p w:rsidR="008D52D4" w:rsidRDefault="00C56B5F" w:rsidP="00D72DE0">
      <w:pPr>
        <w:pStyle w:val="Prrafodelista"/>
        <w:keepNext/>
        <w:keepLines/>
        <w:widowControl w:val="0"/>
        <w:numPr>
          <w:ilvl w:val="0"/>
          <w:numId w:val="24"/>
        </w:numPr>
        <w:spacing w:before="40" w:after="0" w:line="276" w:lineRule="auto"/>
        <w:outlineLvl w:val="2"/>
        <w:rPr>
          <w:rFonts w:ascii="Artifex CF Light" w:eastAsia="Arial" w:hAnsi="Artifex CF Light" w:cs="Times New Roman"/>
          <w:b/>
          <w:color w:val="1F497D"/>
          <w:sz w:val="20"/>
          <w:szCs w:val="24"/>
        </w:rPr>
      </w:pPr>
      <w:bookmarkStart w:id="42" w:name="_Toc58360498"/>
      <w:r w:rsidRPr="00C56B5F">
        <w:rPr>
          <w:rFonts w:ascii="Artifex CF Light" w:eastAsia="Arial" w:hAnsi="Artifex CF Light" w:cs="Times New Roman"/>
          <w:b/>
          <w:color w:val="1F497D"/>
          <w:sz w:val="20"/>
          <w:szCs w:val="24"/>
        </w:rPr>
        <w:lastRenderedPageBreak/>
        <w:t xml:space="preserve">PERSPECTIVA ESTRATEGICAS </w:t>
      </w:r>
      <w:r w:rsidR="00823FFC">
        <w:rPr>
          <w:rFonts w:ascii="Artifex CF Light" w:eastAsia="Arial" w:hAnsi="Artifex CF Light" w:cs="Times New Roman"/>
          <w:b/>
          <w:color w:val="1F497D"/>
          <w:sz w:val="20"/>
          <w:szCs w:val="24"/>
        </w:rPr>
        <w:t>Y OPERATIVAS</w:t>
      </w:r>
      <w:bookmarkEnd w:id="42"/>
    </w:p>
    <w:p w:rsidR="00C56B5F" w:rsidRDefault="00C56B5F" w:rsidP="00AE318C">
      <w:pPr>
        <w:pStyle w:val="Cuerpo"/>
      </w:pPr>
    </w:p>
    <w:p w:rsidR="00C56B5F" w:rsidRPr="004248F7" w:rsidRDefault="004248F7" w:rsidP="00D72DE0">
      <w:pPr>
        <w:pStyle w:val="Prrafodelista"/>
        <w:keepNext/>
        <w:keepLines/>
        <w:widowControl w:val="0"/>
        <w:numPr>
          <w:ilvl w:val="0"/>
          <w:numId w:val="25"/>
        </w:numPr>
        <w:spacing w:before="40" w:after="0" w:line="276" w:lineRule="auto"/>
        <w:outlineLvl w:val="2"/>
        <w:rPr>
          <w:rFonts w:ascii="Artifex CF Light" w:eastAsia="Arial" w:hAnsi="Artifex CF Light"/>
          <w:b/>
          <w:color w:val="1F497D"/>
          <w:sz w:val="20"/>
          <w:szCs w:val="24"/>
        </w:rPr>
      </w:pPr>
      <w:bookmarkStart w:id="43" w:name="_Toc58360499"/>
      <w:r w:rsidRPr="004248F7">
        <w:rPr>
          <w:rFonts w:ascii="Artifex CF Light" w:eastAsia="Arial" w:hAnsi="Artifex CF Light" w:cs="Times New Roman"/>
          <w:b/>
          <w:color w:val="1F497D"/>
          <w:sz w:val="20"/>
          <w:szCs w:val="24"/>
        </w:rPr>
        <w:t>METAS</w:t>
      </w:r>
      <w:r w:rsidRPr="004248F7">
        <w:rPr>
          <w:rFonts w:ascii="Artifex CF Light" w:eastAsia="Arial" w:hAnsi="Artifex CF Light"/>
          <w:b/>
          <w:color w:val="1F497D"/>
          <w:sz w:val="20"/>
          <w:szCs w:val="24"/>
        </w:rPr>
        <w:t xml:space="preserve"> PRESIDENCIALES</w:t>
      </w:r>
      <w:bookmarkEnd w:id="43"/>
      <w:r w:rsidRPr="004248F7">
        <w:rPr>
          <w:rFonts w:ascii="Artifex CF Light" w:eastAsia="Arial" w:hAnsi="Artifex CF Light"/>
          <w:b/>
          <w:color w:val="1F497D"/>
          <w:sz w:val="20"/>
          <w:szCs w:val="24"/>
        </w:rPr>
        <w:t xml:space="preserve"> </w:t>
      </w:r>
    </w:p>
    <w:p w:rsidR="004248F7" w:rsidRDefault="004248F7" w:rsidP="004248F7">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4248F7" w:rsidRPr="004248F7" w:rsidRDefault="004248F7" w:rsidP="004248F7">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t>E</w:t>
      </w:r>
      <w:r w:rsidRPr="004248F7">
        <w:rPr>
          <w:rFonts w:ascii="Artifex CF Extra Light" w:eastAsia="Times New Roman" w:hAnsi="Artifex CF Extra Light" w:cs="Times New Roman"/>
          <w:color w:val="003875"/>
          <w:kern w:val="38"/>
          <w:sz w:val="18"/>
          <w:szCs w:val="20"/>
          <w:lang w:eastAsia="es-DO"/>
        </w:rPr>
        <w:t>l objetivo es fortalecer las capacidades de la gestión de la alta dirección del Estado para lograr los suficientes niveles de asociatividad interinstitucional y política que requieren transformaciones que son necesarias para el desarrollo sostenible, se mide a través del SIGOB</w:t>
      </w:r>
      <w:r>
        <w:rPr>
          <w:rFonts w:ascii="Artifex CF Extra Light" w:eastAsia="Times New Roman" w:hAnsi="Artifex CF Extra Light" w:cs="Times New Roman"/>
          <w:color w:val="003875"/>
          <w:kern w:val="38"/>
          <w:sz w:val="18"/>
          <w:szCs w:val="20"/>
          <w:lang w:eastAsia="es-DO"/>
        </w:rPr>
        <w:t xml:space="preserve"> con los siguientes indicadores:</w:t>
      </w:r>
    </w:p>
    <w:p w:rsidR="004248F7" w:rsidRPr="004248F7" w:rsidRDefault="004248F7" w:rsidP="004248F7">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noProof/>
          <w:lang w:eastAsia="es-DO"/>
        </w:rPr>
        <w:drawing>
          <wp:inline distT="0" distB="0" distL="0" distR="0" wp14:anchorId="0F109D34" wp14:editId="0B6B843A">
            <wp:extent cx="4014006" cy="853440"/>
            <wp:effectExtent l="0" t="0" r="571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63335" cy="863928"/>
                    </a:xfrm>
                    <a:prstGeom prst="rect">
                      <a:avLst/>
                    </a:prstGeom>
                  </pic:spPr>
                </pic:pic>
              </a:graphicData>
            </a:graphic>
          </wp:inline>
        </w:drawing>
      </w:r>
    </w:p>
    <w:p w:rsidR="00AC348A" w:rsidRPr="00AC348A" w:rsidRDefault="004248F7" w:rsidP="00AC348A">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r w:rsidRPr="004248F7">
        <w:rPr>
          <w:rFonts w:ascii="Artifex CF Extra Light" w:eastAsia="Times New Roman" w:hAnsi="Artifex CF Extra Light" w:cs="Times New Roman"/>
          <w:color w:val="003875"/>
          <w:kern w:val="38"/>
          <w:sz w:val="18"/>
          <w:szCs w:val="20"/>
          <w:lang w:eastAsia="es-DO"/>
        </w:rPr>
        <w:t>Este indicador mide la organización y la gestión interna de las instituciones, sobre todo con lo relacionado con Ley de Función Pública.</w:t>
      </w:r>
    </w:p>
    <w:p w:rsidR="00AC348A" w:rsidRPr="00AC348A" w:rsidRDefault="00AC348A" w:rsidP="00AC348A">
      <w:pPr>
        <w:widowControl w:val="0"/>
        <w:spacing w:before="190" w:after="120" w:line="480" w:lineRule="auto"/>
        <w:ind w:left="644" w:right="-23"/>
        <w:jc w:val="both"/>
        <w:rPr>
          <w:rFonts w:ascii="Courier New" w:eastAsia="Times New Roman" w:hAnsi="Courier New" w:cs="Courier New"/>
          <w:color w:val="003875"/>
          <w:kern w:val="38"/>
          <w:sz w:val="18"/>
          <w:szCs w:val="20"/>
          <w:lang w:eastAsia="es-DO"/>
        </w:rPr>
      </w:pPr>
      <w:r w:rsidRPr="00AC348A">
        <w:rPr>
          <w:rFonts w:ascii="Artifex CF Extra Light" w:eastAsia="Times New Roman" w:hAnsi="Artifex CF Extra Light" w:cs="Times New Roman"/>
          <w:color w:val="003875"/>
          <w:kern w:val="38"/>
          <w:sz w:val="18"/>
          <w:szCs w:val="20"/>
          <w:lang w:eastAsia="es-DO"/>
        </w:rPr>
        <w:t>El Departamento de Recursos Humanos tiene el objetivo de coordinar y desarrollar un sistema de gestión que garantice la existencia de empleados y funcionarios capacitados y motivados, a fin de alcanzar los objetivos de la Dirección General. Como parte de la evaluación y gestión institucional, este apartado muestra tres acápites que determinaran la calidad, el fortalecimiento institucional y los resultados obtenidos en los indicadores basados en las evidencias.</w:t>
      </w:r>
    </w:p>
    <w:p w:rsidR="00AC348A" w:rsidRPr="00AC348A" w:rsidRDefault="00AC348A" w:rsidP="00D72DE0">
      <w:pPr>
        <w:pStyle w:val="Prrafodelista"/>
        <w:widowControl w:val="0"/>
        <w:numPr>
          <w:ilvl w:val="0"/>
          <w:numId w:val="26"/>
        </w:numPr>
        <w:spacing w:before="190" w:after="120" w:line="480" w:lineRule="auto"/>
        <w:ind w:right="-23"/>
        <w:jc w:val="both"/>
        <w:rPr>
          <w:rFonts w:ascii="Artifex CF Extra Light" w:eastAsia="Times New Roman" w:hAnsi="Artifex CF Extra Light" w:cs="Times New Roman"/>
          <w:color w:val="003875"/>
          <w:w w:val="142"/>
          <w:kern w:val="38"/>
          <w:sz w:val="18"/>
          <w:szCs w:val="20"/>
          <w:lang w:eastAsia="es-DO"/>
        </w:rPr>
      </w:pPr>
      <w:r w:rsidRPr="00AC348A">
        <w:rPr>
          <w:rFonts w:ascii="Artifex CF Extra Light" w:eastAsia="Times New Roman" w:hAnsi="Artifex CF Extra Light" w:cs="Times New Roman"/>
          <w:b/>
          <w:color w:val="003875"/>
          <w:kern w:val="38"/>
          <w:sz w:val="18"/>
          <w:szCs w:val="20"/>
          <w:lang w:eastAsia="es-DO"/>
        </w:rPr>
        <w:t>Indicadores de Gestión de Calidad y servicios.</w:t>
      </w:r>
      <w:r w:rsidRPr="00AC348A">
        <w:rPr>
          <w:rFonts w:ascii="Artifex CF Extra Light" w:eastAsia="Times New Roman" w:hAnsi="Artifex CF Extra Light" w:cs="Times New Roman"/>
          <w:color w:val="003875"/>
          <w:kern w:val="38"/>
          <w:sz w:val="18"/>
          <w:szCs w:val="20"/>
          <w:lang w:eastAsia="es-DO"/>
        </w:rPr>
        <w:t xml:space="preserve"> En cumplimiento con las exigencias por parte de los usuarios, y el gran reto como institución de ofrecer servicios más satisfactorios.</w:t>
      </w:r>
      <w:r w:rsidRPr="00AC348A">
        <w:rPr>
          <w:rFonts w:ascii="Calibri" w:eastAsia="Calibri" w:hAnsi="Calibri" w:cs="Times New Roman"/>
          <w:kern w:val="38"/>
          <w:lang w:eastAsia="es-DO"/>
        </w:rPr>
        <w:t xml:space="preserve"> </w:t>
      </w:r>
      <w:r w:rsidRPr="00AC348A">
        <w:rPr>
          <w:rFonts w:ascii="Artifex CF Extra Light" w:eastAsia="Times New Roman" w:hAnsi="Artifex CF Extra Light" w:cs="Times New Roman"/>
          <w:color w:val="003875"/>
          <w:kern w:val="38"/>
          <w:sz w:val="18"/>
          <w:szCs w:val="20"/>
          <w:lang w:eastAsia="es-DO"/>
        </w:rPr>
        <w:t>Evidenciamos los siguientes subindicadores prese</w:t>
      </w:r>
      <w:r w:rsidR="000C5F2F">
        <w:rPr>
          <w:rFonts w:ascii="Artifex CF Extra Light" w:eastAsia="Times New Roman" w:hAnsi="Artifex CF Extra Light" w:cs="Times New Roman"/>
          <w:color w:val="003875"/>
          <w:kern w:val="38"/>
          <w:sz w:val="18"/>
          <w:szCs w:val="20"/>
          <w:lang w:eastAsia="es-DO"/>
        </w:rPr>
        <w:t>ntados en la tabla 19</w:t>
      </w:r>
      <w:r w:rsidRPr="00AC348A">
        <w:rPr>
          <w:rFonts w:ascii="Artifex CF Extra Light" w:eastAsia="Times New Roman" w:hAnsi="Artifex CF Extra Light" w:cs="Times New Roman"/>
          <w:color w:val="003875"/>
          <w:kern w:val="38"/>
          <w:sz w:val="18"/>
          <w:szCs w:val="20"/>
          <w:lang w:eastAsia="es-DO"/>
        </w:rPr>
        <w:t xml:space="preserve">, obteniendo un 92% del valor de la meta establecida al mes de noviembre 2020: </w:t>
      </w:r>
      <w:r w:rsidRPr="00AC348A">
        <w:rPr>
          <w:rFonts w:ascii="Artifex CF Extra Light" w:eastAsia="Times New Roman" w:hAnsi="Artifex CF Extra Light" w:cs="Times New Roman"/>
          <w:color w:val="003875"/>
          <w:w w:val="142"/>
          <w:kern w:val="38"/>
          <w:sz w:val="18"/>
          <w:szCs w:val="20"/>
          <w:lang w:eastAsia="es-DO"/>
        </w:rPr>
        <w:tab/>
      </w:r>
    </w:p>
    <w:p w:rsid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w w:val="142"/>
          <w:kern w:val="38"/>
          <w:sz w:val="18"/>
          <w:szCs w:val="20"/>
          <w:lang w:eastAsia="es-DO"/>
        </w:rPr>
      </w:pPr>
    </w:p>
    <w:p w:rsid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w w:val="142"/>
          <w:kern w:val="38"/>
          <w:sz w:val="18"/>
          <w:szCs w:val="20"/>
          <w:lang w:eastAsia="es-DO"/>
        </w:rPr>
      </w:pPr>
    </w:p>
    <w:p w:rsid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w w:val="142"/>
          <w:kern w:val="38"/>
          <w:sz w:val="18"/>
          <w:szCs w:val="20"/>
          <w:lang w:eastAsia="es-DO"/>
        </w:rPr>
      </w:pPr>
    </w:p>
    <w:p w:rsid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w w:val="142"/>
          <w:kern w:val="38"/>
          <w:sz w:val="18"/>
          <w:szCs w:val="20"/>
          <w:lang w:eastAsia="es-DO"/>
        </w:rPr>
      </w:pPr>
    </w:p>
    <w:p w:rsidR="003017E3" w:rsidRPr="008C528F" w:rsidRDefault="003017E3" w:rsidP="003017E3">
      <w:pPr>
        <w:spacing w:after="0" w:line="240" w:lineRule="auto"/>
        <w:rPr>
          <w:rFonts w:ascii="Artifex CF Extra Light" w:eastAsia="Times New Roman" w:hAnsi="Artifex CF Extra Light" w:cs="Calibri"/>
          <w:b/>
          <w:bCs/>
          <w:color w:val="2F75B5"/>
          <w:sz w:val="16"/>
          <w:szCs w:val="16"/>
          <w:lang w:eastAsia="es-DO"/>
        </w:rPr>
      </w:pPr>
      <w:bookmarkStart w:id="44" w:name="_Toc58360041"/>
      <w:r w:rsidRPr="008C528F">
        <w:rPr>
          <w:rFonts w:ascii="Artifex CF Extra Light" w:eastAsia="Times New Roman" w:hAnsi="Artifex CF Extra Light" w:cs="Calibri"/>
          <w:b/>
          <w:bCs/>
          <w:color w:val="2F75B5"/>
          <w:sz w:val="16"/>
          <w:szCs w:val="16"/>
          <w:lang w:eastAsia="es-DO"/>
        </w:rPr>
        <w:lastRenderedPageBreak/>
        <w:t xml:space="preserve">Tabla </w:t>
      </w:r>
      <w:r w:rsidRPr="008C528F">
        <w:rPr>
          <w:rFonts w:ascii="Artifex CF Extra Light" w:eastAsia="Times New Roman" w:hAnsi="Artifex CF Extra Light" w:cs="Calibri"/>
          <w:b/>
          <w:bCs/>
          <w:color w:val="2F75B5"/>
          <w:sz w:val="16"/>
          <w:szCs w:val="16"/>
          <w:lang w:eastAsia="es-DO"/>
        </w:rPr>
        <w:fldChar w:fldCharType="begin"/>
      </w:r>
      <w:r w:rsidRPr="008C528F">
        <w:rPr>
          <w:rFonts w:ascii="Artifex CF Extra Light" w:eastAsia="Times New Roman" w:hAnsi="Artifex CF Extra Light" w:cs="Calibri"/>
          <w:b/>
          <w:bCs/>
          <w:color w:val="2F75B5"/>
          <w:sz w:val="16"/>
          <w:szCs w:val="16"/>
          <w:lang w:eastAsia="es-DO"/>
        </w:rPr>
        <w:instrText xml:space="preserve"> SEQ Tabla \* ARABIC </w:instrText>
      </w:r>
      <w:r w:rsidRPr="008C528F">
        <w:rPr>
          <w:rFonts w:ascii="Artifex CF Extra Light" w:eastAsia="Times New Roman" w:hAnsi="Artifex CF Extra Light" w:cs="Calibri"/>
          <w:b/>
          <w:bCs/>
          <w:color w:val="2F75B5"/>
          <w:sz w:val="16"/>
          <w:szCs w:val="16"/>
          <w:lang w:eastAsia="es-DO"/>
        </w:rPr>
        <w:fldChar w:fldCharType="separate"/>
      </w:r>
      <w:r w:rsidR="00BE64C0">
        <w:rPr>
          <w:rFonts w:ascii="Artifex CF Extra Light" w:eastAsia="Times New Roman" w:hAnsi="Artifex CF Extra Light" w:cs="Calibri"/>
          <w:b/>
          <w:bCs/>
          <w:noProof/>
          <w:color w:val="2F75B5"/>
          <w:sz w:val="16"/>
          <w:szCs w:val="16"/>
          <w:lang w:eastAsia="es-DO"/>
        </w:rPr>
        <w:t>19</w:t>
      </w:r>
      <w:r w:rsidRPr="008C528F">
        <w:rPr>
          <w:rFonts w:ascii="Artifex CF Extra Light" w:eastAsia="Times New Roman" w:hAnsi="Artifex CF Extra Light" w:cs="Calibri"/>
          <w:b/>
          <w:bCs/>
          <w:color w:val="2F75B5"/>
          <w:sz w:val="16"/>
          <w:szCs w:val="16"/>
          <w:lang w:eastAsia="es-DO"/>
        </w:rPr>
        <w:fldChar w:fldCharType="end"/>
      </w:r>
      <w:r w:rsidRPr="008C528F">
        <w:rPr>
          <w:rFonts w:ascii="Artifex CF Extra Light" w:eastAsia="Times New Roman" w:hAnsi="Artifex CF Extra Light" w:cs="Calibri"/>
          <w:b/>
          <w:bCs/>
          <w:color w:val="2F75B5"/>
          <w:sz w:val="16"/>
          <w:szCs w:val="16"/>
          <w:lang w:eastAsia="es-DO"/>
        </w:rPr>
        <w:t>. Evidencias del subindicador de gestión de la calidad y servicios.</w:t>
      </w:r>
      <w:bookmarkEnd w:id="44"/>
      <w:r w:rsidRPr="008C528F">
        <w:rPr>
          <w:rFonts w:ascii="Artifex CF Extra Light" w:eastAsia="Times New Roman" w:hAnsi="Artifex CF Extra Light" w:cs="Calibri"/>
          <w:b/>
          <w:bCs/>
          <w:color w:val="2F75B5"/>
          <w:sz w:val="16"/>
          <w:szCs w:val="16"/>
          <w:lang w:eastAsia="es-DO"/>
        </w:rPr>
        <w:fldChar w:fldCharType="begin"/>
      </w:r>
      <w:r w:rsidRPr="008C528F">
        <w:rPr>
          <w:rFonts w:ascii="Artifex CF Extra Light" w:eastAsia="Times New Roman" w:hAnsi="Artifex CF Extra Light" w:cs="Calibri"/>
          <w:b/>
          <w:bCs/>
          <w:color w:val="2F75B5"/>
          <w:sz w:val="16"/>
          <w:szCs w:val="16"/>
          <w:lang w:eastAsia="es-DO"/>
        </w:rPr>
        <w:instrText xml:space="preserve"> LINK </w:instrText>
      </w:r>
      <w:r>
        <w:rPr>
          <w:rFonts w:ascii="Artifex CF Extra Light" w:eastAsia="Times New Roman" w:hAnsi="Artifex CF Extra Light" w:cs="Calibri"/>
          <w:b/>
          <w:bCs/>
          <w:color w:val="2F75B5"/>
          <w:sz w:val="16"/>
          <w:szCs w:val="16"/>
          <w:lang w:eastAsia="es-DO"/>
        </w:rPr>
        <w:instrText xml:space="preserve">Excel.Sheet.12 "\\\\sv-fs-01\\planificacion\\Memoria Anual 2020\\tablas memoria1......xlsx" RRHH!F6C2:F26C5 </w:instrText>
      </w:r>
      <w:r w:rsidRPr="008C528F">
        <w:rPr>
          <w:rFonts w:ascii="Artifex CF Extra Light" w:eastAsia="Times New Roman" w:hAnsi="Artifex CF Extra Light" w:cs="Calibri"/>
          <w:b/>
          <w:bCs/>
          <w:color w:val="2F75B5"/>
          <w:sz w:val="16"/>
          <w:szCs w:val="16"/>
          <w:lang w:eastAsia="es-DO"/>
        </w:rPr>
        <w:instrText xml:space="preserve">\a \f 4 \h  \* MERGEFORMAT </w:instrText>
      </w:r>
      <w:r w:rsidRPr="008C528F">
        <w:rPr>
          <w:rFonts w:ascii="Artifex CF Extra Light" w:eastAsia="Times New Roman" w:hAnsi="Artifex CF Extra Light" w:cs="Calibri"/>
          <w:b/>
          <w:bCs/>
          <w:color w:val="2F75B5"/>
          <w:sz w:val="16"/>
          <w:szCs w:val="16"/>
          <w:lang w:eastAsia="es-DO"/>
        </w:rPr>
        <w:fldChar w:fldCharType="separate"/>
      </w:r>
    </w:p>
    <w:tbl>
      <w:tblPr>
        <w:tblW w:w="8880" w:type="dxa"/>
        <w:tblCellMar>
          <w:left w:w="70" w:type="dxa"/>
          <w:right w:w="70" w:type="dxa"/>
        </w:tblCellMar>
        <w:tblLook w:val="04A0" w:firstRow="1" w:lastRow="0" w:firstColumn="1" w:lastColumn="0" w:noHBand="0" w:noVBand="1"/>
      </w:tblPr>
      <w:tblGrid>
        <w:gridCol w:w="2971"/>
        <w:gridCol w:w="2157"/>
        <w:gridCol w:w="2016"/>
        <w:gridCol w:w="1736"/>
      </w:tblGrid>
      <w:tr w:rsidR="003017E3" w:rsidRPr="00FA7896" w:rsidTr="000C5F2F">
        <w:trPr>
          <w:trHeight w:val="480"/>
        </w:trPr>
        <w:tc>
          <w:tcPr>
            <w:tcW w:w="2971" w:type="dxa"/>
            <w:tcBorders>
              <w:top w:val="single" w:sz="4" w:space="0" w:color="auto"/>
              <w:left w:val="single" w:sz="4" w:space="0" w:color="auto"/>
              <w:bottom w:val="nil"/>
              <w:right w:val="single" w:sz="4" w:space="0" w:color="auto"/>
            </w:tcBorders>
            <w:shd w:val="clear" w:color="000000" w:fill="1F4E78"/>
            <w:vAlign w:val="center"/>
            <w:hideMark/>
          </w:tcPr>
          <w:p w:rsidR="003017E3" w:rsidRPr="00FA7896" w:rsidRDefault="003017E3" w:rsidP="000C5F2F">
            <w:pPr>
              <w:spacing w:after="0" w:line="240" w:lineRule="auto"/>
              <w:jc w:val="center"/>
              <w:rPr>
                <w:rFonts w:ascii="Artifex CF Extra Light" w:eastAsia="Times New Roman" w:hAnsi="Artifex CF Extra Light" w:cs="Calibri"/>
                <w:color w:val="FFFFFF"/>
                <w:sz w:val="18"/>
                <w:szCs w:val="18"/>
                <w:lang w:eastAsia="es-DO"/>
              </w:rPr>
            </w:pPr>
            <w:r w:rsidRPr="00FA7896">
              <w:rPr>
                <w:rFonts w:ascii="Artifex CF Extra Light" w:eastAsia="Times New Roman" w:hAnsi="Artifex CF Extra Light" w:cs="Calibri"/>
                <w:color w:val="FFFFFF"/>
                <w:sz w:val="18"/>
                <w:szCs w:val="18"/>
                <w:lang w:eastAsia="es-DO"/>
              </w:rPr>
              <w:t xml:space="preserve">Indicador gestión de la calidad y servicios </w:t>
            </w:r>
          </w:p>
        </w:tc>
        <w:tc>
          <w:tcPr>
            <w:tcW w:w="2157" w:type="dxa"/>
            <w:tcBorders>
              <w:top w:val="single" w:sz="4" w:space="0" w:color="auto"/>
              <w:left w:val="nil"/>
              <w:bottom w:val="nil"/>
              <w:right w:val="single" w:sz="4" w:space="0" w:color="auto"/>
            </w:tcBorders>
            <w:shd w:val="clear" w:color="000000" w:fill="1F4E78"/>
            <w:vAlign w:val="center"/>
            <w:hideMark/>
          </w:tcPr>
          <w:p w:rsidR="003017E3" w:rsidRPr="00FA7896" w:rsidRDefault="003017E3" w:rsidP="000C5F2F">
            <w:pPr>
              <w:spacing w:after="0" w:line="240" w:lineRule="auto"/>
              <w:jc w:val="center"/>
              <w:rPr>
                <w:rFonts w:ascii="Artifex CF Extra Light" w:eastAsia="Times New Roman" w:hAnsi="Artifex CF Extra Light" w:cs="Calibri"/>
                <w:color w:val="FFFFFF"/>
                <w:sz w:val="18"/>
                <w:szCs w:val="18"/>
                <w:lang w:eastAsia="es-DO"/>
              </w:rPr>
            </w:pPr>
            <w:r w:rsidRPr="00FA7896">
              <w:rPr>
                <w:rFonts w:ascii="Artifex CF Extra Light" w:eastAsia="Times New Roman" w:hAnsi="Artifex CF Extra Light" w:cs="Calibri"/>
                <w:color w:val="FFFFFF"/>
                <w:sz w:val="18"/>
                <w:szCs w:val="18"/>
                <w:lang w:eastAsia="es-DO"/>
              </w:rPr>
              <w:t>Archivos</w:t>
            </w:r>
          </w:p>
        </w:tc>
        <w:tc>
          <w:tcPr>
            <w:tcW w:w="2016" w:type="dxa"/>
            <w:tcBorders>
              <w:top w:val="single" w:sz="4" w:space="0" w:color="auto"/>
              <w:left w:val="nil"/>
              <w:bottom w:val="single" w:sz="4" w:space="0" w:color="auto"/>
              <w:right w:val="single" w:sz="4" w:space="0" w:color="auto"/>
            </w:tcBorders>
            <w:shd w:val="clear" w:color="000000" w:fill="1F4E78"/>
            <w:vAlign w:val="center"/>
            <w:hideMark/>
          </w:tcPr>
          <w:p w:rsidR="003017E3" w:rsidRPr="00FA7896" w:rsidRDefault="003017E3" w:rsidP="000C5F2F">
            <w:pPr>
              <w:spacing w:after="0" w:line="240" w:lineRule="auto"/>
              <w:jc w:val="center"/>
              <w:rPr>
                <w:rFonts w:ascii="Artifex CF Extra Light" w:eastAsia="Times New Roman" w:hAnsi="Artifex CF Extra Light" w:cs="Calibri"/>
                <w:color w:val="FFFFFF"/>
                <w:sz w:val="18"/>
                <w:szCs w:val="18"/>
                <w:lang w:eastAsia="es-DO"/>
              </w:rPr>
            </w:pPr>
            <w:r w:rsidRPr="00FA7896">
              <w:rPr>
                <w:rFonts w:ascii="Artifex CF Extra Light" w:eastAsia="Times New Roman" w:hAnsi="Artifex CF Extra Light" w:cs="Calibri"/>
                <w:color w:val="FFFFFF"/>
                <w:sz w:val="18"/>
                <w:szCs w:val="18"/>
                <w:lang w:eastAsia="es-DO"/>
              </w:rPr>
              <w:t>Color</w:t>
            </w:r>
          </w:p>
        </w:tc>
        <w:tc>
          <w:tcPr>
            <w:tcW w:w="1736" w:type="dxa"/>
            <w:tcBorders>
              <w:top w:val="single" w:sz="4" w:space="0" w:color="auto"/>
              <w:left w:val="nil"/>
              <w:bottom w:val="nil"/>
              <w:right w:val="single" w:sz="4" w:space="0" w:color="auto"/>
            </w:tcBorders>
            <w:shd w:val="clear" w:color="000000" w:fill="1F4E78"/>
            <w:vAlign w:val="center"/>
            <w:hideMark/>
          </w:tcPr>
          <w:p w:rsidR="003017E3" w:rsidRPr="00FA7896" w:rsidRDefault="003017E3" w:rsidP="000C5F2F">
            <w:pPr>
              <w:spacing w:after="0" w:line="240" w:lineRule="auto"/>
              <w:jc w:val="right"/>
              <w:rPr>
                <w:rFonts w:ascii="Artifex CF Extra Light" w:eastAsia="Times New Roman" w:hAnsi="Artifex CF Extra Light" w:cs="Calibri"/>
                <w:color w:val="FFFFFF"/>
                <w:sz w:val="18"/>
                <w:szCs w:val="18"/>
                <w:lang w:eastAsia="es-DO"/>
              </w:rPr>
            </w:pPr>
            <w:r w:rsidRPr="00FA7896">
              <w:rPr>
                <w:rFonts w:ascii="Artifex CF Extra Light" w:eastAsia="Times New Roman" w:hAnsi="Artifex CF Extra Light" w:cs="Calibri"/>
                <w:color w:val="FFFFFF"/>
                <w:sz w:val="18"/>
                <w:szCs w:val="18"/>
                <w:lang w:eastAsia="es-DO"/>
              </w:rPr>
              <w:t>Valor   %  </w:t>
            </w:r>
          </w:p>
        </w:tc>
      </w:tr>
      <w:tr w:rsidR="003017E3" w:rsidRPr="00FA7896" w:rsidTr="000C5F2F">
        <w:trPr>
          <w:trHeight w:val="288"/>
        </w:trPr>
        <w:tc>
          <w:tcPr>
            <w:tcW w:w="297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r w:rsidRPr="00FA7896">
              <w:rPr>
                <w:rFonts w:ascii="Artifex CF Extra Light" w:eastAsia="Times New Roman" w:hAnsi="Artifex CF Extra Light" w:cs="Calibri"/>
                <w:color w:val="2F75B5"/>
                <w:sz w:val="18"/>
                <w:szCs w:val="18"/>
                <w:lang w:eastAsia="es-DO"/>
              </w:rPr>
              <w:t>01.1 Autodiagnóstico CAF</w:t>
            </w:r>
          </w:p>
        </w:tc>
        <w:tc>
          <w:tcPr>
            <w:tcW w:w="2157" w:type="dxa"/>
            <w:tcBorders>
              <w:top w:val="single" w:sz="4" w:space="0" w:color="auto"/>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Taller CAF.pdf</w:t>
            </w:r>
          </w:p>
        </w:tc>
        <w:tc>
          <w:tcPr>
            <w:tcW w:w="2016" w:type="dxa"/>
            <w:vMerge w:val="restart"/>
            <w:tcBorders>
              <w:top w:val="single" w:sz="4" w:space="0" w:color="auto"/>
              <w:left w:val="nil"/>
              <w:bottom w:val="nil"/>
              <w:right w:val="nil"/>
            </w:tcBorders>
            <w:shd w:val="clear" w:color="auto" w:fill="auto"/>
            <w:noWrap/>
            <w:vAlign w:val="bottom"/>
            <w:hideMark/>
          </w:tcPr>
          <w:p w:rsidR="003017E3" w:rsidRPr="00FA7896" w:rsidRDefault="003017E3" w:rsidP="000C5F2F">
            <w:pPr>
              <w:spacing w:after="0" w:line="240" w:lineRule="auto"/>
              <w:rPr>
                <w:rFonts w:ascii="Calibri" w:eastAsia="Times New Roman" w:hAnsi="Calibri" w:cs="Calibri"/>
                <w:color w:val="000000"/>
                <w:lang w:eastAsia="es-DO"/>
              </w:rPr>
            </w:pPr>
            <w:r w:rsidRPr="00FA7896">
              <w:rPr>
                <w:rFonts w:ascii="Calibri" w:eastAsia="Times New Roman" w:hAnsi="Calibri" w:cs="Calibri"/>
                <w:noProof/>
                <w:color w:val="000000"/>
                <w:lang w:eastAsia="es-DO"/>
              </w:rPr>
              <w:drawing>
                <wp:anchor distT="0" distB="0" distL="114300" distR="114300" simplePos="0" relativeHeight="251716608" behindDoc="0" locked="0" layoutInCell="1" allowOverlap="1" wp14:anchorId="36BC4F41" wp14:editId="71395491">
                  <wp:simplePos x="0" y="0"/>
                  <wp:positionH relativeFrom="column">
                    <wp:posOffset>415290</wp:posOffset>
                  </wp:positionH>
                  <wp:positionV relativeFrom="paragraph">
                    <wp:posOffset>-285115</wp:posOffset>
                  </wp:positionV>
                  <wp:extent cx="304800" cy="320040"/>
                  <wp:effectExtent l="0" t="0" r="0" b="3810"/>
                  <wp:wrapNone/>
                  <wp:docPr id="59" name="Imagen 59" descr="VERDE_OSCURO"/>
                  <wp:cNvGraphicFramePr/>
                  <a:graphic xmlns:a="http://schemas.openxmlformats.org/drawingml/2006/main">
                    <a:graphicData uri="http://schemas.openxmlformats.org/drawingml/2006/picture">
                      <pic:pic xmlns:pic="http://schemas.openxmlformats.org/drawingml/2006/picture">
                        <pic:nvPicPr>
                          <pic:cNvPr id="2" name="Imagen 1" descr="VERDE_OSCU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20040"/>
                          </a:xfrm>
                          <a:prstGeom prst="rect">
                            <a:avLst/>
                          </a:prstGeom>
                          <a:noFill/>
                          <a:extLst/>
                        </pic:spPr>
                      </pic:pic>
                    </a:graphicData>
                  </a:graphic>
                  <wp14:sizeRelH relativeFrom="page">
                    <wp14:pctWidth>0</wp14:pctWidth>
                  </wp14:sizeRelH>
                  <wp14:sizeRelV relativeFrom="page">
                    <wp14:pctHeight>0</wp14:pctHeight>
                  </wp14:sizeRelV>
                </wp:anchor>
              </w:drawing>
            </w:r>
          </w:p>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jc w:val="right"/>
              <w:rPr>
                <w:rFonts w:ascii="Artifex CF Extra Light" w:eastAsia="Times New Roman" w:hAnsi="Artifex CF Extra Light" w:cs="Calibri"/>
                <w:color w:val="2F75B5"/>
                <w:sz w:val="18"/>
                <w:szCs w:val="18"/>
                <w:lang w:eastAsia="es-DO"/>
              </w:rPr>
            </w:pPr>
            <w:r w:rsidRPr="00FA7896">
              <w:rPr>
                <w:rFonts w:ascii="Artifex CF Extra Light" w:eastAsia="Times New Roman" w:hAnsi="Artifex CF Extra Light" w:cs="Calibri"/>
                <w:color w:val="2F75B5"/>
                <w:sz w:val="18"/>
                <w:szCs w:val="18"/>
                <w:lang w:eastAsia="es-DO"/>
              </w:rPr>
              <w:t>100.00%</w:t>
            </w:r>
          </w:p>
        </w:tc>
      </w:tr>
      <w:tr w:rsidR="003017E3" w:rsidRPr="000E0539" w:rsidTr="000C5F2F">
        <w:trPr>
          <w:trHeight w:val="720"/>
        </w:trPr>
        <w:tc>
          <w:tcPr>
            <w:tcW w:w="2971" w:type="dxa"/>
            <w:vMerge/>
            <w:tcBorders>
              <w:top w:val="single" w:sz="4" w:space="0" w:color="auto"/>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Comite de Calidad-Catastro Nacional-2020.pdf</w:t>
            </w:r>
          </w:p>
        </w:tc>
        <w:tc>
          <w:tcPr>
            <w:tcW w:w="2016" w:type="dxa"/>
            <w:vMerge/>
            <w:tcBorders>
              <w:top w:val="nil"/>
              <w:left w:val="nil"/>
              <w:bottom w:val="nil"/>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single" w:sz="4" w:space="0" w:color="auto"/>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FA7896" w:rsidTr="000C5F2F">
        <w:trPr>
          <w:trHeight w:val="480"/>
        </w:trPr>
        <w:tc>
          <w:tcPr>
            <w:tcW w:w="2971" w:type="dxa"/>
            <w:vMerge/>
            <w:tcBorders>
              <w:top w:val="single" w:sz="4" w:space="0" w:color="auto"/>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Guia CAF CATASTRO 2020.pdf</w:t>
            </w:r>
          </w:p>
        </w:tc>
        <w:tc>
          <w:tcPr>
            <w:tcW w:w="2016" w:type="dxa"/>
            <w:vMerge/>
            <w:tcBorders>
              <w:top w:val="nil"/>
              <w:left w:val="nil"/>
              <w:bottom w:val="single" w:sz="4" w:space="0" w:color="auto"/>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single" w:sz="4" w:space="0" w:color="auto"/>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FA7896" w:rsidTr="000C5F2F">
        <w:trPr>
          <w:trHeight w:val="480"/>
        </w:trPr>
        <w:tc>
          <w:tcPr>
            <w:tcW w:w="2971" w:type="dxa"/>
            <w:vMerge w:val="restart"/>
            <w:tcBorders>
              <w:top w:val="nil"/>
              <w:left w:val="single" w:sz="4" w:space="0" w:color="auto"/>
              <w:bottom w:val="single" w:sz="4" w:space="0" w:color="000000"/>
              <w:right w:val="single" w:sz="4" w:space="0" w:color="auto"/>
            </w:tcBorders>
            <w:shd w:val="clear" w:color="000000" w:fill="FFFFFF"/>
            <w:hideMark/>
          </w:tcPr>
          <w:p w:rsidR="003017E3" w:rsidRPr="00FA7896" w:rsidRDefault="003017E3" w:rsidP="000C5F2F">
            <w:pPr>
              <w:spacing w:after="0" w:line="240" w:lineRule="auto"/>
              <w:jc w:val="center"/>
              <w:rPr>
                <w:rFonts w:ascii="Artifex CF Extra Light" w:eastAsia="Times New Roman" w:hAnsi="Artifex CF Extra Light" w:cs="Calibri"/>
                <w:color w:val="2F75B5"/>
                <w:sz w:val="18"/>
                <w:szCs w:val="18"/>
                <w:lang w:eastAsia="es-DO"/>
              </w:rPr>
            </w:pPr>
            <w:r w:rsidRPr="00FA7896">
              <w:rPr>
                <w:rFonts w:ascii="Artifex CF Extra Light" w:eastAsia="Times New Roman" w:hAnsi="Artifex CF Extra Light" w:cs="Calibri"/>
                <w:color w:val="2F75B5"/>
                <w:sz w:val="18"/>
                <w:szCs w:val="18"/>
                <w:lang w:eastAsia="es-DO"/>
              </w:rPr>
              <w:t>01.2 Plan de Mejora Modelo CAF</w:t>
            </w: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Acuerdo Catastro0001.pdf</w:t>
            </w:r>
          </w:p>
        </w:tc>
        <w:tc>
          <w:tcPr>
            <w:tcW w:w="2016" w:type="dxa"/>
            <w:vMerge w:val="restart"/>
            <w:tcBorders>
              <w:top w:val="single" w:sz="4" w:space="0" w:color="auto"/>
              <w:left w:val="nil"/>
              <w:bottom w:val="nil"/>
              <w:right w:val="nil"/>
            </w:tcBorders>
            <w:shd w:val="clear" w:color="auto" w:fill="auto"/>
            <w:noWrap/>
            <w:vAlign w:val="bottom"/>
            <w:hideMark/>
          </w:tcPr>
          <w:p w:rsidR="003017E3" w:rsidRPr="00FA7896" w:rsidRDefault="003017E3" w:rsidP="000C5F2F">
            <w:pPr>
              <w:spacing w:after="0" w:line="240" w:lineRule="auto"/>
              <w:rPr>
                <w:rFonts w:ascii="Calibri" w:eastAsia="Times New Roman" w:hAnsi="Calibri" w:cs="Calibri"/>
                <w:color w:val="000000"/>
                <w:lang w:eastAsia="es-DO"/>
              </w:rPr>
            </w:pPr>
            <w:r w:rsidRPr="00FA7896">
              <w:rPr>
                <w:rFonts w:ascii="Calibri" w:eastAsia="Times New Roman" w:hAnsi="Calibri" w:cs="Calibri"/>
                <w:noProof/>
                <w:color w:val="000000"/>
                <w:lang w:eastAsia="es-DO"/>
              </w:rPr>
              <w:drawing>
                <wp:anchor distT="0" distB="0" distL="114300" distR="114300" simplePos="0" relativeHeight="251717632" behindDoc="0" locked="0" layoutInCell="1" allowOverlap="1" wp14:anchorId="3F6E245B" wp14:editId="7F757D43">
                  <wp:simplePos x="0" y="0"/>
                  <wp:positionH relativeFrom="column">
                    <wp:posOffset>392430</wp:posOffset>
                  </wp:positionH>
                  <wp:positionV relativeFrom="paragraph">
                    <wp:posOffset>-555625</wp:posOffset>
                  </wp:positionV>
                  <wp:extent cx="304800" cy="327660"/>
                  <wp:effectExtent l="0" t="0" r="0" b="0"/>
                  <wp:wrapNone/>
                  <wp:docPr id="58" name="Imagen 58" descr="VERDE_OSCURO"/>
                  <wp:cNvGraphicFramePr/>
                  <a:graphic xmlns:a="http://schemas.openxmlformats.org/drawingml/2006/main">
                    <a:graphicData uri="http://schemas.openxmlformats.org/drawingml/2006/picture">
                      <pic:pic xmlns:pic="http://schemas.openxmlformats.org/drawingml/2006/picture">
                        <pic:nvPicPr>
                          <pic:cNvPr id="3" name="Imagen 2" descr="VERDE_OSCU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27660"/>
                          </a:xfrm>
                          <a:prstGeom prst="rect">
                            <a:avLst/>
                          </a:prstGeom>
                          <a:noFill/>
                          <a:extLst/>
                        </pic:spPr>
                      </pic:pic>
                    </a:graphicData>
                  </a:graphic>
                  <wp14:sizeRelH relativeFrom="page">
                    <wp14:pctWidth>0</wp14:pctWidth>
                  </wp14:sizeRelH>
                  <wp14:sizeRelV relativeFrom="page">
                    <wp14:pctHeight>0</wp14:pctHeight>
                  </wp14:sizeRelV>
                </wp:anchor>
              </w:drawing>
            </w:r>
          </w:p>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jc w:val="right"/>
              <w:rPr>
                <w:rFonts w:ascii="Artifex CF Extra Light" w:eastAsia="Times New Roman" w:hAnsi="Artifex CF Extra Light" w:cs="Calibri"/>
                <w:color w:val="2F75B5"/>
                <w:sz w:val="18"/>
                <w:szCs w:val="18"/>
                <w:lang w:eastAsia="es-DO"/>
              </w:rPr>
            </w:pPr>
            <w:r w:rsidRPr="00FA7896">
              <w:rPr>
                <w:rFonts w:ascii="Artifex CF Extra Light" w:eastAsia="Times New Roman" w:hAnsi="Artifex CF Extra Light" w:cs="Calibri"/>
                <w:color w:val="2F75B5"/>
                <w:sz w:val="18"/>
                <w:szCs w:val="18"/>
                <w:lang w:eastAsia="es-DO"/>
              </w:rPr>
              <w:t>100.00%</w:t>
            </w:r>
          </w:p>
        </w:tc>
      </w:tr>
      <w:tr w:rsidR="003017E3" w:rsidRPr="00FA7896" w:rsidTr="000C5F2F">
        <w:trPr>
          <w:trHeight w:val="480"/>
        </w:trPr>
        <w:tc>
          <w:tcPr>
            <w:tcW w:w="2971" w:type="dxa"/>
            <w:vMerge/>
            <w:tcBorders>
              <w:top w:val="nil"/>
              <w:left w:val="single" w:sz="4" w:space="0" w:color="auto"/>
              <w:bottom w:val="single" w:sz="4" w:space="0" w:color="000000"/>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Primer Informe DGCN 2019.pdf</w:t>
            </w:r>
          </w:p>
        </w:tc>
        <w:tc>
          <w:tcPr>
            <w:tcW w:w="2016" w:type="dxa"/>
            <w:vMerge/>
            <w:tcBorders>
              <w:top w:val="nil"/>
              <w:left w:val="nil"/>
              <w:bottom w:val="nil"/>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0E0539" w:rsidTr="000C5F2F">
        <w:trPr>
          <w:trHeight w:val="480"/>
        </w:trPr>
        <w:tc>
          <w:tcPr>
            <w:tcW w:w="2971" w:type="dxa"/>
            <w:vMerge/>
            <w:tcBorders>
              <w:top w:val="nil"/>
              <w:left w:val="single" w:sz="4" w:space="0" w:color="auto"/>
              <w:bottom w:val="single" w:sz="4" w:space="0" w:color="000000"/>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PLAN DE MEJORA CAF DGCN 2020.pdf</w:t>
            </w:r>
          </w:p>
        </w:tc>
        <w:tc>
          <w:tcPr>
            <w:tcW w:w="2016" w:type="dxa"/>
            <w:vMerge/>
            <w:tcBorders>
              <w:top w:val="nil"/>
              <w:left w:val="nil"/>
              <w:bottom w:val="nil"/>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FA7896" w:rsidTr="000C5F2F">
        <w:trPr>
          <w:trHeight w:val="480"/>
        </w:trPr>
        <w:tc>
          <w:tcPr>
            <w:tcW w:w="2971" w:type="dxa"/>
            <w:vMerge/>
            <w:tcBorders>
              <w:top w:val="nil"/>
              <w:left w:val="single" w:sz="4" w:space="0" w:color="auto"/>
              <w:bottom w:val="single" w:sz="4" w:space="0" w:color="000000"/>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2do Informe DGCN 2019.pdf</w:t>
            </w:r>
          </w:p>
        </w:tc>
        <w:tc>
          <w:tcPr>
            <w:tcW w:w="2016" w:type="dxa"/>
            <w:vMerge/>
            <w:tcBorders>
              <w:top w:val="nil"/>
              <w:left w:val="nil"/>
              <w:bottom w:val="nil"/>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FA7896" w:rsidTr="000C5F2F">
        <w:trPr>
          <w:trHeight w:val="288"/>
        </w:trPr>
        <w:tc>
          <w:tcPr>
            <w:tcW w:w="2971" w:type="dxa"/>
            <w:vMerge/>
            <w:tcBorders>
              <w:top w:val="nil"/>
              <w:left w:val="single" w:sz="4" w:space="0" w:color="auto"/>
              <w:bottom w:val="single" w:sz="4" w:space="0" w:color="000000"/>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PDF Prueba.pdf</w:t>
            </w:r>
          </w:p>
        </w:tc>
        <w:tc>
          <w:tcPr>
            <w:tcW w:w="2016" w:type="dxa"/>
            <w:vMerge/>
            <w:tcBorders>
              <w:top w:val="nil"/>
              <w:left w:val="nil"/>
              <w:bottom w:val="single" w:sz="4" w:space="0" w:color="auto"/>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FA7896" w:rsidTr="000C5F2F">
        <w:trPr>
          <w:trHeight w:val="600"/>
        </w:trPr>
        <w:tc>
          <w:tcPr>
            <w:tcW w:w="2971" w:type="dxa"/>
            <w:vMerge w:val="restart"/>
            <w:tcBorders>
              <w:top w:val="nil"/>
              <w:left w:val="single" w:sz="4" w:space="0" w:color="auto"/>
              <w:bottom w:val="single" w:sz="4" w:space="0" w:color="auto"/>
              <w:right w:val="single" w:sz="4" w:space="0" w:color="auto"/>
            </w:tcBorders>
            <w:shd w:val="clear" w:color="000000" w:fill="FFFFFF"/>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r w:rsidRPr="00FA7896">
              <w:rPr>
                <w:rFonts w:ascii="Artifex CF Extra Light" w:eastAsia="Times New Roman" w:hAnsi="Artifex CF Extra Light" w:cs="Calibri"/>
                <w:color w:val="2F75B5"/>
                <w:sz w:val="18"/>
                <w:szCs w:val="18"/>
                <w:lang w:eastAsia="es-DO"/>
              </w:rPr>
              <w:t>01.3 Estandarización de Procesos</w:t>
            </w: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Mapa-DGCN-12.06.2018.pdf</w:t>
            </w:r>
          </w:p>
        </w:tc>
        <w:tc>
          <w:tcPr>
            <w:tcW w:w="2016" w:type="dxa"/>
            <w:vMerge w:val="restart"/>
            <w:tcBorders>
              <w:top w:val="single" w:sz="4" w:space="0" w:color="auto"/>
              <w:left w:val="nil"/>
              <w:bottom w:val="nil"/>
              <w:right w:val="nil"/>
            </w:tcBorders>
            <w:shd w:val="clear" w:color="auto" w:fill="auto"/>
            <w:noWrap/>
            <w:vAlign w:val="bottom"/>
            <w:hideMark/>
          </w:tcPr>
          <w:p w:rsidR="003017E3" w:rsidRPr="00FA7896" w:rsidRDefault="003017E3" w:rsidP="000C5F2F">
            <w:pPr>
              <w:spacing w:after="0" w:line="240" w:lineRule="auto"/>
              <w:rPr>
                <w:rFonts w:ascii="Calibri" w:eastAsia="Times New Roman" w:hAnsi="Calibri" w:cs="Calibri"/>
                <w:color w:val="000000"/>
                <w:lang w:eastAsia="es-DO"/>
              </w:rPr>
            </w:pPr>
            <w:r w:rsidRPr="00FA7896">
              <w:rPr>
                <w:rFonts w:ascii="Calibri" w:eastAsia="Times New Roman" w:hAnsi="Calibri" w:cs="Calibri"/>
                <w:noProof/>
                <w:color w:val="000000"/>
                <w:lang w:eastAsia="es-DO"/>
              </w:rPr>
              <w:drawing>
                <wp:anchor distT="0" distB="0" distL="114300" distR="114300" simplePos="0" relativeHeight="251718656" behindDoc="0" locked="0" layoutInCell="1" allowOverlap="1" wp14:anchorId="59537B1C" wp14:editId="72A6C01A">
                  <wp:simplePos x="0" y="0"/>
                  <wp:positionH relativeFrom="column">
                    <wp:posOffset>401955</wp:posOffset>
                  </wp:positionH>
                  <wp:positionV relativeFrom="paragraph">
                    <wp:posOffset>-147955</wp:posOffset>
                  </wp:positionV>
                  <wp:extent cx="304800" cy="304800"/>
                  <wp:effectExtent l="0" t="0" r="0" b="0"/>
                  <wp:wrapNone/>
                  <wp:docPr id="57" name="Imagen 57" descr="VERDE_OSCURO"/>
                  <wp:cNvGraphicFramePr/>
                  <a:graphic xmlns:a="http://schemas.openxmlformats.org/drawingml/2006/main">
                    <a:graphicData uri="http://schemas.openxmlformats.org/drawingml/2006/picture">
                      <pic:pic xmlns:pic="http://schemas.openxmlformats.org/drawingml/2006/picture">
                        <pic:nvPicPr>
                          <pic:cNvPr id="4" name="Imagen 3" descr="VERDE_OSCU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extLst/>
                        </pic:spPr>
                      </pic:pic>
                    </a:graphicData>
                  </a:graphic>
                  <wp14:sizeRelH relativeFrom="page">
                    <wp14:pctWidth>0</wp14:pctWidth>
                  </wp14:sizeRelH>
                  <wp14:sizeRelV relativeFrom="page">
                    <wp14:pctHeight>0</wp14:pctHeight>
                  </wp14:sizeRelV>
                </wp:anchor>
              </w:drawing>
            </w:r>
          </w:p>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jc w:val="right"/>
              <w:rPr>
                <w:rFonts w:ascii="Artifex CF Extra Light" w:eastAsia="Times New Roman" w:hAnsi="Artifex CF Extra Light" w:cs="Calibri"/>
                <w:color w:val="2F75B5"/>
                <w:sz w:val="18"/>
                <w:szCs w:val="18"/>
                <w:lang w:eastAsia="es-DO"/>
              </w:rPr>
            </w:pPr>
            <w:r w:rsidRPr="00FA7896">
              <w:rPr>
                <w:rFonts w:ascii="Artifex CF Extra Light" w:eastAsia="Times New Roman" w:hAnsi="Artifex CF Extra Light" w:cs="Calibri"/>
                <w:color w:val="2F75B5"/>
                <w:sz w:val="18"/>
                <w:szCs w:val="18"/>
                <w:lang w:eastAsia="es-DO"/>
              </w:rPr>
              <w:t>90.00%</w:t>
            </w:r>
          </w:p>
        </w:tc>
      </w:tr>
      <w:tr w:rsidR="003017E3" w:rsidRPr="00FA7896" w:rsidTr="000C5F2F">
        <w:trPr>
          <w:trHeight w:val="600"/>
        </w:trPr>
        <w:tc>
          <w:tcPr>
            <w:tcW w:w="2971"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Manual-DGCN-30.12.2019.pdf</w:t>
            </w:r>
          </w:p>
        </w:tc>
        <w:tc>
          <w:tcPr>
            <w:tcW w:w="2016" w:type="dxa"/>
            <w:vMerge/>
            <w:tcBorders>
              <w:top w:val="nil"/>
              <w:left w:val="nil"/>
              <w:bottom w:val="single" w:sz="4" w:space="0" w:color="auto"/>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FA7896" w:rsidTr="000C5F2F">
        <w:trPr>
          <w:trHeight w:val="960"/>
        </w:trPr>
        <w:tc>
          <w:tcPr>
            <w:tcW w:w="2971" w:type="dxa"/>
            <w:vMerge w:val="restart"/>
            <w:tcBorders>
              <w:top w:val="nil"/>
              <w:left w:val="single" w:sz="4" w:space="0" w:color="auto"/>
              <w:bottom w:val="single" w:sz="4" w:space="0" w:color="auto"/>
              <w:right w:val="single" w:sz="4" w:space="0" w:color="auto"/>
            </w:tcBorders>
            <w:shd w:val="clear" w:color="000000" w:fill="FFFFFF"/>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r w:rsidRPr="00FA7896">
              <w:rPr>
                <w:rFonts w:ascii="Artifex CF Extra Light" w:eastAsia="Times New Roman" w:hAnsi="Artifex CF Extra Light" w:cs="Calibri"/>
                <w:color w:val="2F75B5"/>
                <w:sz w:val="18"/>
                <w:szCs w:val="18"/>
                <w:lang w:eastAsia="es-DO"/>
              </w:rPr>
              <w:t>01.4 Carta Compromiso al Ciudadano</w:t>
            </w: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Charla-Dirección General de Catastro Nacional-21.07.2016.pdf</w:t>
            </w:r>
          </w:p>
        </w:tc>
        <w:tc>
          <w:tcPr>
            <w:tcW w:w="2016" w:type="dxa"/>
            <w:vMerge w:val="restart"/>
            <w:tcBorders>
              <w:top w:val="single" w:sz="4" w:space="0" w:color="auto"/>
              <w:left w:val="nil"/>
              <w:bottom w:val="nil"/>
              <w:right w:val="nil"/>
            </w:tcBorders>
            <w:shd w:val="clear" w:color="auto" w:fill="auto"/>
            <w:noWrap/>
            <w:vAlign w:val="bottom"/>
            <w:hideMark/>
          </w:tcPr>
          <w:p w:rsidR="003017E3" w:rsidRPr="00FA7896" w:rsidRDefault="003017E3" w:rsidP="000C5F2F">
            <w:pPr>
              <w:spacing w:after="0" w:line="240" w:lineRule="auto"/>
              <w:rPr>
                <w:rFonts w:ascii="Calibri" w:eastAsia="Times New Roman" w:hAnsi="Calibri" w:cs="Calibri"/>
                <w:color w:val="000000"/>
                <w:lang w:eastAsia="es-DO"/>
              </w:rPr>
            </w:pPr>
            <w:r w:rsidRPr="00FA7896">
              <w:rPr>
                <w:rFonts w:ascii="Calibri" w:eastAsia="Times New Roman" w:hAnsi="Calibri" w:cs="Calibri"/>
                <w:noProof/>
                <w:color w:val="000000"/>
                <w:lang w:eastAsia="es-DO"/>
              </w:rPr>
              <w:drawing>
                <wp:anchor distT="0" distB="0" distL="114300" distR="114300" simplePos="0" relativeHeight="251719680" behindDoc="0" locked="0" layoutInCell="1" allowOverlap="1" wp14:anchorId="0224AAF9" wp14:editId="53BFB9F2">
                  <wp:simplePos x="0" y="0"/>
                  <wp:positionH relativeFrom="column">
                    <wp:posOffset>424815</wp:posOffset>
                  </wp:positionH>
                  <wp:positionV relativeFrom="paragraph">
                    <wp:posOffset>-501015</wp:posOffset>
                  </wp:positionV>
                  <wp:extent cx="304800" cy="327660"/>
                  <wp:effectExtent l="0" t="0" r="0" b="0"/>
                  <wp:wrapNone/>
                  <wp:docPr id="56" name="Imagen 56" descr="AMARILLO"/>
                  <wp:cNvGraphicFramePr/>
                  <a:graphic xmlns:a="http://schemas.openxmlformats.org/drawingml/2006/main">
                    <a:graphicData uri="http://schemas.openxmlformats.org/drawingml/2006/picture">
                      <pic:pic xmlns:pic="http://schemas.openxmlformats.org/drawingml/2006/picture">
                        <pic:nvPicPr>
                          <pic:cNvPr id="5" name="Imagen 4" descr="AMARILL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327660"/>
                          </a:xfrm>
                          <a:prstGeom prst="rect">
                            <a:avLst/>
                          </a:prstGeom>
                          <a:noFill/>
                          <a:extLst/>
                        </pic:spPr>
                      </pic:pic>
                    </a:graphicData>
                  </a:graphic>
                  <wp14:sizeRelH relativeFrom="page">
                    <wp14:pctWidth>0</wp14:pctWidth>
                  </wp14:sizeRelH>
                  <wp14:sizeRelV relativeFrom="page">
                    <wp14:pctHeight>0</wp14:pctHeight>
                  </wp14:sizeRelV>
                </wp:anchor>
              </w:drawing>
            </w:r>
          </w:p>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jc w:val="right"/>
              <w:rPr>
                <w:rFonts w:ascii="Artifex CF Extra Light" w:eastAsia="Times New Roman" w:hAnsi="Artifex CF Extra Light" w:cs="Calibri"/>
                <w:color w:val="2F75B5"/>
                <w:sz w:val="18"/>
                <w:szCs w:val="18"/>
                <w:lang w:eastAsia="es-DO"/>
              </w:rPr>
            </w:pPr>
            <w:r w:rsidRPr="00FA7896">
              <w:rPr>
                <w:rFonts w:ascii="Artifex CF Extra Light" w:eastAsia="Times New Roman" w:hAnsi="Artifex CF Extra Light" w:cs="Calibri"/>
                <w:color w:val="2F75B5"/>
                <w:sz w:val="18"/>
                <w:szCs w:val="18"/>
                <w:lang w:eastAsia="es-DO"/>
              </w:rPr>
              <w:t>70.00%</w:t>
            </w:r>
          </w:p>
        </w:tc>
      </w:tr>
      <w:tr w:rsidR="003017E3" w:rsidRPr="00FA7896" w:rsidTr="000C5F2F">
        <w:trPr>
          <w:trHeight w:val="480"/>
        </w:trPr>
        <w:tc>
          <w:tcPr>
            <w:tcW w:w="2971"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Charla DGCN-31.01.2019.pdf</w:t>
            </w:r>
          </w:p>
        </w:tc>
        <w:tc>
          <w:tcPr>
            <w:tcW w:w="2016" w:type="dxa"/>
            <w:vMerge/>
            <w:tcBorders>
              <w:top w:val="nil"/>
              <w:left w:val="nil"/>
              <w:bottom w:val="nil"/>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FA7896" w:rsidTr="000C5F2F">
        <w:trPr>
          <w:trHeight w:val="480"/>
        </w:trPr>
        <w:tc>
          <w:tcPr>
            <w:tcW w:w="2971"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Portada-DGCN-01.07.2020.pdf</w:t>
            </w:r>
          </w:p>
        </w:tc>
        <w:tc>
          <w:tcPr>
            <w:tcW w:w="2016" w:type="dxa"/>
            <w:vMerge/>
            <w:tcBorders>
              <w:top w:val="nil"/>
              <w:left w:val="nil"/>
              <w:bottom w:val="nil"/>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FA7896" w:rsidTr="000C5F2F">
        <w:trPr>
          <w:trHeight w:val="480"/>
        </w:trPr>
        <w:tc>
          <w:tcPr>
            <w:tcW w:w="2971"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Portada-DGCN-01.07.2020.pdf</w:t>
            </w:r>
          </w:p>
        </w:tc>
        <w:tc>
          <w:tcPr>
            <w:tcW w:w="2016" w:type="dxa"/>
            <w:vMerge/>
            <w:tcBorders>
              <w:top w:val="nil"/>
              <w:left w:val="nil"/>
              <w:bottom w:val="single" w:sz="4" w:space="0" w:color="auto"/>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FA7896" w:rsidTr="000C5F2F">
        <w:trPr>
          <w:trHeight w:val="960"/>
        </w:trPr>
        <w:tc>
          <w:tcPr>
            <w:tcW w:w="2971" w:type="dxa"/>
            <w:vMerge w:val="restart"/>
            <w:tcBorders>
              <w:top w:val="nil"/>
              <w:left w:val="single" w:sz="4" w:space="0" w:color="auto"/>
              <w:bottom w:val="single" w:sz="4" w:space="0" w:color="auto"/>
              <w:right w:val="single" w:sz="4" w:space="0" w:color="auto"/>
            </w:tcBorders>
            <w:shd w:val="clear" w:color="000000" w:fill="FFFFFF"/>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r w:rsidRPr="00FA7896">
              <w:rPr>
                <w:rFonts w:ascii="Artifex CF Extra Light" w:eastAsia="Times New Roman" w:hAnsi="Artifex CF Extra Light" w:cs="Calibri"/>
                <w:color w:val="2F75B5"/>
                <w:sz w:val="18"/>
                <w:szCs w:val="18"/>
                <w:lang w:eastAsia="es-DO"/>
              </w:rPr>
              <w:t>01.5 Transparencia en las informaciones de Servicios y Funcionarios</w:t>
            </w: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Correo actualización directorio DGCN dic. 2020.pdf</w:t>
            </w:r>
          </w:p>
        </w:tc>
        <w:tc>
          <w:tcPr>
            <w:tcW w:w="2016" w:type="dxa"/>
            <w:vMerge w:val="restart"/>
            <w:tcBorders>
              <w:top w:val="single" w:sz="4" w:space="0" w:color="auto"/>
              <w:left w:val="nil"/>
              <w:bottom w:val="nil"/>
              <w:right w:val="nil"/>
            </w:tcBorders>
            <w:shd w:val="clear" w:color="auto" w:fill="auto"/>
            <w:noWrap/>
            <w:vAlign w:val="bottom"/>
            <w:hideMark/>
          </w:tcPr>
          <w:p w:rsidR="003017E3" w:rsidRPr="00FA7896" w:rsidRDefault="003017E3" w:rsidP="000C5F2F">
            <w:pPr>
              <w:spacing w:after="0" w:line="240" w:lineRule="auto"/>
              <w:rPr>
                <w:rFonts w:ascii="Calibri" w:eastAsia="Times New Roman" w:hAnsi="Calibri" w:cs="Calibri"/>
                <w:color w:val="000000"/>
                <w:lang w:eastAsia="es-DO"/>
              </w:rPr>
            </w:pPr>
            <w:r w:rsidRPr="00FA7896">
              <w:rPr>
                <w:rFonts w:ascii="Calibri" w:eastAsia="Times New Roman" w:hAnsi="Calibri" w:cs="Calibri"/>
                <w:noProof/>
                <w:color w:val="000000"/>
                <w:lang w:eastAsia="es-DO"/>
              </w:rPr>
              <w:drawing>
                <wp:anchor distT="0" distB="0" distL="114300" distR="114300" simplePos="0" relativeHeight="251720704" behindDoc="0" locked="0" layoutInCell="1" allowOverlap="1" wp14:anchorId="7D4D4830" wp14:editId="18D75107">
                  <wp:simplePos x="0" y="0"/>
                  <wp:positionH relativeFrom="column">
                    <wp:posOffset>400050</wp:posOffset>
                  </wp:positionH>
                  <wp:positionV relativeFrom="paragraph">
                    <wp:posOffset>-697865</wp:posOffset>
                  </wp:positionV>
                  <wp:extent cx="304800" cy="304800"/>
                  <wp:effectExtent l="0" t="0" r="0" b="0"/>
                  <wp:wrapNone/>
                  <wp:docPr id="60" name="Imagen 60"/>
                  <wp:cNvGraphicFramePr/>
                  <a:graphic xmlns:a="http://schemas.openxmlformats.org/drawingml/2006/main">
                    <a:graphicData uri="http://schemas.openxmlformats.org/drawingml/2006/picture">
                      <pic:pic xmlns:pic="http://schemas.openxmlformats.org/drawingml/2006/picture">
                        <pic:nvPicPr>
                          <pic:cNvPr id="11" name="Imagen 10"/>
                          <pic:cNvPicPr>
                            <a:picLocks noChangeAspect="1"/>
                          </pic:cNvPicPr>
                        </pic:nvPicPr>
                        <pic:blipFill>
                          <a:blip r:embed="rId19"/>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p>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jc w:val="right"/>
              <w:rPr>
                <w:rFonts w:ascii="Artifex CF Extra Light" w:eastAsia="Times New Roman" w:hAnsi="Artifex CF Extra Light" w:cs="Calibri"/>
                <w:color w:val="2F75B5"/>
                <w:sz w:val="18"/>
                <w:szCs w:val="18"/>
                <w:lang w:eastAsia="es-DO"/>
              </w:rPr>
            </w:pPr>
            <w:r w:rsidRPr="00FA7896">
              <w:rPr>
                <w:rFonts w:ascii="Artifex CF Extra Light" w:eastAsia="Times New Roman" w:hAnsi="Artifex CF Extra Light" w:cs="Calibri"/>
                <w:color w:val="2F75B5"/>
                <w:sz w:val="18"/>
                <w:szCs w:val="18"/>
                <w:lang w:eastAsia="es-DO"/>
              </w:rPr>
              <w:t>100.00%</w:t>
            </w:r>
          </w:p>
        </w:tc>
      </w:tr>
      <w:tr w:rsidR="003017E3" w:rsidRPr="00BE64C0" w:rsidTr="000C5F2F">
        <w:trPr>
          <w:trHeight w:val="720"/>
        </w:trPr>
        <w:tc>
          <w:tcPr>
            <w:tcW w:w="2971"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3017E3" w:rsidRDefault="003017E3" w:rsidP="000C5F2F">
            <w:pPr>
              <w:spacing w:after="0" w:line="240" w:lineRule="auto"/>
              <w:rPr>
                <w:rFonts w:ascii="Artifex CF Extra Light" w:eastAsia="Times New Roman" w:hAnsi="Artifex CF Extra Light" w:cs="Calibri"/>
                <w:color w:val="2F75B5"/>
                <w:sz w:val="18"/>
                <w:szCs w:val="18"/>
                <w:u w:val="single"/>
                <w:lang w:val="en-US" w:eastAsia="es-DO"/>
              </w:rPr>
            </w:pPr>
            <w:r w:rsidRPr="003017E3">
              <w:rPr>
                <w:rFonts w:ascii="Artifex CF Extra Light" w:eastAsia="Times New Roman" w:hAnsi="Artifex CF Extra Light" w:cs="Calibri"/>
                <w:color w:val="2F75B5"/>
                <w:sz w:val="18"/>
                <w:szCs w:val="18"/>
                <w:u w:val="single"/>
                <w:lang w:val="en-US" w:eastAsia="es-DO"/>
              </w:rPr>
              <w:t>Enlace Observatorio Web DGCN dic. 2020.pdf</w:t>
            </w:r>
          </w:p>
        </w:tc>
        <w:tc>
          <w:tcPr>
            <w:tcW w:w="2016" w:type="dxa"/>
            <w:vMerge/>
            <w:tcBorders>
              <w:top w:val="nil"/>
              <w:left w:val="nil"/>
              <w:bottom w:val="nil"/>
              <w:right w:val="nil"/>
            </w:tcBorders>
            <w:vAlign w:val="center"/>
            <w:hideMark/>
          </w:tcPr>
          <w:p w:rsidR="003017E3" w:rsidRPr="003017E3" w:rsidRDefault="003017E3" w:rsidP="000C5F2F">
            <w:pPr>
              <w:spacing w:after="0" w:line="240" w:lineRule="auto"/>
              <w:rPr>
                <w:rFonts w:ascii="Calibri" w:eastAsia="Times New Roman" w:hAnsi="Calibri" w:cs="Calibri"/>
                <w:color w:val="000000"/>
                <w:lang w:val="en-US"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3017E3" w:rsidRDefault="003017E3" w:rsidP="000C5F2F">
            <w:pPr>
              <w:spacing w:after="0" w:line="240" w:lineRule="auto"/>
              <w:rPr>
                <w:rFonts w:ascii="Artifex CF Extra Light" w:eastAsia="Times New Roman" w:hAnsi="Artifex CF Extra Light" w:cs="Calibri"/>
                <w:color w:val="2F75B5"/>
                <w:sz w:val="18"/>
                <w:szCs w:val="18"/>
                <w:lang w:val="en-US" w:eastAsia="es-DO"/>
              </w:rPr>
            </w:pPr>
          </w:p>
        </w:tc>
      </w:tr>
      <w:tr w:rsidR="003017E3" w:rsidRPr="00FA7896" w:rsidTr="000C5F2F">
        <w:trPr>
          <w:trHeight w:val="480"/>
        </w:trPr>
        <w:tc>
          <w:tcPr>
            <w:tcW w:w="2971" w:type="dxa"/>
            <w:vMerge/>
            <w:tcBorders>
              <w:top w:val="nil"/>
              <w:left w:val="single" w:sz="4" w:space="0" w:color="auto"/>
              <w:bottom w:val="single" w:sz="4" w:space="0" w:color="auto"/>
              <w:right w:val="single" w:sz="4" w:space="0" w:color="auto"/>
            </w:tcBorders>
            <w:vAlign w:val="center"/>
            <w:hideMark/>
          </w:tcPr>
          <w:p w:rsidR="003017E3" w:rsidRPr="003017E3" w:rsidRDefault="003017E3" w:rsidP="000C5F2F">
            <w:pPr>
              <w:spacing w:after="0" w:line="240" w:lineRule="auto"/>
              <w:rPr>
                <w:rFonts w:ascii="Artifex CF Extra Light" w:eastAsia="Times New Roman" w:hAnsi="Artifex CF Extra Light" w:cs="Calibri"/>
                <w:color w:val="2F75B5"/>
                <w:sz w:val="18"/>
                <w:szCs w:val="18"/>
                <w:lang w:val="en-US"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Servicios DGCN dic. 2020.pdf</w:t>
            </w:r>
          </w:p>
        </w:tc>
        <w:tc>
          <w:tcPr>
            <w:tcW w:w="2016" w:type="dxa"/>
            <w:vMerge/>
            <w:tcBorders>
              <w:top w:val="nil"/>
              <w:left w:val="nil"/>
              <w:bottom w:val="nil"/>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r w:rsidR="003017E3" w:rsidRPr="000E0539" w:rsidTr="000C5F2F">
        <w:trPr>
          <w:trHeight w:val="720"/>
        </w:trPr>
        <w:tc>
          <w:tcPr>
            <w:tcW w:w="2971"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c>
          <w:tcPr>
            <w:tcW w:w="2157" w:type="dxa"/>
            <w:tcBorders>
              <w:top w:val="nil"/>
              <w:left w:val="nil"/>
              <w:bottom w:val="single" w:sz="4" w:space="0" w:color="auto"/>
              <w:right w:val="single" w:sz="4" w:space="0" w:color="auto"/>
            </w:tcBorders>
            <w:shd w:val="clear" w:color="000000" w:fill="FFFFFF"/>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u w:val="single"/>
                <w:lang w:eastAsia="es-DO"/>
              </w:rPr>
            </w:pPr>
            <w:r w:rsidRPr="00FA7896">
              <w:rPr>
                <w:rFonts w:ascii="Artifex CF Extra Light" w:eastAsia="Times New Roman" w:hAnsi="Artifex CF Extra Light" w:cs="Calibri"/>
                <w:color w:val="2F75B5"/>
                <w:sz w:val="18"/>
                <w:szCs w:val="18"/>
                <w:u w:val="single"/>
                <w:lang w:eastAsia="es-DO"/>
              </w:rPr>
              <w:t>Directorio Funcionarios DGCN dic 2020.pdf</w:t>
            </w:r>
          </w:p>
        </w:tc>
        <w:tc>
          <w:tcPr>
            <w:tcW w:w="2016" w:type="dxa"/>
            <w:vMerge/>
            <w:tcBorders>
              <w:top w:val="nil"/>
              <w:left w:val="nil"/>
              <w:bottom w:val="single" w:sz="4" w:space="0" w:color="auto"/>
              <w:right w:val="nil"/>
            </w:tcBorders>
            <w:vAlign w:val="center"/>
            <w:hideMark/>
          </w:tcPr>
          <w:p w:rsidR="003017E3" w:rsidRPr="00FA7896" w:rsidRDefault="003017E3" w:rsidP="000C5F2F">
            <w:pPr>
              <w:spacing w:after="0" w:line="240" w:lineRule="auto"/>
              <w:rPr>
                <w:rFonts w:ascii="Calibri" w:eastAsia="Times New Roman" w:hAnsi="Calibri" w:cs="Calibri"/>
                <w:color w:val="000000"/>
                <w:lang w:eastAsia="es-DO"/>
              </w:rPr>
            </w:pPr>
          </w:p>
        </w:tc>
        <w:tc>
          <w:tcPr>
            <w:tcW w:w="1736" w:type="dxa"/>
            <w:vMerge/>
            <w:tcBorders>
              <w:top w:val="nil"/>
              <w:left w:val="single" w:sz="4" w:space="0" w:color="auto"/>
              <w:bottom w:val="single" w:sz="4" w:space="0" w:color="auto"/>
              <w:right w:val="single" w:sz="4" w:space="0" w:color="auto"/>
            </w:tcBorders>
            <w:vAlign w:val="center"/>
            <w:hideMark/>
          </w:tcPr>
          <w:p w:rsidR="003017E3" w:rsidRPr="00FA7896" w:rsidRDefault="003017E3" w:rsidP="000C5F2F">
            <w:pPr>
              <w:spacing w:after="0" w:line="240" w:lineRule="auto"/>
              <w:rPr>
                <w:rFonts w:ascii="Artifex CF Extra Light" w:eastAsia="Times New Roman" w:hAnsi="Artifex CF Extra Light" w:cs="Calibri"/>
                <w:color w:val="2F75B5"/>
                <w:sz w:val="18"/>
                <w:szCs w:val="18"/>
                <w:lang w:eastAsia="es-DO"/>
              </w:rPr>
            </w:pPr>
          </w:p>
        </w:tc>
      </w:tr>
    </w:tbl>
    <w:p w:rsidR="003017E3" w:rsidRPr="003A318F" w:rsidRDefault="003017E3" w:rsidP="003017E3">
      <w:pPr>
        <w:spacing w:after="0" w:line="240" w:lineRule="auto"/>
        <w:rPr>
          <w:rFonts w:ascii="Artifex CF Extra Light" w:eastAsia="Times New Roman" w:hAnsi="Artifex CF Extra Light" w:cs="Calibri"/>
          <w:color w:val="2F75B5"/>
          <w:sz w:val="14"/>
          <w:szCs w:val="16"/>
          <w:lang w:eastAsia="es-DO"/>
        </w:rPr>
      </w:pPr>
      <w:r w:rsidRPr="003A318F">
        <w:rPr>
          <w:rFonts w:ascii="Artifex CF Extra Light" w:eastAsia="Times New Roman" w:hAnsi="Artifex CF Extra Light" w:cs="Calibri"/>
          <w:color w:val="2F75B5"/>
          <w:sz w:val="14"/>
          <w:szCs w:val="16"/>
          <w:lang w:eastAsia="es-DO"/>
        </w:rPr>
        <w:t>Fuente:</w:t>
      </w:r>
      <w:r>
        <w:rPr>
          <w:rFonts w:ascii="Artifex CF Extra Light" w:eastAsia="Times New Roman" w:hAnsi="Artifex CF Extra Light" w:cs="Calibri"/>
          <w:color w:val="2F75B5"/>
          <w:sz w:val="14"/>
          <w:szCs w:val="16"/>
          <w:lang w:eastAsia="es-DO"/>
        </w:rPr>
        <w:t xml:space="preserve"> </w:t>
      </w:r>
      <w:r w:rsidRPr="003A318F">
        <w:rPr>
          <w:rFonts w:ascii="Artifex CF Extra Light" w:eastAsia="Times New Roman" w:hAnsi="Artifex CF Extra Light" w:cs="Calibri"/>
          <w:color w:val="2F75B5"/>
          <w:sz w:val="14"/>
          <w:szCs w:val="16"/>
          <w:lang w:eastAsia="es-DO"/>
        </w:rPr>
        <w:t>https://www.sismap.gob.do/Central/Organismo/Details/91?catchall=Direcci%C3%B3n-General-de-Catastro-Nacional</w:t>
      </w:r>
    </w:p>
    <w:p w:rsidR="003017E3" w:rsidRPr="00FA7896" w:rsidRDefault="003017E3" w:rsidP="003017E3">
      <w:pPr>
        <w:spacing w:after="0" w:line="240" w:lineRule="auto"/>
        <w:rPr>
          <w:w w:val="142"/>
        </w:rPr>
      </w:pPr>
    </w:p>
    <w:p w:rsidR="00AC348A" w:rsidRPr="00AC348A" w:rsidRDefault="003017E3" w:rsidP="003017E3">
      <w:pPr>
        <w:widowControl w:val="0"/>
        <w:spacing w:before="190" w:after="120" w:line="480" w:lineRule="auto"/>
        <w:ind w:right="-23"/>
        <w:jc w:val="both"/>
        <w:rPr>
          <w:rFonts w:ascii="Artifex CF Extra Light" w:eastAsia="Times New Roman" w:hAnsi="Artifex CF Extra Light" w:cs="Times New Roman"/>
          <w:color w:val="003875"/>
          <w:w w:val="142"/>
          <w:kern w:val="38"/>
          <w:sz w:val="18"/>
          <w:szCs w:val="20"/>
          <w:lang w:eastAsia="es-DO"/>
        </w:rPr>
      </w:pPr>
      <w:r w:rsidRPr="008C528F">
        <w:rPr>
          <w:w w:val="142"/>
        </w:rPr>
        <w:fldChar w:fldCharType="end"/>
      </w:r>
    </w:p>
    <w:p w:rsidR="00AC348A" w:rsidRPr="00AC348A" w:rsidRDefault="00AC348A" w:rsidP="00AC348A">
      <w:pPr>
        <w:widowControl w:val="0"/>
        <w:spacing w:before="190" w:after="120" w:line="480" w:lineRule="auto"/>
        <w:ind w:left="644" w:right="-23"/>
        <w:jc w:val="both"/>
        <w:rPr>
          <w:rFonts w:ascii="Artifex CF Extra Light" w:eastAsia="Times New Roman" w:hAnsi="Artifex CF Extra Light" w:cs="Times New Roman"/>
          <w:color w:val="003875"/>
          <w:w w:val="142"/>
          <w:kern w:val="38"/>
          <w:sz w:val="18"/>
          <w:szCs w:val="20"/>
          <w:lang w:eastAsia="es-DO"/>
        </w:rPr>
      </w:pPr>
    </w:p>
    <w:p w:rsidR="00AC348A" w:rsidRPr="00AC348A" w:rsidRDefault="00AC348A" w:rsidP="00AC348A">
      <w:pPr>
        <w:widowControl w:val="0"/>
        <w:spacing w:before="190" w:after="120" w:line="480" w:lineRule="auto"/>
        <w:ind w:left="644" w:right="-23"/>
        <w:jc w:val="both"/>
        <w:rPr>
          <w:rFonts w:ascii="Artifex CF Extra Light" w:eastAsia="Times New Roman" w:hAnsi="Artifex CF Extra Light" w:cs="Times New Roman"/>
          <w:color w:val="003875"/>
          <w:w w:val="142"/>
          <w:kern w:val="38"/>
          <w:sz w:val="18"/>
          <w:szCs w:val="20"/>
          <w:lang w:eastAsia="es-DO"/>
        </w:rPr>
      </w:pPr>
    </w:p>
    <w:p w:rsidR="00AC348A" w:rsidRP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w w:val="142"/>
          <w:kern w:val="38"/>
          <w:sz w:val="18"/>
          <w:szCs w:val="20"/>
          <w:lang w:eastAsia="es-DO"/>
        </w:rPr>
      </w:pPr>
    </w:p>
    <w:p w:rsidR="00AC348A" w:rsidRP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AC348A">
        <w:rPr>
          <w:rFonts w:ascii="Artifex CF Extra Light" w:eastAsia="Times New Roman" w:hAnsi="Artifex CF Extra Light" w:cs="Times New Roman"/>
          <w:color w:val="003875"/>
          <w:w w:val="142"/>
          <w:kern w:val="38"/>
          <w:sz w:val="18"/>
          <w:szCs w:val="20"/>
          <w:lang w:eastAsia="es-DO"/>
        </w:rPr>
        <w:lastRenderedPageBreak/>
        <w:t xml:space="preserve">2. </w:t>
      </w:r>
      <w:r w:rsidRPr="00AC348A">
        <w:rPr>
          <w:rFonts w:ascii="Artifex CF Extra Light" w:eastAsia="Times New Roman" w:hAnsi="Artifex CF Extra Light" w:cs="Times New Roman"/>
          <w:b/>
          <w:color w:val="003875"/>
          <w:kern w:val="38"/>
          <w:sz w:val="18"/>
          <w:szCs w:val="20"/>
          <w:lang w:eastAsia="es-DO"/>
        </w:rPr>
        <w:t>Fortalecimiento Institucional:</w:t>
      </w:r>
      <w:r w:rsidRPr="00AC348A">
        <w:rPr>
          <w:rFonts w:ascii="Artifex CF Extra Light" w:eastAsia="Times New Roman" w:hAnsi="Artifex CF Extra Light" w:cs="Times New Roman"/>
          <w:color w:val="003875"/>
          <w:kern w:val="38"/>
          <w:sz w:val="18"/>
          <w:szCs w:val="20"/>
          <w:lang w:eastAsia="es-DO"/>
        </w:rPr>
        <w:t xml:space="preserve"> Este indicador trata de la organización de la función de los recursos humanos, y hace referencia al estudio, diagnóstico, evaluación e innovación de las políticas y prácticas.  </w:t>
      </w:r>
    </w:p>
    <w:p w:rsidR="00AC348A" w:rsidRP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AC348A" w:rsidRPr="00AC348A" w:rsidRDefault="00AC348A" w:rsidP="00AC348A">
      <w:pPr>
        <w:widowControl w:val="0"/>
        <w:spacing w:after="200" w:line="240" w:lineRule="auto"/>
        <w:rPr>
          <w:rFonts w:ascii="Calibri" w:eastAsia="Calibri" w:hAnsi="Calibri" w:cs="Times New Roman"/>
          <w:i/>
          <w:iCs/>
          <w:color w:val="1F497D"/>
          <w:sz w:val="18"/>
          <w:szCs w:val="18"/>
        </w:rPr>
      </w:pPr>
      <w:bookmarkStart w:id="45" w:name="_Toc58360042"/>
      <w:r w:rsidRPr="00AC348A">
        <w:rPr>
          <w:rFonts w:ascii="Artifex CF Extra Light" w:eastAsia="Calibri" w:hAnsi="Artifex CF Extra Light" w:cs="Times New Roman"/>
          <w:iCs/>
          <w:color w:val="1F497D"/>
          <w:sz w:val="18"/>
          <w:szCs w:val="18"/>
        </w:rPr>
        <w:t>T</w:t>
      </w:r>
      <w:r w:rsidRPr="00AC348A">
        <w:rPr>
          <w:rFonts w:ascii="Artifex CF Extra Light" w:eastAsia="Calibri" w:hAnsi="Artifex CF Extra Light" w:cs="Times New Roman"/>
          <w:iCs/>
          <w:color w:val="1F497D"/>
          <w:sz w:val="16"/>
          <w:szCs w:val="16"/>
        </w:rPr>
        <w:t xml:space="preserve">abla </w:t>
      </w:r>
      <w:r w:rsidRPr="00AC348A">
        <w:rPr>
          <w:rFonts w:ascii="Artifex CF Extra Light" w:eastAsia="Calibri" w:hAnsi="Artifex CF Extra Light" w:cs="Times New Roman"/>
          <w:iCs/>
          <w:color w:val="1F497D"/>
          <w:sz w:val="16"/>
          <w:szCs w:val="16"/>
          <w:lang w:val="en-US"/>
        </w:rPr>
        <w:fldChar w:fldCharType="begin"/>
      </w:r>
      <w:r w:rsidRPr="00AC348A">
        <w:rPr>
          <w:rFonts w:ascii="Artifex CF Extra Light" w:eastAsia="Calibri" w:hAnsi="Artifex CF Extra Light" w:cs="Times New Roman"/>
          <w:iCs/>
          <w:color w:val="1F497D"/>
          <w:sz w:val="16"/>
          <w:szCs w:val="16"/>
        </w:rPr>
        <w:instrText xml:space="preserve"> SEQ Tabla \* ARABIC </w:instrText>
      </w:r>
      <w:r w:rsidRPr="00AC348A">
        <w:rPr>
          <w:rFonts w:ascii="Artifex CF Extra Light" w:eastAsia="Calibri" w:hAnsi="Artifex CF Extra Light" w:cs="Times New Roman"/>
          <w:iCs/>
          <w:color w:val="1F497D"/>
          <w:sz w:val="16"/>
          <w:szCs w:val="16"/>
          <w:lang w:val="en-US"/>
        </w:rPr>
        <w:fldChar w:fldCharType="separate"/>
      </w:r>
      <w:r w:rsidR="00BE64C0">
        <w:rPr>
          <w:rFonts w:ascii="Artifex CF Extra Light" w:eastAsia="Calibri" w:hAnsi="Artifex CF Extra Light" w:cs="Times New Roman"/>
          <w:iCs/>
          <w:noProof/>
          <w:color w:val="1F497D"/>
          <w:sz w:val="16"/>
          <w:szCs w:val="16"/>
        </w:rPr>
        <w:t>20</w:t>
      </w:r>
      <w:r w:rsidRPr="00AC348A">
        <w:rPr>
          <w:rFonts w:ascii="Artifex CF Extra Light" w:eastAsia="Calibri" w:hAnsi="Artifex CF Extra Light" w:cs="Times New Roman"/>
          <w:iCs/>
          <w:color w:val="1F497D"/>
          <w:sz w:val="16"/>
          <w:szCs w:val="16"/>
          <w:lang w:val="en-US"/>
        </w:rPr>
        <w:fldChar w:fldCharType="end"/>
      </w:r>
      <w:r w:rsidRPr="00AC348A">
        <w:rPr>
          <w:rFonts w:ascii="Artifex CF Extra Light" w:eastAsia="Calibri" w:hAnsi="Artifex CF Extra Light" w:cs="Times New Roman"/>
          <w:iCs/>
          <w:color w:val="1F497D"/>
          <w:sz w:val="16"/>
          <w:szCs w:val="16"/>
        </w:rPr>
        <w:t>.Evidencias del Subindicador de organización de la función de los recursos humanos</w:t>
      </w:r>
      <w:r w:rsidRPr="00AC348A">
        <w:rPr>
          <w:rFonts w:ascii="Calibri" w:eastAsia="Calibri" w:hAnsi="Calibri" w:cs="Times New Roman"/>
          <w:i/>
          <w:iCs/>
          <w:color w:val="1F497D"/>
          <w:sz w:val="16"/>
          <w:szCs w:val="16"/>
        </w:rPr>
        <w:t>.</w:t>
      </w:r>
      <w:bookmarkEnd w:id="45"/>
      <w:r w:rsidRPr="00AC348A">
        <w:rPr>
          <w:rFonts w:ascii="Calibri" w:eastAsia="Calibri" w:hAnsi="Calibri" w:cs="Times New Roman"/>
          <w:i/>
          <w:iCs/>
          <w:color w:val="1F497D"/>
          <w:w w:val="142"/>
          <w:sz w:val="18"/>
          <w:szCs w:val="18"/>
          <w:lang w:val="en-US"/>
        </w:rPr>
        <w:fldChar w:fldCharType="begin"/>
      </w:r>
      <w:r w:rsidRPr="00AC348A">
        <w:rPr>
          <w:rFonts w:ascii="Calibri" w:eastAsia="Calibri" w:hAnsi="Calibri" w:cs="Times New Roman"/>
          <w:i/>
          <w:iCs/>
          <w:color w:val="1F497D"/>
          <w:w w:val="142"/>
          <w:sz w:val="18"/>
          <w:szCs w:val="18"/>
        </w:rPr>
        <w:instrText xml:space="preserve"> LINK Excel.Sheet.12 "\\\\sv-fs-01\\planificacion\\Memoria Anual 2020\\tablas memoria1....xlsx" RRHH!F34C1:F43C5 \a \f 4 \h  \* MERGEFORMAT </w:instrText>
      </w:r>
      <w:r w:rsidRPr="00AC348A">
        <w:rPr>
          <w:rFonts w:ascii="Calibri" w:eastAsia="Calibri" w:hAnsi="Calibri" w:cs="Times New Roman"/>
          <w:i/>
          <w:iCs/>
          <w:color w:val="1F497D"/>
          <w:w w:val="142"/>
          <w:sz w:val="18"/>
          <w:szCs w:val="18"/>
          <w:lang w:val="en-US"/>
        </w:rPr>
        <w:fldChar w:fldCharType="separate"/>
      </w:r>
    </w:p>
    <w:tbl>
      <w:tblPr>
        <w:tblW w:w="8861" w:type="dxa"/>
        <w:tblCellMar>
          <w:left w:w="70" w:type="dxa"/>
          <w:right w:w="70" w:type="dxa"/>
        </w:tblCellMar>
        <w:tblLook w:val="04A0" w:firstRow="1" w:lastRow="0" w:firstColumn="1" w:lastColumn="0" w:noHBand="0" w:noVBand="1"/>
      </w:tblPr>
      <w:tblGrid>
        <w:gridCol w:w="146"/>
        <w:gridCol w:w="3125"/>
        <w:gridCol w:w="4072"/>
        <w:gridCol w:w="621"/>
        <w:gridCol w:w="897"/>
      </w:tblGrid>
      <w:tr w:rsidR="00AC348A" w:rsidRPr="00AC348A" w:rsidTr="00AC348A">
        <w:trPr>
          <w:trHeight w:val="675"/>
        </w:trPr>
        <w:tc>
          <w:tcPr>
            <w:tcW w:w="0" w:type="auto"/>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Times New Roman" w:eastAsia="Times New Roman" w:hAnsi="Times New Roman" w:cs="Times New Roman"/>
                <w:sz w:val="20"/>
                <w:szCs w:val="20"/>
                <w:lang w:eastAsia="es-DO"/>
              </w:rPr>
            </w:pPr>
          </w:p>
        </w:tc>
        <w:tc>
          <w:tcPr>
            <w:tcW w:w="0" w:type="auto"/>
            <w:tcBorders>
              <w:top w:val="single" w:sz="4" w:space="0" w:color="auto"/>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rPr>
                <w:rFonts w:ascii="Artifex CF Extra Light" w:eastAsia="Times New Roman" w:hAnsi="Artifex CF Extra Light" w:cs="Times New Roman"/>
                <w:color w:val="FFFFFF"/>
                <w:sz w:val="16"/>
                <w:szCs w:val="16"/>
                <w:lang w:eastAsia="es-DO"/>
              </w:rPr>
            </w:pPr>
            <w:r w:rsidRPr="00AC348A">
              <w:rPr>
                <w:rFonts w:ascii="Artifex CF Extra Light" w:eastAsia="Times New Roman" w:hAnsi="Artifex CF Extra Light" w:cs="Times New Roman"/>
                <w:color w:val="FFFFFF"/>
                <w:sz w:val="16"/>
                <w:szCs w:val="16"/>
                <w:lang w:eastAsia="es-DO"/>
              </w:rPr>
              <w:t xml:space="preserve">Indicador organización de la función de los recursos humanos </w:t>
            </w:r>
          </w:p>
        </w:tc>
        <w:tc>
          <w:tcPr>
            <w:tcW w:w="0" w:type="auto"/>
            <w:tcBorders>
              <w:top w:val="single" w:sz="4" w:space="0" w:color="auto"/>
              <w:left w:val="nil"/>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Times New Roman"/>
                <w:color w:val="FFFFFF"/>
                <w:sz w:val="16"/>
                <w:szCs w:val="16"/>
                <w:lang w:eastAsia="es-DO"/>
              </w:rPr>
            </w:pPr>
            <w:r w:rsidRPr="00AC348A">
              <w:rPr>
                <w:rFonts w:ascii="Artifex CF Extra Light" w:eastAsia="Times New Roman" w:hAnsi="Artifex CF Extra Light" w:cs="Times New Roman"/>
                <w:color w:val="FFFFFF"/>
                <w:sz w:val="16"/>
                <w:szCs w:val="16"/>
                <w:lang w:eastAsia="es-DO"/>
              </w:rPr>
              <w:t xml:space="preserve">Archivos </w:t>
            </w:r>
          </w:p>
        </w:tc>
        <w:tc>
          <w:tcPr>
            <w:tcW w:w="0" w:type="auto"/>
            <w:tcBorders>
              <w:top w:val="single" w:sz="4" w:space="0" w:color="auto"/>
              <w:left w:val="nil"/>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Times New Roman"/>
                <w:color w:val="FFFFFF"/>
                <w:sz w:val="16"/>
                <w:szCs w:val="16"/>
                <w:lang w:eastAsia="es-DO"/>
              </w:rPr>
            </w:pPr>
            <w:r w:rsidRPr="00AC348A">
              <w:rPr>
                <w:rFonts w:ascii="Artifex CF Extra Light" w:eastAsia="Times New Roman" w:hAnsi="Artifex CF Extra Light" w:cs="Times New Roman"/>
                <w:color w:val="FFFFFF"/>
                <w:sz w:val="16"/>
                <w:szCs w:val="16"/>
                <w:lang w:eastAsia="es-DO"/>
              </w:rPr>
              <w:t>Color</w:t>
            </w:r>
          </w:p>
        </w:tc>
        <w:tc>
          <w:tcPr>
            <w:tcW w:w="0" w:type="auto"/>
            <w:tcBorders>
              <w:top w:val="single" w:sz="4" w:space="0" w:color="auto"/>
              <w:left w:val="nil"/>
              <w:bottom w:val="nil"/>
              <w:right w:val="single" w:sz="4" w:space="0" w:color="auto"/>
            </w:tcBorders>
            <w:shd w:val="clear" w:color="000000" w:fill="1F4E78"/>
            <w:vAlign w:val="center"/>
            <w:hideMark/>
          </w:tcPr>
          <w:p w:rsidR="00AC348A" w:rsidRPr="00AC348A" w:rsidRDefault="00AC348A" w:rsidP="00AC348A">
            <w:pPr>
              <w:spacing w:after="0" w:line="240" w:lineRule="auto"/>
              <w:jc w:val="right"/>
              <w:rPr>
                <w:rFonts w:ascii="Artifex CF Extra Light" w:eastAsia="Times New Roman" w:hAnsi="Artifex CF Extra Light" w:cs="Times New Roman"/>
                <w:color w:val="FFFFFF"/>
                <w:sz w:val="18"/>
                <w:szCs w:val="18"/>
                <w:lang w:eastAsia="es-DO"/>
              </w:rPr>
            </w:pPr>
            <w:r w:rsidRPr="00AC348A">
              <w:rPr>
                <w:rFonts w:ascii="Artifex CF Extra Light" w:eastAsia="Times New Roman" w:hAnsi="Artifex CF Extra Light" w:cs="Times New Roman"/>
                <w:color w:val="FFFFFF"/>
                <w:sz w:val="16"/>
                <w:szCs w:val="16"/>
                <w:lang w:eastAsia="es-DO"/>
              </w:rPr>
              <w:t>Valor</w:t>
            </w:r>
            <w:r w:rsidRPr="00AC348A">
              <w:rPr>
                <w:rFonts w:ascii="Calibri" w:eastAsia="Times New Roman" w:hAnsi="Calibri" w:cs="Calibri"/>
                <w:color w:val="FFFFFF"/>
                <w:sz w:val="16"/>
                <w:szCs w:val="16"/>
                <w:lang w:eastAsia="es-DO"/>
              </w:rPr>
              <w:t>   </w:t>
            </w:r>
            <w:r w:rsidRPr="00AC348A">
              <w:rPr>
                <w:rFonts w:ascii="Artifex CF Extra Light" w:eastAsia="Times New Roman" w:hAnsi="Artifex CF Extra Light" w:cs="Times New Roman"/>
                <w:color w:val="FFFFFF"/>
                <w:sz w:val="16"/>
                <w:szCs w:val="16"/>
                <w:lang w:eastAsia="es-DO"/>
              </w:rPr>
              <w:t>%</w:t>
            </w:r>
            <w:r w:rsidRPr="00AC348A">
              <w:rPr>
                <w:rFonts w:ascii="Calibri" w:eastAsia="Times New Roman" w:hAnsi="Calibri" w:cs="Calibri"/>
                <w:color w:val="FFFFFF"/>
                <w:sz w:val="16"/>
                <w:szCs w:val="16"/>
                <w:lang w:eastAsia="es-DO"/>
              </w:rPr>
              <w:t>  </w:t>
            </w:r>
          </w:p>
        </w:tc>
      </w:tr>
      <w:tr w:rsidR="00AC348A" w:rsidRPr="00AC348A" w:rsidTr="00AC348A">
        <w:trPr>
          <w:trHeight w:val="267"/>
        </w:trPr>
        <w:tc>
          <w:tcPr>
            <w:tcW w:w="0" w:type="auto"/>
            <w:tcBorders>
              <w:top w:val="nil"/>
              <w:left w:val="nil"/>
              <w:bottom w:val="nil"/>
              <w:right w:val="nil"/>
            </w:tcBorders>
            <w:shd w:val="clear" w:color="auto" w:fill="auto"/>
            <w:noWrap/>
            <w:vAlign w:val="bottom"/>
            <w:hideMark/>
          </w:tcPr>
          <w:p w:rsidR="00AC348A" w:rsidRPr="00AC348A" w:rsidRDefault="00AC348A" w:rsidP="00AC348A">
            <w:pPr>
              <w:spacing w:after="0" w:line="240" w:lineRule="auto"/>
              <w:jc w:val="right"/>
              <w:rPr>
                <w:rFonts w:ascii="Artifex CF Extra Light" w:eastAsia="Times New Roman" w:hAnsi="Artifex CF Extra Light" w:cs="Times New Roman"/>
                <w:color w:val="FFFFFF"/>
                <w:sz w:val="18"/>
                <w:szCs w:val="18"/>
                <w:lang w:eastAsia="es-DO"/>
              </w:rPr>
            </w:pP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AC348A" w:rsidRPr="00AC348A" w:rsidRDefault="00AC348A" w:rsidP="00AC348A">
            <w:pPr>
              <w:spacing w:after="0" w:line="240" w:lineRule="auto"/>
              <w:rPr>
                <w:rFonts w:ascii="Artifex CF Extra Light" w:eastAsia="Times New Roman" w:hAnsi="Artifex CF Extra Light" w:cs="Times New Roman"/>
                <w:color w:val="2F75B5"/>
                <w:sz w:val="16"/>
                <w:szCs w:val="16"/>
                <w:lang w:eastAsia="es-DO"/>
              </w:rPr>
            </w:pPr>
            <w:r w:rsidRPr="00AC348A">
              <w:rPr>
                <w:rFonts w:ascii="Artifex CF Extra Light" w:eastAsia="Times New Roman" w:hAnsi="Artifex CF Extra Light" w:cs="Times New Roman"/>
                <w:color w:val="2F75B5"/>
                <w:sz w:val="16"/>
                <w:szCs w:val="16"/>
                <w:lang w:eastAsia="es-DO"/>
              </w:rPr>
              <w:t>02.1 Diagnóstico de la Función de RR.HH.</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Times New Roman"/>
                <w:color w:val="2F75B5"/>
                <w:sz w:val="16"/>
                <w:szCs w:val="16"/>
                <w:u w:val="single"/>
                <w:lang w:eastAsia="es-DO"/>
              </w:rPr>
            </w:pPr>
            <w:hyperlink r:id="rId20" w:tgtFrame="_blank" w:history="1">
              <w:r w:rsidR="00AC348A" w:rsidRPr="00AC348A">
                <w:rPr>
                  <w:rFonts w:ascii="Artifex CF Extra Light" w:eastAsia="Times New Roman" w:hAnsi="Artifex CF Extra Light" w:cs="Times New Roman"/>
                  <w:color w:val="2F75B5"/>
                  <w:sz w:val="16"/>
                  <w:szCs w:val="16"/>
                  <w:u w:val="single"/>
                  <w:lang w:eastAsia="es-DO"/>
                </w:rPr>
                <w:t>image13-04-2018_08-53-490001.pdf</w:t>
              </w:r>
            </w:hyperlink>
          </w:p>
        </w:tc>
        <w:tc>
          <w:tcPr>
            <w:tcW w:w="0" w:type="auto"/>
            <w:vMerge w:val="restart"/>
            <w:tcBorders>
              <w:top w:val="nil"/>
              <w:left w:val="nil"/>
              <w:bottom w:val="nil"/>
              <w:right w:val="nil"/>
            </w:tcBorders>
            <w:shd w:val="clear" w:color="auto" w:fill="auto"/>
            <w:noWrap/>
            <w:vAlign w:val="bottom"/>
            <w:hideMark/>
          </w:tcPr>
          <w:p w:rsidR="00AC348A" w:rsidRPr="00AC348A" w:rsidRDefault="004C3247" w:rsidP="00AC348A">
            <w:pPr>
              <w:spacing w:after="0" w:line="240" w:lineRule="auto"/>
              <w:rPr>
                <w:rFonts w:ascii="Calibri" w:eastAsia="Times New Roman" w:hAnsi="Calibri" w:cs="Times New Roman"/>
                <w:color w:val="000000"/>
                <w:sz w:val="16"/>
                <w:szCs w:val="16"/>
                <w:lang w:eastAsia="es-DO"/>
              </w:rPr>
            </w:pPr>
            <w:r>
              <w:rPr>
                <w:rFonts w:ascii="Calibri" w:eastAsia="Times New Roman" w:hAnsi="Calibri" w:cs="Times New Roman"/>
                <w:color w:val="000000"/>
                <w:sz w:val="16"/>
                <w:szCs w:val="16"/>
                <w:lang w:eastAsia="es-D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6" type="#_x0000_t75" alt="VERDE_OSCURO" style="position:absolute;margin-left:.6pt;margin-top:.1pt;width:19.5pt;height:19.5pt;z-index:251702272;visibility:visible;mso-position-horizontal-relative:text;mso-position-vertical-relative:text">
                  <v:imagedata r:id="rId21" o:title=""/>
                </v:shape>
              </w:object>
            </w:r>
          </w:p>
          <w:p w:rsidR="00AC348A" w:rsidRPr="00AC348A" w:rsidRDefault="00AC348A" w:rsidP="00AC348A">
            <w:pPr>
              <w:spacing w:after="0" w:line="240" w:lineRule="auto"/>
              <w:rPr>
                <w:rFonts w:ascii="Calibri" w:eastAsia="Times New Roman" w:hAnsi="Calibri" w:cs="Times New Roman"/>
                <w:color w:val="000000"/>
                <w:lang w:eastAsia="es-DO"/>
              </w:rPr>
            </w:pP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48A" w:rsidRPr="00AC348A" w:rsidRDefault="00AC348A" w:rsidP="00AC348A">
            <w:pPr>
              <w:spacing w:after="0" w:line="240" w:lineRule="auto"/>
              <w:jc w:val="right"/>
              <w:rPr>
                <w:rFonts w:ascii="Artifex CF Extra Light" w:eastAsia="Times New Roman" w:hAnsi="Artifex CF Extra Light" w:cs="Times New Roman"/>
                <w:color w:val="2F75B5"/>
                <w:sz w:val="16"/>
                <w:szCs w:val="16"/>
                <w:lang w:eastAsia="es-DO"/>
              </w:rPr>
            </w:pPr>
            <w:r w:rsidRPr="00AC348A">
              <w:rPr>
                <w:rFonts w:ascii="Artifex CF Extra Light" w:eastAsia="Times New Roman" w:hAnsi="Artifex CF Extra Light" w:cs="Times New Roman"/>
                <w:color w:val="2F75B5"/>
                <w:sz w:val="16"/>
                <w:szCs w:val="16"/>
                <w:lang w:eastAsia="es-DO"/>
              </w:rPr>
              <w:t>100.00%</w:t>
            </w:r>
          </w:p>
        </w:tc>
      </w:tr>
      <w:tr w:rsidR="00AC348A" w:rsidRPr="00AC348A" w:rsidTr="00AC348A">
        <w:trPr>
          <w:trHeight w:val="173"/>
        </w:trPr>
        <w:tc>
          <w:tcPr>
            <w:tcW w:w="0" w:type="auto"/>
            <w:tcBorders>
              <w:top w:val="nil"/>
              <w:left w:val="nil"/>
              <w:bottom w:val="nil"/>
              <w:right w:val="nil"/>
            </w:tcBorders>
            <w:shd w:val="clear" w:color="auto" w:fill="auto"/>
            <w:noWrap/>
            <w:vAlign w:val="bottom"/>
            <w:hideMark/>
          </w:tcPr>
          <w:p w:rsidR="00AC348A" w:rsidRPr="00AC348A" w:rsidRDefault="00AC348A" w:rsidP="00AC348A">
            <w:pPr>
              <w:spacing w:after="0" w:line="240" w:lineRule="auto"/>
              <w:jc w:val="right"/>
              <w:rPr>
                <w:rFonts w:ascii="Artifex CF Extra Light" w:eastAsia="Times New Roman" w:hAnsi="Artifex CF Extra Light" w:cs="Times New Roman"/>
                <w:color w:val="2F75B5"/>
                <w:sz w:val="18"/>
                <w:szCs w:val="18"/>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6"/>
                <w:szCs w:val="16"/>
                <w:lang w:eastAsia="es-DO"/>
              </w:rPr>
            </w:pPr>
          </w:p>
        </w:tc>
        <w:tc>
          <w:tcPr>
            <w:tcW w:w="0" w:type="auto"/>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Times New Roman"/>
                <w:color w:val="2F75B5"/>
                <w:sz w:val="16"/>
                <w:szCs w:val="16"/>
                <w:u w:val="single"/>
                <w:lang w:eastAsia="es-DO"/>
              </w:rPr>
            </w:pPr>
            <w:hyperlink r:id="rId22" w:tgtFrame="_blank" w:history="1">
              <w:r w:rsidR="00AC348A" w:rsidRPr="00AC348A">
                <w:rPr>
                  <w:rFonts w:ascii="Artifex CF Extra Light" w:eastAsia="Times New Roman" w:hAnsi="Artifex CF Extra Light" w:cs="Times New Roman"/>
                  <w:color w:val="2F75B5"/>
                  <w:sz w:val="16"/>
                  <w:szCs w:val="16"/>
                  <w:u w:val="single"/>
                  <w:lang w:eastAsia="es-DO"/>
                </w:rPr>
                <w:t>DIAGNOSTICO.pdf</w:t>
              </w:r>
            </w:hyperlink>
          </w:p>
        </w:tc>
        <w:tc>
          <w:tcPr>
            <w:tcW w:w="0" w:type="auto"/>
            <w:vMerge/>
            <w:tcBorders>
              <w:top w:val="nil"/>
              <w:left w:val="nil"/>
              <w:bottom w:val="single" w:sz="4" w:space="0" w:color="auto"/>
              <w:right w:val="nil"/>
            </w:tcBorders>
            <w:vAlign w:val="center"/>
            <w:hideMark/>
          </w:tcPr>
          <w:p w:rsidR="00AC348A" w:rsidRPr="00AC348A" w:rsidRDefault="00AC348A" w:rsidP="00AC348A">
            <w:pPr>
              <w:spacing w:after="0" w:line="240" w:lineRule="auto"/>
              <w:rPr>
                <w:rFonts w:ascii="Calibri" w:eastAsia="Times New Roman" w:hAnsi="Calibri" w:cs="Times New Roman"/>
                <w:color w:val="000000"/>
                <w:sz w:val="16"/>
                <w:szCs w:val="16"/>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6"/>
                <w:szCs w:val="16"/>
                <w:lang w:eastAsia="es-DO"/>
              </w:rPr>
            </w:pPr>
          </w:p>
        </w:tc>
      </w:tr>
      <w:tr w:rsidR="00AC348A" w:rsidRPr="00AC348A" w:rsidTr="00AC348A">
        <w:trPr>
          <w:trHeight w:val="502"/>
        </w:trPr>
        <w:tc>
          <w:tcPr>
            <w:tcW w:w="0" w:type="auto"/>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Times New Roman"/>
                <w:color w:val="2F75B5"/>
                <w:sz w:val="18"/>
                <w:szCs w:val="18"/>
                <w:u w:val="single"/>
                <w:lang w:eastAsia="es-DO"/>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6"/>
                <w:szCs w:val="16"/>
                <w:lang w:eastAsia="es-DO"/>
              </w:rPr>
            </w:pPr>
            <w:r w:rsidRPr="00AC348A">
              <w:rPr>
                <w:rFonts w:ascii="Artifex CF Extra Light" w:eastAsia="Times New Roman" w:hAnsi="Artifex CF Extra Light" w:cs="Times New Roman"/>
                <w:color w:val="2F75B5"/>
                <w:sz w:val="16"/>
                <w:szCs w:val="16"/>
                <w:lang w:eastAsia="es-DO"/>
              </w:rPr>
              <w:t>02.2 Nivel de Implementación del sistema de carrera administrativa</w:t>
            </w:r>
          </w:p>
        </w:tc>
        <w:tc>
          <w:tcPr>
            <w:tcW w:w="0" w:type="auto"/>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Times New Roman"/>
                <w:color w:val="2F75B5"/>
                <w:sz w:val="16"/>
                <w:szCs w:val="16"/>
                <w:u w:val="single"/>
                <w:lang w:eastAsia="es-DO"/>
              </w:rPr>
            </w:pPr>
            <w:hyperlink r:id="rId23" w:tgtFrame="_blank" w:history="1">
              <w:r w:rsidR="00AC348A" w:rsidRPr="00AC348A">
                <w:rPr>
                  <w:rFonts w:ascii="Artifex CF Extra Light" w:eastAsia="Times New Roman" w:hAnsi="Artifex CF Extra Light" w:cs="Times New Roman"/>
                  <w:color w:val="2F75B5"/>
                  <w:sz w:val="16"/>
                  <w:szCs w:val="16"/>
                  <w:u w:val="single"/>
                  <w:lang w:eastAsia="es-DO"/>
                </w:rPr>
                <w:t>Dirección General de Catastro Nacional-Taller de Función Pública-17 abril 2018.pdf</w:t>
              </w:r>
            </w:hyperlink>
          </w:p>
        </w:tc>
        <w:tc>
          <w:tcPr>
            <w:tcW w:w="0" w:type="auto"/>
            <w:vMerge w:val="restart"/>
            <w:tcBorders>
              <w:top w:val="single" w:sz="4" w:space="0" w:color="auto"/>
              <w:left w:val="nil"/>
              <w:bottom w:val="single" w:sz="4" w:space="0" w:color="000000"/>
              <w:right w:val="nil"/>
            </w:tcBorders>
            <w:shd w:val="clear" w:color="auto" w:fill="auto"/>
            <w:noWrap/>
            <w:vAlign w:val="bottom"/>
            <w:hideMark/>
          </w:tcPr>
          <w:p w:rsidR="00AC348A" w:rsidRPr="00AC348A" w:rsidRDefault="004C3247" w:rsidP="00AC348A">
            <w:pPr>
              <w:spacing w:after="0" w:line="240" w:lineRule="auto"/>
              <w:rPr>
                <w:rFonts w:ascii="Calibri" w:eastAsia="Times New Roman" w:hAnsi="Calibri" w:cs="Times New Roman"/>
                <w:color w:val="000000"/>
                <w:sz w:val="16"/>
                <w:szCs w:val="16"/>
                <w:lang w:eastAsia="es-DO"/>
              </w:rPr>
            </w:pPr>
            <w:r>
              <w:rPr>
                <w:rFonts w:ascii="Calibri" w:eastAsia="Times New Roman" w:hAnsi="Calibri" w:cs="Times New Roman"/>
                <w:color w:val="000000"/>
                <w:sz w:val="16"/>
                <w:szCs w:val="16"/>
                <w:lang w:eastAsia="es-DO"/>
              </w:rPr>
              <w:object w:dxaOrig="1440" w:dyaOrig="1440">
                <v:shape id="Imagen 7" o:spid="_x0000_s1027" type="#_x0000_t75" alt="VERDE_OSCURO" style="position:absolute;margin-left:-3pt;margin-top:-42.2pt;width:22.8pt;height:22.8pt;z-index:251703296;visibility:visible;mso-position-horizontal-relative:text;mso-position-vertical-relative:text">
                  <v:imagedata r:id="rId21" o:title=""/>
                </v:shape>
              </w:object>
            </w:r>
          </w:p>
          <w:p w:rsidR="00AC348A" w:rsidRPr="00AC348A" w:rsidRDefault="00AC348A" w:rsidP="00AC348A">
            <w:pPr>
              <w:spacing w:after="0" w:line="240" w:lineRule="auto"/>
              <w:rPr>
                <w:rFonts w:ascii="Calibri" w:eastAsia="Times New Roman" w:hAnsi="Calibri" w:cs="Times New Roman"/>
                <w:color w:val="000000"/>
                <w:lang w:eastAsia="es-DO"/>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C348A" w:rsidRPr="00AC348A" w:rsidRDefault="00AC348A" w:rsidP="00AC348A">
            <w:pPr>
              <w:spacing w:after="0" w:line="240" w:lineRule="auto"/>
              <w:jc w:val="right"/>
              <w:rPr>
                <w:rFonts w:ascii="Artifex CF Extra Light" w:eastAsia="Times New Roman" w:hAnsi="Artifex CF Extra Light" w:cs="Times New Roman"/>
                <w:color w:val="2F75B5"/>
                <w:sz w:val="16"/>
                <w:szCs w:val="16"/>
                <w:lang w:eastAsia="es-DO"/>
              </w:rPr>
            </w:pPr>
            <w:r w:rsidRPr="00AC348A">
              <w:rPr>
                <w:rFonts w:ascii="Artifex CF Extra Light" w:eastAsia="Times New Roman" w:hAnsi="Artifex CF Extra Light" w:cs="Times New Roman"/>
                <w:color w:val="2F75B5"/>
                <w:sz w:val="16"/>
                <w:szCs w:val="16"/>
                <w:lang w:eastAsia="es-DO"/>
              </w:rPr>
              <w:t>100.00%</w:t>
            </w:r>
          </w:p>
        </w:tc>
      </w:tr>
      <w:tr w:rsidR="00AC348A" w:rsidRPr="00AC348A" w:rsidTr="00AC348A">
        <w:trPr>
          <w:trHeight w:val="496"/>
        </w:trPr>
        <w:tc>
          <w:tcPr>
            <w:tcW w:w="0" w:type="auto"/>
            <w:tcBorders>
              <w:top w:val="nil"/>
              <w:left w:val="nil"/>
              <w:bottom w:val="nil"/>
              <w:right w:val="nil"/>
            </w:tcBorders>
            <w:shd w:val="clear" w:color="auto" w:fill="auto"/>
            <w:noWrap/>
            <w:vAlign w:val="bottom"/>
            <w:hideMark/>
          </w:tcPr>
          <w:p w:rsidR="00AC348A" w:rsidRPr="00AC348A" w:rsidRDefault="00AC348A" w:rsidP="00AC348A">
            <w:pPr>
              <w:spacing w:after="0" w:line="240" w:lineRule="auto"/>
              <w:jc w:val="right"/>
              <w:rPr>
                <w:rFonts w:ascii="Artifex CF Extra Light" w:eastAsia="Times New Roman" w:hAnsi="Artifex CF Extra Light" w:cs="Times New Roman"/>
                <w:color w:val="2F75B5"/>
                <w:sz w:val="18"/>
                <w:szCs w:val="18"/>
                <w:lang w:eastAsia="es-DO"/>
              </w:rPr>
            </w:pPr>
          </w:p>
        </w:tc>
        <w:tc>
          <w:tcPr>
            <w:tcW w:w="0" w:type="auto"/>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6"/>
                <w:szCs w:val="16"/>
                <w:lang w:eastAsia="es-DO"/>
              </w:rPr>
            </w:pPr>
          </w:p>
        </w:tc>
        <w:tc>
          <w:tcPr>
            <w:tcW w:w="0" w:type="auto"/>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Times New Roman"/>
                <w:color w:val="2F75B5"/>
                <w:sz w:val="16"/>
                <w:szCs w:val="16"/>
                <w:u w:val="single"/>
                <w:lang w:eastAsia="es-DO"/>
              </w:rPr>
            </w:pPr>
            <w:hyperlink r:id="rId24" w:tgtFrame="_blank" w:history="1">
              <w:r w:rsidR="00AC348A" w:rsidRPr="00AC348A">
                <w:rPr>
                  <w:rFonts w:ascii="Artifex CF Extra Light" w:eastAsia="Times New Roman" w:hAnsi="Artifex CF Extra Light" w:cs="Times New Roman"/>
                  <w:color w:val="2F75B5"/>
                  <w:sz w:val="16"/>
                  <w:szCs w:val="16"/>
                  <w:u w:val="single"/>
                  <w:lang w:eastAsia="es-DO"/>
                </w:rPr>
                <w:t>Charla Ley 41-08 Direcciòn General Catastro Nacional 18-09-2018.pdf</w:t>
              </w:r>
            </w:hyperlink>
          </w:p>
        </w:tc>
        <w:tc>
          <w:tcPr>
            <w:tcW w:w="0" w:type="auto"/>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Calibri" w:eastAsia="Times New Roman" w:hAnsi="Calibri" w:cs="Times New Roman"/>
                <w:color w:val="000000"/>
                <w:lang w:eastAsia="es-DO"/>
              </w:rPr>
            </w:pPr>
          </w:p>
        </w:tc>
        <w:tc>
          <w:tcPr>
            <w:tcW w:w="0" w:type="auto"/>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8"/>
                <w:szCs w:val="18"/>
                <w:lang w:eastAsia="es-DO"/>
              </w:rPr>
            </w:pPr>
          </w:p>
        </w:tc>
      </w:tr>
      <w:tr w:rsidR="00AC348A" w:rsidRPr="00AC348A" w:rsidTr="00AC348A">
        <w:trPr>
          <w:trHeight w:val="179"/>
        </w:trPr>
        <w:tc>
          <w:tcPr>
            <w:tcW w:w="0" w:type="auto"/>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Times New Roman"/>
                <w:color w:val="2F75B5"/>
                <w:sz w:val="18"/>
                <w:szCs w:val="18"/>
                <w:u w:val="single"/>
                <w:lang w:eastAsia="es-DO"/>
              </w:rPr>
            </w:pPr>
          </w:p>
        </w:tc>
        <w:tc>
          <w:tcPr>
            <w:tcW w:w="0" w:type="auto"/>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6"/>
                <w:szCs w:val="16"/>
                <w:lang w:eastAsia="es-DO"/>
              </w:rPr>
            </w:pPr>
          </w:p>
        </w:tc>
        <w:tc>
          <w:tcPr>
            <w:tcW w:w="0" w:type="auto"/>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Times New Roman"/>
                <w:color w:val="2F75B5"/>
                <w:sz w:val="16"/>
                <w:szCs w:val="16"/>
                <w:u w:val="single"/>
                <w:lang w:eastAsia="es-DO"/>
              </w:rPr>
            </w:pPr>
            <w:hyperlink r:id="rId25" w:tgtFrame="_blank" w:history="1">
              <w:r w:rsidR="00AC348A" w:rsidRPr="00AC348A">
                <w:rPr>
                  <w:rFonts w:ascii="Artifex CF Extra Light" w:eastAsia="Times New Roman" w:hAnsi="Artifex CF Extra Light" w:cs="Times New Roman"/>
                  <w:color w:val="2F75B5"/>
                  <w:sz w:val="16"/>
                  <w:szCs w:val="16"/>
                  <w:u w:val="single"/>
                  <w:lang w:eastAsia="es-DO"/>
                </w:rPr>
                <w:t>Charla Catastro Nacional.pdf</w:t>
              </w:r>
            </w:hyperlink>
          </w:p>
        </w:tc>
        <w:tc>
          <w:tcPr>
            <w:tcW w:w="0" w:type="auto"/>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Calibri" w:eastAsia="Times New Roman" w:hAnsi="Calibri" w:cs="Times New Roman"/>
                <w:color w:val="000000"/>
                <w:lang w:eastAsia="es-DO"/>
              </w:rPr>
            </w:pPr>
          </w:p>
        </w:tc>
        <w:tc>
          <w:tcPr>
            <w:tcW w:w="0" w:type="auto"/>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8"/>
                <w:szCs w:val="18"/>
                <w:lang w:eastAsia="es-DO"/>
              </w:rPr>
            </w:pPr>
          </w:p>
        </w:tc>
      </w:tr>
      <w:tr w:rsidR="00AC348A" w:rsidRPr="00AC348A" w:rsidTr="00AC348A">
        <w:trPr>
          <w:trHeight w:val="253"/>
        </w:trPr>
        <w:tc>
          <w:tcPr>
            <w:tcW w:w="0" w:type="auto"/>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Times New Roman"/>
                <w:color w:val="2F75B5"/>
                <w:sz w:val="18"/>
                <w:szCs w:val="18"/>
                <w:u w:val="single"/>
                <w:lang w:eastAsia="es-DO"/>
              </w:rPr>
            </w:pPr>
          </w:p>
        </w:tc>
        <w:tc>
          <w:tcPr>
            <w:tcW w:w="0" w:type="auto"/>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6"/>
                <w:szCs w:val="16"/>
                <w:lang w:eastAsia="es-DO"/>
              </w:rPr>
            </w:pPr>
          </w:p>
        </w:tc>
        <w:tc>
          <w:tcPr>
            <w:tcW w:w="0" w:type="auto"/>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Times New Roman"/>
                <w:color w:val="2F75B5"/>
                <w:sz w:val="16"/>
                <w:szCs w:val="16"/>
                <w:u w:val="single"/>
                <w:lang w:eastAsia="es-DO"/>
              </w:rPr>
            </w:pPr>
            <w:hyperlink r:id="rId26" w:tgtFrame="_blank" w:history="1">
              <w:r w:rsidR="00AC348A" w:rsidRPr="00AC348A">
                <w:rPr>
                  <w:rFonts w:ascii="Artifex CF Extra Light" w:eastAsia="Times New Roman" w:hAnsi="Artifex CF Extra Light" w:cs="Times New Roman"/>
                  <w:color w:val="2F75B5"/>
                  <w:sz w:val="16"/>
                  <w:szCs w:val="16"/>
                  <w:u w:val="single"/>
                  <w:lang w:eastAsia="es-DO"/>
                </w:rPr>
                <w:t>Charla Catastro Nacional.pdf</w:t>
              </w:r>
            </w:hyperlink>
          </w:p>
        </w:tc>
        <w:tc>
          <w:tcPr>
            <w:tcW w:w="0" w:type="auto"/>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Calibri" w:eastAsia="Times New Roman" w:hAnsi="Calibri" w:cs="Times New Roman"/>
                <w:color w:val="000000"/>
                <w:lang w:eastAsia="es-DO"/>
              </w:rPr>
            </w:pPr>
          </w:p>
        </w:tc>
        <w:tc>
          <w:tcPr>
            <w:tcW w:w="0" w:type="auto"/>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8"/>
                <w:szCs w:val="18"/>
                <w:lang w:eastAsia="es-DO"/>
              </w:rPr>
            </w:pPr>
          </w:p>
        </w:tc>
      </w:tr>
      <w:tr w:rsidR="00AC348A" w:rsidRPr="00AC348A" w:rsidTr="00AC348A">
        <w:trPr>
          <w:trHeight w:val="257"/>
        </w:trPr>
        <w:tc>
          <w:tcPr>
            <w:tcW w:w="0" w:type="auto"/>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Times New Roman"/>
                <w:color w:val="2F75B5"/>
                <w:sz w:val="18"/>
                <w:szCs w:val="18"/>
                <w:u w:val="single"/>
                <w:lang w:eastAsia="es-DO"/>
              </w:rPr>
            </w:pPr>
          </w:p>
        </w:tc>
        <w:tc>
          <w:tcPr>
            <w:tcW w:w="0" w:type="auto"/>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6"/>
                <w:szCs w:val="16"/>
                <w:lang w:eastAsia="es-DO"/>
              </w:rPr>
            </w:pPr>
          </w:p>
        </w:tc>
        <w:tc>
          <w:tcPr>
            <w:tcW w:w="0" w:type="auto"/>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Times New Roman"/>
                <w:color w:val="2F75B5"/>
                <w:sz w:val="16"/>
                <w:szCs w:val="16"/>
                <w:u w:val="single"/>
                <w:lang w:eastAsia="es-DO"/>
              </w:rPr>
            </w:pPr>
            <w:hyperlink r:id="rId27" w:tgtFrame="_blank" w:history="1">
              <w:r w:rsidR="00AC348A" w:rsidRPr="00AC348A">
                <w:rPr>
                  <w:rFonts w:ascii="Artifex CF Extra Light" w:eastAsia="Times New Roman" w:hAnsi="Artifex CF Extra Light" w:cs="Times New Roman"/>
                  <w:color w:val="2F75B5"/>
                  <w:sz w:val="16"/>
                  <w:szCs w:val="16"/>
                  <w:u w:val="single"/>
                  <w:lang w:eastAsia="es-DO"/>
                </w:rPr>
                <w:t>Charla Catastro Nacional.pdf</w:t>
              </w:r>
            </w:hyperlink>
          </w:p>
        </w:tc>
        <w:tc>
          <w:tcPr>
            <w:tcW w:w="0" w:type="auto"/>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Calibri" w:eastAsia="Times New Roman" w:hAnsi="Calibri" w:cs="Times New Roman"/>
                <w:color w:val="000000"/>
                <w:lang w:eastAsia="es-DO"/>
              </w:rPr>
            </w:pPr>
          </w:p>
        </w:tc>
        <w:tc>
          <w:tcPr>
            <w:tcW w:w="0" w:type="auto"/>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8"/>
                <w:szCs w:val="18"/>
                <w:lang w:eastAsia="es-DO"/>
              </w:rPr>
            </w:pPr>
          </w:p>
        </w:tc>
      </w:tr>
      <w:tr w:rsidR="00AC348A" w:rsidRPr="00AC348A" w:rsidTr="00AC348A">
        <w:trPr>
          <w:trHeight w:val="724"/>
        </w:trPr>
        <w:tc>
          <w:tcPr>
            <w:tcW w:w="0" w:type="auto"/>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Times New Roman"/>
                <w:color w:val="2F75B5"/>
                <w:sz w:val="18"/>
                <w:szCs w:val="18"/>
                <w:u w:val="single"/>
                <w:lang w:eastAsia="es-DO"/>
              </w:rPr>
            </w:pPr>
          </w:p>
        </w:tc>
        <w:tc>
          <w:tcPr>
            <w:tcW w:w="0" w:type="auto"/>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6"/>
                <w:szCs w:val="16"/>
                <w:lang w:eastAsia="es-DO"/>
              </w:rPr>
            </w:pPr>
          </w:p>
        </w:tc>
        <w:tc>
          <w:tcPr>
            <w:tcW w:w="0" w:type="auto"/>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Times New Roman"/>
                <w:color w:val="2F75B5"/>
                <w:sz w:val="16"/>
                <w:szCs w:val="16"/>
                <w:u w:val="single"/>
                <w:lang w:eastAsia="es-DO"/>
              </w:rPr>
            </w:pPr>
            <w:hyperlink r:id="rId28" w:tgtFrame="_blank" w:history="1">
              <w:r w:rsidR="00AC348A" w:rsidRPr="00AC348A">
                <w:rPr>
                  <w:rFonts w:ascii="Artifex CF Extra Light" w:eastAsia="Times New Roman" w:hAnsi="Artifex CF Extra Light" w:cs="Times New Roman"/>
                  <w:color w:val="2F75B5"/>
                  <w:sz w:val="16"/>
                  <w:szCs w:val="16"/>
                  <w:u w:val="single"/>
                  <w:lang w:eastAsia="es-DO"/>
                </w:rPr>
                <w:t>Charla de la Ley No. 41-08 de Función Pública-Dirección General del Catastro Nacional-2019.pdf</w:t>
              </w:r>
            </w:hyperlink>
          </w:p>
        </w:tc>
        <w:tc>
          <w:tcPr>
            <w:tcW w:w="0" w:type="auto"/>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Calibri" w:eastAsia="Times New Roman" w:hAnsi="Calibri" w:cs="Times New Roman"/>
                <w:color w:val="000000"/>
                <w:lang w:eastAsia="es-DO"/>
              </w:rPr>
            </w:pPr>
          </w:p>
        </w:tc>
        <w:tc>
          <w:tcPr>
            <w:tcW w:w="0" w:type="auto"/>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Times New Roman"/>
                <w:color w:val="2F75B5"/>
                <w:sz w:val="18"/>
                <w:szCs w:val="18"/>
                <w:lang w:eastAsia="es-DO"/>
              </w:rPr>
            </w:pPr>
          </w:p>
        </w:tc>
      </w:tr>
    </w:tbl>
    <w:p w:rsidR="00AC348A" w:rsidRPr="00C82923" w:rsidRDefault="00AC348A" w:rsidP="00AC348A">
      <w:pPr>
        <w:spacing w:after="0" w:line="240" w:lineRule="auto"/>
        <w:ind w:left="228"/>
        <w:rPr>
          <w:rFonts w:ascii="Artifex CF Extra Light" w:eastAsia="Times New Roman" w:hAnsi="Artifex CF Extra Light" w:cs="Calibri"/>
          <w:color w:val="2F75B5"/>
          <w:sz w:val="14"/>
          <w:szCs w:val="16"/>
          <w:lang w:eastAsia="es-DO"/>
        </w:rPr>
      </w:pPr>
      <w:r w:rsidRPr="00AC348A">
        <w:rPr>
          <w:rFonts w:ascii="Calibri" w:eastAsia="Calibri" w:hAnsi="Calibri" w:cs="Times New Roman"/>
          <w:w w:val="142"/>
        </w:rPr>
        <w:fldChar w:fldCharType="end"/>
      </w:r>
      <w:r w:rsidRPr="00C82923">
        <w:rPr>
          <w:rFonts w:ascii="Artifex CF Extra Light" w:eastAsia="Calibri" w:hAnsi="Artifex CF Extra Light" w:cs="Times New Roman"/>
          <w:color w:val="1F497D"/>
          <w:w w:val="142"/>
          <w:sz w:val="14"/>
          <w:szCs w:val="14"/>
        </w:rPr>
        <w:t>F</w:t>
      </w:r>
      <w:r w:rsidRPr="00C82923">
        <w:rPr>
          <w:rFonts w:ascii="Artifex CF Extra Light" w:eastAsia="Times New Roman" w:hAnsi="Artifex CF Extra Light" w:cs="Calibri"/>
          <w:color w:val="2F75B5"/>
          <w:sz w:val="14"/>
          <w:szCs w:val="16"/>
          <w:lang w:eastAsia="es-DO"/>
        </w:rPr>
        <w:t>uente:https://www.sismap.gob.do/Central/Organismo/Details/91?catchall=Direcci%C3%B3n-General-de-Catastro-Nacional</w:t>
      </w:r>
    </w:p>
    <w:p w:rsidR="00AC348A" w:rsidRPr="00C82923" w:rsidRDefault="00AC348A" w:rsidP="00AC348A">
      <w:pPr>
        <w:spacing w:after="0" w:line="240" w:lineRule="auto"/>
        <w:rPr>
          <w:rFonts w:ascii="Artifex CF Extra Light" w:eastAsia="Times New Roman" w:hAnsi="Artifex CF Extra Light" w:cs="Calibri"/>
          <w:color w:val="2F75B5"/>
          <w:sz w:val="14"/>
          <w:szCs w:val="16"/>
          <w:lang w:eastAsia="es-DO"/>
        </w:rPr>
      </w:pPr>
    </w:p>
    <w:p w:rsidR="00AC348A" w:rsidRPr="00C82923" w:rsidRDefault="00AC348A" w:rsidP="00AC348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0C5F2F" w:rsidRPr="00AC348A" w:rsidRDefault="000C5F2F" w:rsidP="00AC348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t>La tabla 20</w:t>
      </w:r>
      <w:r w:rsidR="00AC348A" w:rsidRPr="00AC348A">
        <w:rPr>
          <w:rFonts w:ascii="Artifex CF Extra Light" w:eastAsia="Times New Roman" w:hAnsi="Artifex CF Extra Light" w:cs="Times New Roman"/>
          <w:color w:val="003875"/>
          <w:kern w:val="38"/>
          <w:sz w:val="18"/>
          <w:szCs w:val="20"/>
          <w:lang w:eastAsia="es-DO"/>
        </w:rPr>
        <w:t xml:space="preserve">, muestra las evidencias presentadas del indicador de organización de la función de los recursos humamos, obteniendo un 100% al mes de octubre 2020, logrando los objetivos establecidos. </w:t>
      </w:r>
    </w:p>
    <w:p w:rsidR="00AC348A" w:rsidRP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AC348A">
        <w:rPr>
          <w:rFonts w:ascii="Artifex CF Extra Light" w:eastAsia="Times New Roman" w:hAnsi="Artifex CF Extra Light" w:cs="Times New Roman"/>
          <w:color w:val="003875"/>
          <w:w w:val="142"/>
          <w:kern w:val="38"/>
          <w:sz w:val="18"/>
          <w:szCs w:val="20"/>
          <w:lang w:eastAsia="es-DO"/>
        </w:rPr>
        <w:t xml:space="preserve">3. </w:t>
      </w:r>
      <w:r w:rsidRPr="00AC348A">
        <w:rPr>
          <w:rFonts w:ascii="Artifex CF Extra Light" w:eastAsia="Times New Roman" w:hAnsi="Artifex CF Extra Light" w:cs="Times New Roman"/>
          <w:b/>
          <w:color w:val="003875"/>
          <w:kern w:val="38"/>
          <w:sz w:val="18"/>
          <w:szCs w:val="20"/>
          <w:lang w:eastAsia="es-DO"/>
        </w:rPr>
        <w:t>Gestión de Recursos Humanos:</w:t>
      </w:r>
      <w:r w:rsidRPr="00AC348A">
        <w:rPr>
          <w:rFonts w:ascii="Artifex CF Extra Light" w:eastAsia="Times New Roman" w:hAnsi="Artifex CF Extra Light" w:cs="Times New Roman"/>
          <w:color w:val="003875"/>
          <w:kern w:val="38"/>
          <w:sz w:val="18"/>
          <w:szCs w:val="20"/>
          <w:lang w:eastAsia="es-DO"/>
        </w:rPr>
        <w:t xml:space="preserve"> El Departamento de Recursos Humanos tiene como función principal de ser un socio estratégico dentro de la institución, esto con el propósito de contribuir con sus acciones al logro de los objetivos estratégicos y operativos, a través de un adecuado proceso de gestión del talento, en cumplimiento con los lineamientos generales de la Ley No. 41-08 de Función Pública y sus reglamentos, bajo las directrices del Ministerio de Administración Pública (MAP).</w:t>
      </w:r>
    </w:p>
    <w:p w:rsidR="00AC348A" w:rsidRP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AC348A">
        <w:rPr>
          <w:rFonts w:ascii="Artifex CF Extra Light" w:eastAsia="Times New Roman" w:hAnsi="Artifex CF Extra Light" w:cs="Times New Roman"/>
          <w:color w:val="003875"/>
          <w:kern w:val="38"/>
          <w:sz w:val="18"/>
          <w:szCs w:val="20"/>
          <w:lang w:eastAsia="es-DO"/>
        </w:rPr>
        <w:t xml:space="preserve">Dentro de las responsabilidades del departamento, se encuentran implementar acciones que fomenten una cultura organizacional favorable para el logro de los objetivos trazados, promover la comunicación organizacional, así también; el trabajo en equipo, propiciar un clima laboral que fomente la integración, y el logro de resultados de calidad. </w:t>
      </w:r>
    </w:p>
    <w:p w:rsidR="00AC348A" w:rsidRP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AC348A">
        <w:rPr>
          <w:rFonts w:ascii="Artifex CF Extra Light" w:eastAsia="Times New Roman" w:hAnsi="Artifex CF Extra Light" w:cs="Times New Roman"/>
          <w:color w:val="003875"/>
          <w:kern w:val="38"/>
          <w:sz w:val="18"/>
          <w:szCs w:val="20"/>
          <w:lang w:eastAsia="es-DO"/>
        </w:rPr>
        <w:lastRenderedPageBreak/>
        <w:t>Las funciones de Recursos Humanos están compuestas por los sub-sistemas siguientes: Reclutamiento y Selección de Personal, Evaluación del Desempeño, Nómina, Compensación y Beneficios, Relaciones Laborales, Capacitación y Desarrollo, Registro y Control y Seguridad y Salud Ocupacional.</w:t>
      </w:r>
    </w:p>
    <w:p w:rsidR="00AC348A" w:rsidRPr="00AC348A" w:rsidRDefault="00AC348A" w:rsidP="00D72DE0">
      <w:pPr>
        <w:widowControl w:val="0"/>
        <w:numPr>
          <w:ilvl w:val="0"/>
          <w:numId w:val="10"/>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AC348A">
        <w:rPr>
          <w:rFonts w:ascii="Artifex CF Extra Light" w:eastAsia="Times New Roman" w:hAnsi="Artifex CF Extra Light" w:cs="Times New Roman"/>
          <w:b/>
          <w:color w:val="003875"/>
          <w:kern w:val="38"/>
          <w:sz w:val="18"/>
          <w:szCs w:val="20"/>
          <w:lang w:eastAsia="es-DO"/>
        </w:rPr>
        <w:t>Sub-Sistema de Reclutamiento, Selección de Personal y Evaluación de Desempeño</w:t>
      </w:r>
      <w:r w:rsidRPr="00AC348A">
        <w:rPr>
          <w:rFonts w:ascii="Artifex CF Extra Light" w:eastAsia="Times New Roman" w:hAnsi="Artifex CF Extra Light" w:cs="Times New Roman"/>
          <w:color w:val="003875"/>
          <w:kern w:val="38"/>
          <w:sz w:val="18"/>
          <w:szCs w:val="20"/>
          <w:lang w:eastAsia="es-DO"/>
        </w:rPr>
        <w:t xml:space="preserve">: Su función es atraer candidatos a través de una planificación de acuerdo a las necesidades cuantitativas y cualitativas, con las competencias laborales adecuadas para un cargo específico a la institución. Así como de sistematizar su desempeño en el cargo asignado y potencial de desarrollo. </w:t>
      </w:r>
    </w:p>
    <w:p w:rsidR="00AC348A" w:rsidRPr="00AC348A" w:rsidRDefault="00AC348A" w:rsidP="000C5F2F">
      <w:pPr>
        <w:widowControl w:val="0"/>
        <w:spacing w:before="190" w:after="120" w:line="480" w:lineRule="auto"/>
        <w:ind w:left="1211" w:right="-23"/>
        <w:jc w:val="both"/>
        <w:rPr>
          <w:rFonts w:ascii="Artifex CF Extra Light" w:eastAsia="Times New Roman" w:hAnsi="Artifex CF Extra Light" w:cs="Times New Roman"/>
          <w:color w:val="003875"/>
          <w:kern w:val="38"/>
          <w:sz w:val="18"/>
          <w:szCs w:val="20"/>
          <w:lang w:eastAsia="es-DO"/>
        </w:rPr>
      </w:pPr>
      <w:r w:rsidRPr="00AC348A">
        <w:rPr>
          <w:rFonts w:ascii="Artifex CF Extra Light" w:eastAsia="Times New Roman" w:hAnsi="Artifex CF Extra Light" w:cs="Times New Roman"/>
          <w:color w:val="003875"/>
          <w:kern w:val="38"/>
          <w:sz w:val="18"/>
          <w:szCs w:val="20"/>
          <w:lang w:eastAsia="es-DO"/>
        </w:rPr>
        <w:t>En este año 2020, desde el mes de enero a octubre, se ejecutaron los siguientes: un (01) nombramiento de personal fijo, y (44) contratos nuevos, con un total general de cuarenta y cuatro (44) candidatos seleccionados en sus diferentes categorías, requeridos en distintas áreas de la Institución, tales cargos son los siguientes: Auxiliar de Cartografía, Auxiliar Administrativo I, Auxiliar Administrativo II, Auxiliar de Mantenimiento, Tasador, Soporte Técnico Informático, Chofer, Inspector Catastral, Abogado, Coord. de Cartografía, Revisor, Secretaria, Secretaria Ejecutiva, Fotógrafo, Técnico de Cartografía Digital, Analista de Recursos Humanos, Analista Financiero, Programador, Delegado Regional, y Encargado Departamentales, Encargados de Secciones y Encargados de Divisiones.</w:t>
      </w:r>
    </w:p>
    <w:p w:rsidR="00AC348A" w:rsidRPr="00AC348A" w:rsidRDefault="00AC348A" w:rsidP="000C5F2F">
      <w:pPr>
        <w:widowControl w:val="0"/>
        <w:spacing w:before="190" w:after="120" w:line="480" w:lineRule="auto"/>
        <w:ind w:left="1211" w:right="-23"/>
        <w:jc w:val="both"/>
        <w:rPr>
          <w:rFonts w:ascii="Artifex CF Extra Light" w:eastAsia="Times New Roman" w:hAnsi="Artifex CF Extra Light" w:cs="Times New Roman"/>
          <w:color w:val="003875"/>
          <w:kern w:val="38"/>
          <w:sz w:val="18"/>
          <w:szCs w:val="20"/>
          <w:lang w:eastAsia="es-DO"/>
        </w:rPr>
      </w:pPr>
      <w:r w:rsidRPr="00AC348A">
        <w:rPr>
          <w:rFonts w:ascii="Artifex CF Extra Light" w:eastAsia="Times New Roman" w:hAnsi="Artifex CF Extra Light" w:cs="Times New Roman"/>
          <w:color w:val="003875"/>
          <w:kern w:val="38"/>
          <w:sz w:val="18"/>
          <w:szCs w:val="20"/>
          <w:lang w:eastAsia="es-DO"/>
        </w:rPr>
        <w:t>Para el periodo de noviembre y diciembre, la proyección de nuevos candidatos es de 24 nuevos seleccionados que laborará en el Programa de Apoyo a la Reforma de la Administración y Finanzas Públicas de la Unión Europea.</w:t>
      </w:r>
    </w:p>
    <w:p w:rsidR="00AC348A" w:rsidRPr="00AC348A" w:rsidRDefault="00AC348A" w:rsidP="000C5F2F">
      <w:pPr>
        <w:widowControl w:val="0"/>
        <w:spacing w:before="190" w:after="120" w:line="480" w:lineRule="auto"/>
        <w:ind w:left="1211" w:right="-23"/>
        <w:jc w:val="both"/>
        <w:rPr>
          <w:rFonts w:ascii="Artifex CF Extra Light" w:eastAsia="Times New Roman" w:hAnsi="Artifex CF Extra Light" w:cs="Times New Roman"/>
          <w:color w:val="003875"/>
          <w:kern w:val="38"/>
          <w:sz w:val="18"/>
          <w:szCs w:val="20"/>
          <w:lang w:eastAsia="es-DO"/>
        </w:rPr>
      </w:pPr>
      <w:r w:rsidRPr="00AC348A">
        <w:rPr>
          <w:rFonts w:ascii="Artifex CF Extra Light" w:eastAsia="Times New Roman" w:hAnsi="Artifex CF Extra Light" w:cs="Times New Roman"/>
          <w:color w:val="003875"/>
          <w:kern w:val="38"/>
          <w:sz w:val="18"/>
          <w:szCs w:val="20"/>
          <w:lang w:eastAsia="es-DO"/>
        </w:rPr>
        <w:t>Cabe destacar que el subindicador de planificación de recursos humanos al mes de octubre cumple 100% la meta establecida, según las evid</w:t>
      </w:r>
      <w:r w:rsidR="000C5F2F">
        <w:rPr>
          <w:rFonts w:ascii="Artifex CF Extra Light" w:eastAsia="Times New Roman" w:hAnsi="Artifex CF Extra Light" w:cs="Times New Roman"/>
          <w:color w:val="003875"/>
          <w:kern w:val="38"/>
          <w:sz w:val="18"/>
          <w:szCs w:val="20"/>
          <w:lang w:eastAsia="es-DO"/>
        </w:rPr>
        <w:t>encias presentadas en la tabla 21</w:t>
      </w:r>
      <w:r w:rsidRPr="00AC348A">
        <w:rPr>
          <w:rFonts w:ascii="Artifex CF Extra Light" w:eastAsia="Times New Roman" w:hAnsi="Artifex CF Extra Light" w:cs="Times New Roman"/>
          <w:color w:val="003875"/>
          <w:kern w:val="38"/>
          <w:sz w:val="18"/>
          <w:szCs w:val="20"/>
          <w:lang w:eastAsia="es-DO"/>
        </w:rPr>
        <w:t>.</w:t>
      </w:r>
    </w:p>
    <w:p w:rsidR="00AC348A" w:rsidRPr="00AC348A" w:rsidRDefault="00AC348A" w:rsidP="00AC348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AC348A">
        <w:rPr>
          <w:rFonts w:ascii="Artifex CF Extra Light" w:eastAsia="Times New Roman" w:hAnsi="Artifex CF Extra Light" w:cs="Times New Roman"/>
          <w:color w:val="003875"/>
          <w:kern w:val="38"/>
          <w:sz w:val="18"/>
          <w:szCs w:val="20"/>
          <w:lang w:eastAsia="es-DO"/>
        </w:rPr>
        <w:fldChar w:fldCharType="begin"/>
      </w:r>
      <w:r w:rsidRPr="00AC348A">
        <w:rPr>
          <w:rFonts w:ascii="Artifex CF Extra Light" w:eastAsia="Times New Roman" w:hAnsi="Artifex CF Extra Light" w:cs="Times New Roman"/>
          <w:color w:val="003875"/>
          <w:kern w:val="38"/>
          <w:sz w:val="18"/>
          <w:szCs w:val="20"/>
          <w:lang w:eastAsia="es-DO"/>
        </w:rPr>
        <w:instrText xml:space="preserve"> LINK Excel.Sheet.12 "\\\\sv-fs-01\\planificacion\\Memoria Anual 2020\\tablas memoria1.....xlsx" RRHH!F45C1:F48C5 \a \f 4 \h  \* MERGEFORMAT </w:instrText>
      </w:r>
      <w:r w:rsidRPr="00AC348A">
        <w:rPr>
          <w:rFonts w:ascii="Artifex CF Extra Light" w:eastAsia="Times New Roman" w:hAnsi="Artifex CF Extra Light" w:cs="Times New Roman"/>
          <w:color w:val="003875"/>
          <w:kern w:val="38"/>
          <w:sz w:val="18"/>
          <w:szCs w:val="20"/>
          <w:lang w:eastAsia="es-DO"/>
        </w:rPr>
        <w:fldChar w:fldCharType="separate"/>
      </w:r>
    </w:p>
    <w:tbl>
      <w:tblPr>
        <w:tblW w:w="5000" w:type="pct"/>
        <w:tblInd w:w="493" w:type="dxa"/>
        <w:tblCellMar>
          <w:left w:w="70" w:type="dxa"/>
          <w:right w:w="70" w:type="dxa"/>
        </w:tblCellMar>
        <w:tblLook w:val="04A0" w:firstRow="1" w:lastRow="0" w:firstColumn="1" w:lastColumn="0" w:noHBand="0" w:noVBand="1"/>
      </w:tblPr>
      <w:tblGrid>
        <w:gridCol w:w="3205"/>
        <w:gridCol w:w="2892"/>
        <w:gridCol w:w="1186"/>
        <w:gridCol w:w="1221"/>
      </w:tblGrid>
      <w:tr w:rsidR="00AC348A" w:rsidRPr="00AC348A" w:rsidTr="00AC348A">
        <w:trPr>
          <w:trHeight w:val="223"/>
        </w:trPr>
        <w:tc>
          <w:tcPr>
            <w:tcW w:w="4322" w:type="pct"/>
            <w:gridSpan w:val="3"/>
            <w:tcBorders>
              <w:top w:val="nil"/>
              <w:left w:val="nil"/>
              <w:bottom w:val="nil"/>
              <w:right w:val="nil"/>
            </w:tcBorders>
            <w:shd w:val="clear" w:color="auto" w:fill="auto"/>
            <w:noWrap/>
            <w:vAlign w:val="bottom"/>
            <w:hideMark/>
          </w:tcPr>
          <w:p w:rsidR="00AC348A" w:rsidRPr="00AC348A" w:rsidRDefault="00AC348A" w:rsidP="00AC348A">
            <w:pPr>
              <w:keepNext/>
              <w:widowControl w:val="0"/>
              <w:spacing w:after="200" w:line="240" w:lineRule="auto"/>
              <w:rPr>
                <w:rFonts w:ascii="Calibri" w:eastAsia="Calibri" w:hAnsi="Calibri" w:cs="Times New Roman"/>
                <w:i/>
                <w:iCs/>
                <w:color w:val="1F497D"/>
                <w:sz w:val="18"/>
                <w:szCs w:val="18"/>
              </w:rPr>
            </w:pPr>
            <w:bookmarkStart w:id="46" w:name="_Toc58360043"/>
            <w:r w:rsidRPr="00AC348A">
              <w:rPr>
                <w:rFonts w:ascii="Calibri" w:eastAsia="Calibri" w:hAnsi="Calibri" w:cs="Times New Roman"/>
                <w:i/>
                <w:iCs/>
                <w:color w:val="1F497D"/>
                <w:sz w:val="18"/>
                <w:szCs w:val="18"/>
              </w:rPr>
              <w:lastRenderedPageBreak/>
              <w:t xml:space="preserve">Tabla </w:t>
            </w:r>
            <w:r w:rsidRPr="00AC348A">
              <w:rPr>
                <w:rFonts w:ascii="Calibri" w:eastAsia="Calibri" w:hAnsi="Calibri" w:cs="Times New Roman"/>
                <w:i/>
                <w:iCs/>
                <w:color w:val="1F497D"/>
                <w:sz w:val="18"/>
                <w:szCs w:val="18"/>
                <w:lang w:val="en-US"/>
              </w:rPr>
              <w:fldChar w:fldCharType="begin"/>
            </w:r>
            <w:r w:rsidRPr="00AC348A">
              <w:rPr>
                <w:rFonts w:ascii="Calibri" w:eastAsia="Calibri" w:hAnsi="Calibri" w:cs="Times New Roman"/>
                <w:i/>
                <w:iCs/>
                <w:color w:val="1F497D"/>
                <w:sz w:val="18"/>
                <w:szCs w:val="18"/>
              </w:rPr>
              <w:instrText xml:space="preserve"> SEQ Tabla \* ARABIC </w:instrText>
            </w:r>
            <w:r w:rsidRPr="00AC348A">
              <w:rPr>
                <w:rFonts w:ascii="Calibri" w:eastAsia="Calibri" w:hAnsi="Calibri" w:cs="Times New Roman"/>
                <w:i/>
                <w:iCs/>
                <w:color w:val="1F497D"/>
                <w:sz w:val="18"/>
                <w:szCs w:val="18"/>
                <w:lang w:val="en-US"/>
              </w:rPr>
              <w:fldChar w:fldCharType="separate"/>
            </w:r>
            <w:r w:rsidR="00BE64C0">
              <w:rPr>
                <w:rFonts w:ascii="Calibri" w:eastAsia="Calibri" w:hAnsi="Calibri" w:cs="Times New Roman"/>
                <w:i/>
                <w:iCs/>
                <w:noProof/>
                <w:color w:val="1F497D"/>
                <w:sz w:val="18"/>
                <w:szCs w:val="18"/>
              </w:rPr>
              <w:t>21</w:t>
            </w:r>
            <w:r w:rsidRPr="00AC348A">
              <w:rPr>
                <w:rFonts w:ascii="Calibri" w:eastAsia="Calibri" w:hAnsi="Calibri" w:cs="Times New Roman"/>
                <w:i/>
                <w:iCs/>
                <w:noProof/>
                <w:color w:val="1F497D"/>
                <w:sz w:val="18"/>
                <w:szCs w:val="18"/>
                <w:lang w:val="en-US"/>
              </w:rPr>
              <w:fldChar w:fldCharType="end"/>
            </w:r>
            <w:r w:rsidRPr="00AC348A">
              <w:rPr>
                <w:rFonts w:ascii="Calibri" w:eastAsia="Calibri" w:hAnsi="Calibri" w:cs="Times New Roman"/>
                <w:i/>
                <w:iCs/>
                <w:color w:val="1F497D"/>
                <w:sz w:val="18"/>
                <w:szCs w:val="18"/>
              </w:rPr>
              <w:t>. Evidencias del subindicador de la planificación de recursos humanos.</w:t>
            </w:r>
            <w:bookmarkEnd w:id="46"/>
          </w:p>
        </w:tc>
        <w:tc>
          <w:tcPr>
            <w:tcW w:w="678" w:type="pct"/>
            <w:tcBorders>
              <w:top w:val="nil"/>
              <w:left w:val="nil"/>
              <w:bottom w:val="nil"/>
              <w:right w:val="nil"/>
            </w:tcBorders>
            <w:shd w:val="clear" w:color="auto" w:fill="auto"/>
            <w:noWrap/>
            <w:hideMark/>
          </w:tcPr>
          <w:p w:rsidR="00AC348A" w:rsidRPr="00AC348A" w:rsidRDefault="00AC348A" w:rsidP="00AC348A">
            <w:pPr>
              <w:widowControl w:val="0"/>
              <w:spacing w:after="200" w:line="276" w:lineRule="auto"/>
              <w:rPr>
                <w:rFonts w:ascii="Calibri" w:eastAsia="Calibri" w:hAnsi="Calibri" w:cs="Times New Roman"/>
              </w:rPr>
            </w:pPr>
          </w:p>
        </w:tc>
      </w:tr>
      <w:tr w:rsidR="00AC348A" w:rsidRPr="00AC348A" w:rsidTr="00AC348A">
        <w:trPr>
          <w:trHeight w:val="335"/>
        </w:trPr>
        <w:tc>
          <w:tcPr>
            <w:tcW w:w="1898" w:type="pct"/>
            <w:tcBorders>
              <w:top w:val="single" w:sz="4" w:space="0" w:color="auto"/>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rPr>
                <w:rFonts w:ascii="Artifex CF Extra Light" w:eastAsia="Times New Roman" w:hAnsi="Artifex CF Extra Light" w:cs="Calibri"/>
                <w:color w:val="FFFFFF"/>
                <w:sz w:val="18"/>
                <w:szCs w:val="18"/>
                <w:lang w:eastAsia="es-DO"/>
              </w:rPr>
            </w:pPr>
            <w:r w:rsidRPr="00AC348A">
              <w:rPr>
                <w:rFonts w:ascii="Artifex CF Extra Light" w:eastAsia="Times New Roman" w:hAnsi="Artifex CF Extra Light" w:cs="Calibri"/>
                <w:color w:val="FFFFFF"/>
                <w:sz w:val="18"/>
                <w:szCs w:val="18"/>
                <w:lang w:eastAsia="es-DO"/>
              </w:rPr>
              <w:t>03. PLANIFICACIÓN DE RECURSOS HUMANOS</w:t>
            </w:r>
          </w:p>
        </w:tc>
        <w:tc>
          <w:tcPr>
            <w:tcW w:w="1714" w:type="pct"/>
            <w:tcBorders>
              <w:top w:val="single" w:sz="4" w:space="0" w:color="auto"/>
              <w:left w:val="nil"/>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8"/>
                <w:szCs w:val="18"/>
                <w:lang w:eastAsia="es-DO"/>
              </w:rPr>
            </w:pPr>
            <w:r w:rsidRPr="00AC348A">
              <w:rPr>
                <w:rFonts w:ascii="Artifex CF Extra Light" w:eastAsia="Times New Roman" w:hAnsi="Artifex CF Extra Light" w:cs="Calibri"/>
                <w:color w:val="FFFFFF"/>
                <w:sz w:val="18"/>
                <w:szCs w:val="18"/>
                <w:lang w:eastAsia="es-DO"/>
              </w:rPr>
              <w:t xml:space="preserve">Archivos </w:t>
            </w:r>
          </w:p>
        </w:tc>
        <w:tc>
          <w:tcPr>
            <w:tcW w:w="709" w:type="pct"/>
            <w:tcBorders>
              <w:top w:val="single" w:sz="4" w:space="0" w:color="auto"/>
              <w:left w:val="nil"/>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8"/>
                <w:szCs w:val="18"/>
                <w:lang w:eastAsia="es-DO"/>
              </w:rPr>
            </w:pPr>
            <w:r w:rsidRPr="00AC348A">
              <w:rPr>
                <w:rFonts w:ascii="Artifex CF Extra Light" w:eastAsia="Times New Roman" w:hAnsi="Artifex CF Extra Light" w:cs="Calibri"/>
                <w:color w:val="FFFFFF"/>
                <w:sz w:val="18"/>
                <w:szCs w:val="18"/>
                <w:lang w:eastAsia="es-DO"/>
              </w:rPr>
              <w:t>Color</w:t>
            </w:r>
          </w:p>
        </w:tc>
        <w:tc>
          <w:tcPr>
            <w:tcW w:w="678" w:type="pct"/>
            <w:tcBorders>
              <w:top w:val="single" w:sz="4" w:space="0" w:color="auto"/>
              <w:left w:val="nil"/>
              <w:bottom w:val="nil"/>
              <w:right w:val="single" w:sz="4" w:space="0" w:color="auto"/>
            </w:tcBorders>
            <w:shd w:val="clear" w:color="000000" w:fill="1F4E78"/>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FFFFFF"/>
                <w:sz w:val="18"/>
                <w:szCs w:val="18"/>
                <w:lang w:eastAsia="es-DO"/>
              </w:rPr>
            </w:pPr>
            <w:r w:rsidRPr="00AC348A">
              <w:rPr>
                <w:rFonts w:ascii="Artifex CF Extra Light" w:eastAsia="Times New Roman" w:hAnsi="Artifex CF Extra Light" w:cs="Calibri"/>
                <w:color w:val="FFFFFF"/>
                <w:sz w:val="18"/>
                <w:szCs w:val="18"/>
                <w:lang w:eastAsia="es-DO"/>
              </w:rPr>
              <w:t xml:space="preserve">Porcentaje </w:t>
            </w:r>
          </w:p>
        </w:tc>
      </w:tr>
      <w:tr w:rsidR="00AC348A" w:rsidRPr="00AC348A" w:rsidTr="00AC348A">
        <w:trPr>
          <w:trHeight w:val="178"/>
        </w:trPr>
        <w:tc>
          <w:tcPr>
            <w:tcW w:w="1898"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03.1 Planificación de RR.HH.</w:t>
            </w:r>
          </w:p>
        </w:tc>
        <w:tc>
          <w:tcPr>
            <w:tcW w:w="1714" w:type="pct"/>
            <w:tcBorders>
              <w:top w:val="single" w:sz="4" w:space="0" w:color="auto"/>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6"/>
                <w:szCs w:val="16"/>
                <w:u w:val="single"/>
                <w:lang w:eastAsia="es-DO"/>
              </w:rPr>
            </w:pPr>
            <w:hyperlink r:id="rId29" w:tgtFrame="_blank" w:history="1">
              <w:r w:rsidR="00AC348A" w:rsidRPr="00AC348A">
                <w:rPr>
                  <w:rFonts w:ascii="Artifex CF Extra Light" w:eastAsia="Times New Roman" w:hAnsi="Artifex CF Extra Light" w:cs="Calibri"/>
                  <w:color w:val="2F75B5"/>
                  <w:sz w:val="16"/>
                  <w:szCs w:val="16"/>
                  <w:u w:val="single"/>
                  <w:lang w:eastAsia="es-DO"/>
                </w:rPr>
                <w:t>PLANTILLAS PLANIFICACION RRHH.pdf</w:t>
              </w:r>
            </w:hyperlink>
          </w:p>
        </w:tc>
        <w:tc>
          <w:tcPr>
            <w:tcW w:w="709" w:type="pct"/>
            <w:vMerge w:val="restart"/>
            <w:tcBorders>
              <w:top w:val="nil"/>
              <w:left w:val="nil"/>
              <w:bottom w:val="nil"/>
              <w:right w:val="nil"/>
            </w:tcBorders>
            <w:shd w:val="clear" w:color="auto" w:fill="auto"/>
            <w:noWrap/>
            <w:vAlign w:val="bottom"/>
            <w:hideMark/>
          </w:tcPr>
          <w:p w:rsidR="00AC348A" w:rsidRPr="00AC348A" w:rsidRDefault="004C3247" w:rsidP="00AC348A">
            <w:pPr>
              <w:spacing w:after="0" w:line="240" w:lineRule="auto"/>
              <w:rPr>
                <w:rFonts w:ascii="Calibri" w:eastAsia="Times New Roman" w:hAnsi="Calibri" w:cs="Calibri"/>
                <w:color w:val="000000"/>
                <w:sz w:val="16"/>
                <w:szCs w:val="16"/>
                <w:lang w:eastAsia="es-DO"/>
              </w:rPr>
            </w:pPr>
            <w:r>
              <w:rPr>
                <w:rFonts w:ascii="Calibri" w:eastAsia="Times New Roman" w:hAnsi="Calibri" w:cs="Calibri"/>
                <w:color w:val="000000"/>
                <w:sz w:val="16"/>
                <w:szCs w:val="16"/>
                <w:lang w:eastAsia="es-DO"/>
              </w:rPr>
              <w:object w:dxaOrig="1440" w:dyaOrig="1440">
                <v:shape id="Imagen 9" o:spid="_x0000_s1028" type="#_x0000_t75" alt="VERDE_OSCURO" style="position:absolute;margin-left:4pt;margin-top:-13.5pt;width:24pt;height:24pt;z-index:251704320;visibility:visible;mso-position-horizontal-relative:text;mso-position-vertical-relative:text">
                  <v:imagedata r:id="rId21" o:title=""/>
                </v:shape>
              </w:object>
            </w:r>
          </w:p>
          <w:p w:rsidR="00AC348A" w:rsidRPr="00AC348A" w:rsidRDefault="00AC348A" w:rsidP="00AC348A">
            <w:pPr>
              <w:spacing w:after="0" w:line="240" w:lineRule="auto"/>
              <w:rPr>
                <w:rFonts w:ascii="Calibri" w:eastAsia="Times New Roman" w:hAnsi="Calibri" w:cs="Calibri"/>
                <w:color w:val="000000"/>
                <w:sz w:val="16"/>
                <w:szCs w:val="16"/>
                <w:lang w:eastAsia="es-DO"/>
              </w:rPr>
            </w:pPr>
          </w:p>
        </w:tc>
        <w:tc>
          <w:tcPr>
            <w:tcW w:w="67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100.00%</w:t>
            </w:r>
          </w:p>
        </w:tc>
      </w:tr>
      <w:tr w:rsidR="00AC348A" w:rsidRPr="00AC348A" w:rsidTr="00AC348A">
        <w:trPr>
          <w:trHeight w:val="335"/>
        </w:trPr>
        <w:tc>
          <w:tcPr>
            <w:tcW w:w="1898" w:type="pct"/>
            <w:vMerge/>
            <w:tcBorders>
              <w:top w:val="single" w:sz="4" w:space="0" w:color="auto"/>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8"/>
                <w:szCs w:val="18"/>
                <w:lang w:eastAsia="es-DO"/>
              </w:rPr>
            </w:pPr>
          </w:p>
        </w:tc>
        <w:tc>
          <w:tcPr>
            <w:tcW w:w="1714" w:type="pct"/>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8"/>
                <w:szCs w:val="18"/>
                <w:u w:val="single"/>
                <w:lang w:eastAsia="es-DO"/>
              </w:rPr>
            </w:pPr>
            <w:hyperlink r:id="rId30" w:tgtFrame="_blank" w:history="1">
              <w:r w:rsidR="00AC348A" w:rsidRPr="00AC348A">
                <w:rPr>
                  <w:rFonts w:ascii="Artifex CF Extra Light" w:eastAsia="Times New Roman" w:hAnsi="Artifex CF Extra Light" w:cs="Calibri"/>
                  <w:color w:val="2F75B5"/>
                  <w:sz w:val="18"/>
                  <w:szCs w:val="18"/>
                  <w:u w:val="single"/>
                  <w:lang w:eastAsia="es-DO"/>
                </w:rPr>
                <w:t>Plantillas de Recursos Humanos DGCN.pdf</w:t>
              </w:r>
            </w:hyperlink>
          </w:p>
        </w:tc>
        <w:tc>
          <w:tcPr>
            <w:tcW w:w="709" w:type="pct"/>
            <w:vMerge/>
            <w:tcBorders>
              <w:top w:val="nil"/>
              <w:left w:val="nil"/>
              <w:bottom w:val="single" w:sz="4" w:space="0" w:color="auto"/>
              <w:right w:val="nil"/>
            </w:tcBorders>
            <w:vAlign w:val="center"/>
            <w:hideMark/>
          </w:tcPr>
          <w:p w:rsidR="00AC348A" w:rsidRPr="00AC348A" w:rsidRDefault="00AC348A" w:rsidP="00AC348A">
            <w:pPr>
              <w:spacing w:after="0" w:line="240" w:lineRule="auto"/>
              <w:rPr>
                <w:rFonts w:ascii="Calibri" w:eastAsia="Times New Roman" w:hAnsi="Calibri" w:cs="Calibri"/>
                <w:color w:val="000000"/>
                <w:lang w:eastAsia="es-DO"/>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8"/>
                <w:szCs w:val="18"/>
                <w:lang w:eastAsia="es-DO"/>
              </w:rPr>
            </w:pPr>
          </w:p>
        </w:tc>
      </w:tr>
    </w:tbl>
    <w:p w:rsidR="00AC348A" w:rsidRPr="00C82923" w:rsidRDefault="00AC348A" w:rsidP="00AC348A">
      <w:pPr>
        <w:widowControl w:val="0"/>
        <w:spacing w:after="0" w:line="240" w:lineRule="auto"/>
        <w:ind w:left="567"/>
        <w:rPr>
          <w:rFonts w:ascii="Artifex CF Extra Light" w:eastAsia="Calibri" w:hAnsi="Artifex CF Extra Light" w:cs="Times New Roman"/>
          <w:color w:val="1F497D"/>
          <w:w w:val="142"/>
          <w:sz w:val="14"/>
          <w:szCs w:val="14"/>
        </w:rPr>
      </w:pPr>
      <w:r w:rsidRPr="00AC348A">
        <w:rPr>
          <w:rFonts w:ascii="Calibri" w:eastAsia="Calibri" w:hAnsi="Calibri" w:cs="Times New Roman"/>
        </w:rPr>
        <w:fldChar w:fldCharType="end"/>
      </w:r>
      <w:r w:rsidRPr="00C82923">
        <w:rPr>
          <w:rFonts w:ascii="Artifex CF Extra Light" w:eastAsia="Calibri" w:hAnsi="Artifex CF Extra Light" w:cs="Times New Roman"/>
          <w:color w:val="1F497D"/>
          <w:w w:val="142"/>
          <w:sz w:val="14"/>
          <w:szCs w:val="14"/>
        </w:rPr>
        <w:t>Fuente:</w:t>
      </w:r>
      <w:hyperlink r:id="rId31" w:history="1">
        <w:r w:rsidRPr="00C82923">
          <w:rPr>
            <w:rFonts w:ascii="Artifex CF Extra Light" w:eastAsia="Calibri" w:hAnsi="Artifex CF Extra Light" w:cs="Times New Roman"/>
            <w:color w:val="0000FF"/>
            <w:w w:val="142"/>
            <w:sz w:val="14"/>
            <w:szCs w:val="14"/>
            <w:u w:val="single"/>
          </w:rPr>
          <w:t>https://www</w:t>
        </w:r>
      </w:hyperlink>
      <w:r w:rsidRPr="00C82923">
        <w:rPr>
          <w:rFonts w:ascii="Artifex CF Extra Light" w:eastAsia="Calibri" w:hAnsi="Artifex CF Extra Light" w:cs="Times New Roman"/>
          <w:color w:val="1F497D"/>
          <w:w w:val="142"/>
          <w:sz w:val="14"/>
          <w:szCs w:val="14"/>
        </w:rPr>
        <w:t>.s</w:t>
      </w:r>
      <w:hyperlink r:id="rId32" w:history="1">
        <w:r w:rsidRPr="00C82923">
          <w:rPr>
            <w:rFonts w:ascii="Artifex CF Extra Light" w:eastAsia="Calibri" w:hAnsi="Artifex CF Extra Light" w:cs="Times New Roman"/>
            <w:color w:val="0000FF"/>
            <w:w w:val="142"/>
            <w:sz w:val="14"/>
            <w:szCs w:val="14"/>
            <w:u w:val="single"/>
          </w:rPr>
          <w:t>ismap.gob.do/Central/Organismo/Details/91?catchall=Direcci%C3%B3n-General-de-Catastro-Naci</w:t>
        </w:r>
      </w:hyperlink>
      <w:r w:rsidRPr="00C82923">
        <w:rPr>
          <w:rFonts w:ascii="Artifex CF Extra Light" w:eastAsia="Calibri" w:hAnsi="Artifex CF Extra Light" w:cs="Times New Roman"/>
          <w:color w:val="1F497D"/>
          <w:w w:val="142"/>
          <w:sz w:val="14"/>
          <w:szCs w:val="14"/>
        </w:rPr>
        <w:t>onal</w:t>
      </w:r>
    </w:p>
    <w:p w:rsidR="00AC348A" w:rsidRPr="00C82923" w:rsidRDefault="00AC348A" w:rsidP="00AC348A">
      <w:pPr>
        <w:widowControl w:val="0"/>
        <w:spacing w:after="200" w:line="276" w:lineRule="auto"/>
        <w:rPr>
          <w:rFonts w:ascii="Calibri" w:eastAsia="Calibri" w:hAnsi="Calibri" w:cs="Times New Roman"/>
          <w:w w:val="142"/>
          <w:sz w:val="9"/>
          <w:szCs w:val="9"/>
        </w:rPr>
      </w:pPr>
      <w:r w:rsidRPr="00C82923">
        <w:rPr>
          <w:rFonts w:ascii="Calibri" w:eastAsia="Calibri" w:hAnsi="Calibri" w:cs="Times New Roman"/>
          <w:w w:val="142"/>
          <w:sz w:val="9"/>
          <w:szCs w:val="9"/>
        </w:rPr>
        <w:t xml:space="preserve">                         </w:t>
      </w:r>
    </w:p>
    <w:p w:rsidR="00AC348A" w:rsidRPr="00C82923" w:rsidRDefault="00AC348A" w:rsidP="00AC348A">
      <w:pPr>
        <w:widowControl w:val="0"/>
        <w:spacing w:after="200" w:line="480" w:lineRule="auto"/>
        <w:ind w:left="1610"/>
        <w:contextualSpacing/>
        <w:jc w:val="both"/>
        <w:rPr>
          <w:rFonts w:ascii="Artifex CF Extra Light" w:eastAsia="Times New Roman" w:hAnsi="Artifex CF Extra Light" w:cs="Times New Roman"/>
          <w:b/>
          <w:color w:val="003875"/>
          <w:sz w:val="18"/>
          <w:szCs w:val="20"/>
        </w:rPr>
      </w:pPr>
    </w:p>
    <w:p w:rsidR="00AC348A" w:rsidRPr="00AC348A" w:rsidRDefault="00AC348A" w:rsidP="00D72DE0">
      <w:pPr>
        <w:widowControl w:val="0"/>
        <w:numPr>
          <w:ilvl w:val="0"/>
          <w:numId w:val="10"/>
        </w:numPr>
        <w:spacing w:after="200" w:line="480" w:lineRule="auto"/>
        <w:contextualSpacing/>
        <w:jc w:val="both"/>
        <w:rPr>
          <w:rFonts w:ascii="Artifex CF Extra Light" w:eastAsia="Times New Roman" w:hAnsi="Artifex CF Extra Light" w:cs="Times New Roman"/>
          <w:b/>
          <w:color w:val="003875"/>
          <w:sz w:val="18"/>
          <w:szCs w:val="20"/>
        </w:rPr>
      </w:pPr>
      <w:r w:rsidRPr="00AC348A">
        <w:rPr>
          <w:rFonts w:ascii="Artifex CF Extra Light" w:eastAsia="Times New Roman" w:hAnsi="Artifex CF Extra Light" w:cs="Times New Roman"/>
          <w:b/>
          <w:color w:val="003875"/>
          <w:sz w:val="18"/>
          <w:szCs w:val="20"/>
        </w:rPr>
        <w:t xml:space="preserve">Sub-Sistema de Nómina: </w:t>
      </w:r>
      <w:r w:rsidRPr="00AC348A">
        <w:rPr>
          <w:rFonts w:ascii="Artifex CF Extra Light" w:eastAsia="Times New Roman" w:hAnsi="Artifex CF Extra Light" w:cs="Times New Roman"/>
          <w:color w:val="003875"/>
          <w:sz w:val="18"/>
          <w:szCs w:val="20"/>
        </w:rPr>
        <w:t>La función de este subsistema</w:t>
      </w:r>
      <w:r w:rsidRPr="00AC348A">
        <w:rPr>
          <w:rFonts w:ascii="Times New Roman" w:eastAsia="Times New Roman" w:hAnsi="Times New Roman" w:cs="Times New Roman"/>
          <w:bCs/>
          <w:sz w:val="24"/>
          <w:szCs w:val="24"/>
          <w:lang w:eastAsia="es-ES"/>
        </w:rPr>
        <w:t xml:space="preserve"> </w:t>
      </w:r>
      <w:r w:rsidRPr="00AC348A">
        <w:rPr>
          <w:rFonts w:ascii="Artifex CF Extra Light" w:eastAsia="Times New Roman" w:hAnsi="Artifex CF Extra Light" w:cs="Times New Roman"/>
          <w:color w:val="003875"/>
          <w:sz w:val="18"/>
          <w:szCs w:val="20"/>
        </w:rPr>
        <w:t>es procesar y tramitar los pagos correspondientes a los empleados de la Institución, a través de las diferentes nóminas y cuentas creadas para tales fines.</w:t>
      </w:r>
    </w:p>
    <w:p w:rsidR="00AC348A" w:rsidRPr="00AC348A" w:rsidRDefault="00AC348A" w:rsidP="00AC348A">
      <w:pPr>
        <w:widowControl w:val="0"/>
        <w:spacing w:after="200" w:line="480" w:lineRule="auto"/>
        <w:ind w:left="927"/>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La gestión de la Dirección General está liderada por el Agrim. Héctor Francisco Pérez Mirambeaux, Director General, decreto No 339-20, les acompañan los funcionarios siguientes:</w:t>
      </w:r>
    </w:p>
    <w:p w:rsidR="00AC348A" w:rsidRPr="00AC348A" w:rsidRDefault="00AC348A" w:rsidP="00D72DE0">
      <w:pPr>
        <w:widowControl w:val="0"/>
        <w:numPr>
          <w:ilvl w:val="1"/>
          <w:numId w:val="10"/>
        </w:numPr>
        <w:spacing w:after="200" w:line="480" w:lineRule="auto"/>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Juan Fco. García de Dios, Subdirector General, decreto no.450-20.</w:t>
      </w:r>
    </w:p>
    <w:p w:rsidR="00AC348A" w:rsidRPr="00AC348A" w:rsidRDefault="00AC348A" w:rsidP="00D72DE0">
      <w:pPr>
        <w:widowControl w:val="0"/>
        <w:numPr>
          <w:ilvl w:val="1"/>
          <w:numId w:val="10"/>
        </w:numPr>
        <w:spacing w:after="200" w:line="480" w:lineRule="auto"/>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Giordano Soto Soto, Subdirector General, decreto no.463-20</w:t>
      </w:r>
    </w:p>
    <w:p w:rsidR="00AC348A" w:rsidRPr="00AC348A" w:rsidRDefault="00AC348A" w:rsidP="00D72DE0">
      <w:pPr>
        <w:widowControl w:val="0"/>
        <w:numPr>
          <w:ilvl w:val="1"/>
          <w:numId w:val="10"/>
        </w:numPr>
        <w:spacing w:after="200" w:line="480" w:lineRule="auto"/>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Claudio Idelfonso Ogando, Subdirector General, decreto no.440-20.</w:t>
      </w:r>
    </w:p>
    <w:p w:rsidR="00AC348A" w:rsidRDefault="00AC348A" w:rsidP="00D72DE0">
      <w:pPr>
        <w:widowControl w:val="0"/>
        <w:numPr>
          <w:ilvl w:val="1"/>
          <w:numId w:val="10"/>
        </w:numPr>
        <w:spacing w:after="200" w:line="480" w:lineRule="auto"/>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Eliezer J. Méndez Peña, Subdirector General, decreto no. 450-20</w:t>
      </w:r>
      <w:r w:rsidR="003017E3">
        <w:rPr>
          <w:rFonts w:ascii="Artifex CF Extra Light" w:eastAsia="Times New Roman" w:hAnsi="Artifex CF Extra Light" w:cs="Times New Roman"/>
          <w:color w:val="003875"/>
          <w:sz w:val="18"/>
          <w:szCs w:val="20"/>
        </w:rPr>
        <w:t>.</w:t>
      </w:r>
    </w:p>
    <w:p w:rsidR="003017E3" w:rsidRPr="00AC348A" w:rsidRDefault="003017E3" w:rsidP="003017E3">
      <w:pPr>
        <w:widowControl w:val="0"/>
        <w:spacing w:after="200" w:line="480" w:lineRule="auto"/>
        <w:ind w:left="2330"/>
        <w:contextualSpacing/>
        <w:jc w:val="both"/>
        <w:rPr>
          <w:rFonts w:ascii="Artifex CF Extra Light" w:eastAsia="Times New Roman" w:hAnsi="Artifex CF Extra Light" w:cs="Times New Roman"/>
          <w:color w:val="003875"/>
          <w:sz w:val="18"/>
          <w:szCs w:val="20"/>
        </w:rPr>
      </w:pPr>
    </w:p>
    <w:p w:rsidR="00AC348A" w:rsidRPr="000C5F2F" w:rsidRDefault="00AC348A" w:rsidP="000C5F2F">
      <w:pPr>
        <w:widowControl w:val="0"/>
        <w:spacing w:after="200" w:line="480" w:lineRule="auto"/>
        <w:ind w:left="720"/>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La Dirección General del Catastro Nacional, cuenta con un total de Trescientos Treinta y Dos (332) empleados en las</w:t>
      </w:r>
      <w:r w:rsidRPr="00AC348A">
        <w:rPr>
          <w:rFonts w:ascii="Calibri" w:eastAsia="Calibri" w:hAnsi="Calibri" w:cs="Times New Roman"/>
          <w:bCs/>
        </w:rPr>
        <w:t xml:space="preserve"> </w:t>
      </w:r>
      <w:r w:rsidRPr="00AC348A">
        <w:rPr>
          <w:rFonts w:ascii="Artifex CF Extra Light" w:eastAsia="Times New Roman" w:hAnsi="Artifex CF Extra Light" w:cs="Times New Roman"/>
          <w:color w:val="003875"/>
          <w:sz w:val="18"/>
          <w:szCs w:val="20"/>
        </w:rPr>
        <w:t>siguientes nóminas:</w:t>
      </w:r>
      <w:r w:rsidRPr="00AC348A">
        <w:rPr>
          <w:rFonts w:ascii="Calibri" w:eastAsia="Calibri" w:hAnsi="Calibri" w:cs="Times New Roman"/>
          <w:bCs/>
        </w:rPr>
        <w:fldChar w:fldCharType="begin"/>
      </w:r>
      <w:r w:rsidRPr="00AC348A">
        <w:rPr>
          <w:rFonts w:ascii="Calibri" w:eastAsia="Calibri" w:hAnsi="Calibri" w:cs="Times New Roman"/>
          <w:bCs/>
        </w:rPr>
        <w:instrText xml:space="preserve"> LINK Excel.Sheet.12 "\\\\sv-fs-01\\planificacion\\Memoria Anual 2020\\tablas memoria1.....xlsx" RRHH!F52C1:F60C5 \a \f 4 \h  \* MERGEFORMAT </w:instrText>
      </w:r>
      <w:r w:rsidRPr="00AC348A">
        <w:rPr>
          <w:rFonts w:ascii="Calibri" w:eastAsia="Calibri" w:hAnsi="Calibri" w:cs="Times New Roman"/>
          <w:bCs/>
        </w:rPr>
        <w:fldChar w:fldCharType="separate"/>
      </w:r>
    </w:p>
    <w:tbl>
      <w:tblPr>
        <w:tblW w:w="4408" w:type="pct"/>
        <w:tblInd w:w="1667" w:type="dxa"/>
        <w:tblCellMar>
          <w:left w:w="70" w:type="dxa"/>
          <w:right w:w="70" w:type="dxa"/>
        </w:tblCellMar>
        <w:tblLook w:val="04A0" w:firstRow="1" w:lastRow="0" w:firstColumn="1" w:lastColumn="0" w:noHBand="0" w:noVBand="1"/>
      </w:tblPr>
      <w:tblGrid>
        <w:gridCol w:w="3726"/>
        <w:gridCol w:w="1923"/>
        <w:gridCol w:w="2073"/>
        <w:gridCol w:w="146"/>
      </w:tblGrid>
      <w:tr w:rsidR="00AC348A" w:rsidRPr="00AC348A" w:rsidTr="00AC348A">
        <w:trPr>
          <w:trHeight w:val="300"/>
        </w:trPr>
        <w:tc>
          <w:tcPr>
            <w:tcW w:w="3682" w:type="pct"/>
            <w:gridSpan w:val="2"/>
            <w:tcBorders>
              <w:top w:val="nil"/>
              <w:left w:val="nil"/>
              <w:bottom w:val="nil"/>
              <w:right w:val="nil"/>
            </w:tcBorders>
            <w:shd w:val="clear" w:color="auto" w:fill="auto"/>
            <w:noWrap/>
            <w:hideMark/>
          </w:tcPr>
          <w:p w:rsidR="00AC348A" w:rsidRPr="00AC348A" w:rsidRDefault="00AC348A" w:rsidP="00AC348A">
            <w:pPr>
              <w:keepNext/>
              <w:widowControl w:val="0"/>
              <w:spacing w:after="200" w:line="240" w:lineRule="auto"/>
              <w:rPr>
                <w:rFonts w:ascii="Artifex CF Extra Light" w:eastAsia="Calibri" w:hAnsi="Artifex CF Extra Light" w:cs="Times New Roman"/>
                <w:iCs/>
                <w:color w:val="1F497D"/>
                <w:sz w:val="18"/>
                <w:szCs w:val="18"/>
              </w:rPr>
            </w:pPr>
            <w:bookmarkStart w:id="47" w:name="_Toc58360044"/>
            <w:r w:rsidRPr="00AC348A">
              <w:rPr>
                <w:rFonts w:ascii="Artifex CF Extra Light" w:eastAsia="Calibri" w:hAnsi="Artifex CF Extra Light" w:cs="Times New Roman"/>
                <w:iCs/>
                <w:color w:val="1F497D"/>
                <w:sz w:val="18"/>
                <w:szCs w:val="18"/>
              </w:rPr>
              <w:t xml:space="preserve">Tabla </w:t>
            </w:r>
            <w:r w:rsidRPr="00AC348A">
              <w:rPr>
                <w:rFonts w:ascii="Artifex CF Extra Light" w:eastAsia="Calibri" w:hAnsi="Artifex CF Extra Light" w:cs="Times New Roman"/>
                <w:iCs/>
                <w:color w:val="1F497D"/>
                <w:sz w:val="18"/>
                <w:szCs w:val="18"/>
                <w:lang w:val="en-US"/>
              </w:rPr>
              <w:fldChar w:fldCharType="begin"/>
            </w:r>
            <w:r w:rsidRPr="00AC348A">
              <w:rPr>
                <w:rFonts w:ascii="Artifex CF Extra Light" w:eastAsia="Calibri" w:hAnsi="Artifex CF Extra Light" w:cs="Times New Roman"/>
                <w:iCs/>
                <w:color w:val="1F497D"/>
                <w:sz w:val="18"/>
                <w:szCs w:val="18"/>
              </w:rPr>
              <w:instrText xml:space="preserve"> SEQ Tabla \* ARABIC </w:instrText>
            </w:r>
            <w:r w:rsidRPr="00AC348A">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22</w:t>
            </w:r>
            <w:r w:rsidRPr="00AC348A">
              <w:rPr>
                <w:rFonts w:ascii="Artifex CF Extra Light" w:eastAsia="Calibri" w:hAnsi="Artifex CF Extra Light" w:cs="Times New Roman"/>
                <w:iCs/>
                <w:color w:val="1F497D"/>
                <w:sz w:val="18"/>
                <w:szCs w:val="18"/>
                <w:lang w:val="en-US"/>
              </w:rPr>
              <w:fldChar w:fldCharType="end"/>
            </w:r>
            <w:r w:rsidRPr="00AC348A">
              <w:rPr>
                <w:rFonts w:ascii="Artifex CF Extra Light" w:eastAsia="Calibri" w:hAnsi="Artifex CF Extra Light" w:cs="Times New Roman"/>
                <w:iCs/>
                <w:color w:val="1F497D"/>
                <w:sz w:val="18"/>
                <w:szCs w:val="18"/>
              </w:rPr>
              <w:t>. Resumen de nóminas al 31 de octubre 2020.</w:t>
            </w:r>
            <w:bookmarkEnd w:id="47"/>
          </w:p>
        </w:tc>
        <w:tc>
          <w:tcPr>
            <w:tcW w:w="119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b/>
                <w:bCs/>
                <w:color w:val="2F75B5"/>
                <w:sz w:val="18"/>
                <w:szCs w:val="18"/>
                <w:lang w:eastAsia="es-DO"/>
              </w:rPr>
            </w:pPr>
          </w:p>
        </w:tc>
        <w:tc>
          <w:tcPr>
            <w:tcW w:w="11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Times New Roman" w:eastAsia="Times New Roman" w:hAnsi="Times New Roman" w:cs="Times New Roman"/>
                <w:sz w:val="20"/>
                <w:szCs w:val="20"/>
                <w:lang w:eastAsia="es-DO"/>
              </w:rPr>
            </w:pPr>
          </w:p>
        </w:tc>
      </w:tr>
      <w:tr w:rsidR="00AC348A" w:rsidRPr="00AC348A" w:rsidTr="00AC348A">
        <w:trPr>
          <w:trHeight w:val="450"/>
        </w:trPr>
        <w:tc>
          <w:tcPr>
            <w:tcW w:w="2428" w:type="pct"/>
            <w:tcBorders>
              <w:top w:val="single" w:sz="4" w:space="0" w:color="auto"/>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rPr>
                <w:rFonts w:ascii="Artifex CF Extra Light" w:eastAsia="Times New Roman" w:hAnsi="Artifex CF Extra Light" w:cs="Calibri"/>
                <w:color w:val="FFFFFF"/>
                <w:sz w:val="14"/>
                <w:szCs w:val="14"/>
                <w:lang w:eastAsia="es-DO"/>
              </w:rPr>
            </w:pPr>
            <w:r w:rsidRPr="00AC348A">
              <w:rPr>
                <w:rFonts w:ascii="Artifex CF Extra Light" w:eastAsia="Times New Roman" w:hAnsi="Artifex CF Extra Light" w:cs="Calibri"/>
                <w:color w:val="FFFFFF"/>
                <w:sz w:val="14"/>
                <w:szCs w:val="14"/>
                <w:lang w:eastAsia="es-DO"/>
              </w:rPr>
              <w:t>DESCRIPCION</w:t>
            </w:r>
          </w:p>
        </w:tc>
        <w:tc>
          <w:tcPr>
            <w:tcW w:w="1254" w:type="pct"/>
            <w:tcBorders>
              <w:top w:val="single" w:sz="4" w:space="0" w:color="auto"/>
              <w:left w:val="nil"/>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4"/>
                <w:szCs w:val="14"/>
                <w:lang w:eastAsia="es-DO"/>
              </w:rPr>
            </w:pPr>
            <w:r w:rsidRPr="00AC348A">
              <w:rPr>
                <w:rFonts w:ascii="Artifex CF Extra Light" w:eastAsia="Times New Roman" w:hAnsi="Artifex CF Extra Light" w:cs="Calibri"/>
                <w:color w:val="FFFFFF"/>
                <w:sz w:val="14"/>
                <w:szCs w:val="14"/>
                <w:lang w:eastAsia="es-DO"/>
              </w:rPr>
              <w:t>CANT. EMPLEADOS</w:t>
            </w:r>
          </w:p>
        </w:tc>
        <w:tc>
          <w:tcPr>
            <w:tcW w:w="1199" w:type="pct"/>
            <w:tcBorders>
              <w:top w:val="single" w:sz="4" w:space="0" w:color="auto"/>
              <w:left w:val="nil"/>
              <w:bottom w:val="single" w:sz="4" w:space="0" w:color="auto"/>
              <w:right w:val="nil"/>
            </w:tcBorders>
            <w:shd w:val="clear" w:color="000000" w:fill="1F4E78"/>
            <w:vAlign w:val="center"/>
            <w:hideMark/>
          </w:tcPr>
          <w:p w:rsidR="00AC348A" w:rsidRPr="00AC348A" w:rsidRDefault="00AC348A" w:rsidP="00AC348A">
            <w:pPr>
              <w:spacing w:after="0" w:line="240" w:lineRule="auto"/>
              <w:rPr>
                <w:rFonts w:ascii="Artifex CF Extra Light" w:eastAsia="Times New Roman" w:hAnsi="Artifex CF Extra Light" w:cs="Calibri"/>
                <w:color w:val="FFFFFF"/>
                <w:sz w:val="18"/>
                <w:szCs w:val="18"/>
                <w:lang w:eastAsia="es-DO"/>
              </w:rPr>
            </w:pPr>
            <w:r w:rsidRPr="00AC348A">
              <w:rPr>
                <w:rFonts w:ascii="Artifex CF Extra Light" w:eastAsia="Times New Roman" w:hAnsi="Artifex CF Extra Light" w:cs="Calibri"/>
                <w:color w:val="FFFFFF"/>
                <w:sz w:val="18"/>
                <w:szCs w:val="18"/>
                <w:lang w:eastAsia="es-DO"/>
              </w:rPr>
              <w:t xml:space="preserve">  MONTO RD$</w:t>
            </w:r>
          </w:p>
        </w:tc>
        <w:tc>
          <w:tcPr>
            <w:tcW w:w="11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FFFFFF"/>
                <w:sz w:val="18"/>
                <w:szCs w:val="18"/>
                <w:lang w:eastAsia="es-DO"/>
              </w:rPr>
            </w:pPr>
          </w:p>
        </w:tc>
      </w:tr>
      <w:tr w:rsidR="00AC348A" w:rsidRPr="00AC348A" w:rsidTr="00AC348A">
        <w:trPr>
          <w:trHeight w:val="300"/>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Nómina  de  Empleados  Fijos</w:t>
            </w:r>
          </w:p>
        </w:tc>
        <w:tc>
          <w:tcPr>
            <w:tcW w:w="1254" w:type="pct"/>
            <w:tcBorders>
              <w:top w:val="single" w:sz="4" w:space="0" w:color="auto"/>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258</w:t>
            </w:r>
          </w:p>
        </w:tc>
        <w:tc>
          <w:tcPr>
            <w:tcW w:w="1199"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 xml:space="preserve">RD$       9,482,383.50 </w:t>
            </w:r>
          </w:p>
        </w:tc>
        <w:tc>
          <w:tcPr>
            <w:tcW w:w="11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r>
      <w:tr w:rsidR="00AC348A" w:rsidRPr="00AC348A" w:rsidTr="00AC348A">
        <w:trPr>
          <w:trHeight w:val="300"/>
        </w:trPr>
        <w:tc>
          <w:tcPr>
            <w:tcW w:w="2428" w:type="pct"/>
            <w:tcBorders>
              <w:top w:val="nil"/>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Tramite de Pensión</w:t>
            </w:r>
          </w:p>
        </w:tc>
        <w:tc>
          <w:tcPr>
            <w:tcW w:w="1254"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14</w:t>
            </w:r>
          </w:p>
        </w:tc>
        <w:tc>
          <w:tcPr>
            <w:tcW w:w="1199"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RD$          192,625.00</w:t>
            </w:r>
          </w:p>
        </w:tc>
        <w:tc>
          <w:tcPr>
            <w:tcW w:w="11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r>
      <w:tr w:rsidR="00AC348A" w:rsidRPr="00AC348A" w:rsidTr="00AC348A">
        <w:trPr>
          <w:trHeight w:val="300"/>
        </w:trPr>
        <w:tc>
          <w:tcPr>
            <w:tcW w:w="2428" w:type="pct"/>
            <w:tcBorders>
              <w:top w:val="nil"/>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Personal de Seguridad</w:t>
            </w:r>
          </w:p>
        </w:tc>
        <w:tc>
          <w:tcPr>
            <w:tcW w:w="1254"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11</w:t>
            </w:r>
          </w:p>
        </w:tc>
        <w:tc>
          <w:tcPr>
            <w:tcW w:w="1199"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RD$          164,500.00</w:t>
            </w:r>
          </w:p>
        </w:tc>
        <w:tc>
          <w:tcPr>
            <w:tcW w:w="11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r>
      <w:tr w:rsidR="00AC348A" w:rsidRPr="00AC348A" w:rsidTr="00AC348A">
        <w:trPr>
          <w:trHeight w:val="300"/>
        </w:trPr>
        <w:tc>
          <w:tcPr>
            <w:tcW w:w="2428" w:type="pct"/>
            <w:tcBorders>
              <w:top w:val="nil"/>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Empleados Contratados</w:t>
            </w:r>
          </w:p>
        </w:tc>
        <w:tc>
          <w:tcPr>
            <w:tcW w:w="1254"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49</w:t>
            </w:r>
          </w:p>
        </w:tc>
        <w:tc>
          <w:tcPr>
            <w:tcW w:w="1199"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RD$       2,184,100.00</w:t>
            </w:r>
          </w:p>
        </w:tc>
        <w:tc>
          <w:tcPr>
            <w:tcW w:w="11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r>
      <w:tr w:rsidR="00AC348A" w:rsidRPr="00AC348A" w:rsidTr="00AC348A">
        <w:trPr>
          <w:trHeight w:val="300"/>
        </w:trPr>
        <w:tc>
          <w:tcPr>
            <w:tcW w:w="2428" w:type="pct"/>
            <w:tcBorders>
              <w:top w:val="nil"/>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 xml:space="preserve">Nómina del  Nuevo Proyecto </w:t>
            </w:r>
          </w:p>
        </w:tc>
        <w:tc>
          <w:tcPr>
            <w:tcW w:w="1254"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24</w:t>
            </w:r>
          </w:p>
        </w:tc>
        <w:tc>
          <w:tcPr>
            <w:tcW w:w="1199"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RD$          608,000.00</w:t>
            </w:r>
          </w:p>
        </w:tc>
        <w:tc>
          <w:tcPr>
            <w:tcW w:w="11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r>
      <w:tr w:rsidR="00AC348A" w:rsidRPr="00AC348A" w:rsidTr="00AC348A">
        <w:trPr>
          <w:trHeight w:val="300"/>
        </w:trPr>
        <w:tc>
          <w:tcPr>
            <w:tcW w:w="2428" w:type="pct"/>
            <w:tcBorders>
              <w:top w:val="nil"/>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Calibri" w:eastAsia="Times New Roman" w:hAnsi="Calibri" w:cs="Calibri"/>
                <w:color w:val="2F75B5"/>
                <w:sz w:val="14"/>
                <w:szCs w:val="14"/>
                <w:lang w:eastAsia="es-DO"/>
              </w:rPr>
              <w:t> </w:t>
            </w:r>
          </w:p>
        </w:tc>
        <w:tc>
          <w:tcPr>
            <w:tcW w:w="1254"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354</w:t>
            </w:r>
          </w:p>
        </w:tc>
        <w:tc>
          <w:tcPr>
            <w:tcW w:w="1199" w:type="pct"/>
            <w:tcBorders>
              <w:top w:val="nil"/>
              <w:left w:val="nil"/>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 xml:space="preserve">RD$      12,023,608.50 </w:t>
            </w:r>
          </w:p>
        </w:tc>
        <w:tc>
          <w:tcPr>
            <w:tcW w:w="11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r>
      <w:tr w:rsidR="00AC348A" w:rsidRPr="00AC348A" w:rsidTr="00AC348A">
        <w:trPr>
          <w:trHeight w:val="300"/>
        </w:trPr>
        <w:tc>
          <w:tcPr>
            <w:tcW w:w="2428"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 xml:space="preserve">Fuente: Informe de Recursos Humanos </w:t>
            </w:r>
          </w:p>
        </w:tc>
        <w:tc>
          <w:tcPr>
            <w:tcW w:w="1254"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c>
          <w:tcPr>
            <w:tcW w:w="119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Times New Roman" w:eastAsia="Times New Roman" w:hAnsi="Times New Roman" w:cs="Times New Roman"/>
                <w:sz w:val="20"/>
                <w:szCs w:val="20"/>
                <w:lang w:eastAsia="es-DO"/>
              </w:rPr>
            </w:pPr>
          </w:p>
        </w:tc>
        <w:tc>
          <w:tcPr>
            <w:tcW w:w="119" w:type="pc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Times New Roman" w:eastAsia="Times New Roman" w:hAnsi="Times New Roman" w:cs="Times New Roman"/>
                <w:sz w:val="20"/>
                <w:szCs w:val="20"/>
                <w:lang w:eastAsia="es-DO"/>
              </w:rPr>
            </w:pPr>
          </w:p>
        </w:tc>
      </w:tr>
    </w:tbl>
    <w:p w:rsidR="000C5F2F" w:rsidRDefault="00AC348A" w:rsidP="003017E3">
      <w:pPr>
        <w:widowControl w:val="0"/>
        <w:spacing w:after="200" w:line="480" w:lineRule="auto"/>
        <w:ind w:left="567"/>
        <w:jc w:val="both"/>
        <w:rPr>
          <w:rFonts w:ascii="Calibri" w:eastAsia="Calibri" w:hAnsi="Calibri" w:cs="Times New Roman"/>
          <w:bCs/>
        </w:rPr>
      </w:pPr>
      <w:r w:rsidRPr="00AC348A">
        <w:rPr>
          <w:rFonts w:ascii="Calibri" w:eastAsia="Calibri" w:hAnsi="Calibri" w:cs="Times New Roman"/>
          <w:bCs/>
        </w:rPr>
        <w:fldChar w:fldCharType="end"/>
      </w:r>
    </w:p>
    <w:p w:rsidR="00AC348A" w:rsidRPr="003017E3" w:rsidRDefault="00AC348A" w:rsidP="003017E3">
      <w:pPr>
        <w:widowControl w:val="0"/>
        <w:spacing w:after="200" w:line="480" w:lineRule="auto"/>
        <w:ind w:left="567"/>
        <w:jc w:val="both"/>
        <w:rPr>
          <w:rFonts w:ascii="Calibri" w:eastAsia="Calibri" w:hAnsi="Calibri" w:cs="Times New Roman"/>
          <w:bCs/>
        </w:rPr>
      </w:pPr>
      <w:r w:rsidRPr="00AC348A">
        <w:rPr>
          <w:rFonts w:ascii="Artifex CF Extra Light" w:eastAsia="Times New Roman" w:hAnsi="Artifex CF Extra Light" w:cs="Times New Roman"/>
          <w:color w:val="003875"/>
          <w:sz w:val="18"/>
          <w:szCs w:val="20"/>
        </w:rPr>
        <w:lastRenderedPageBreak/>
        <w:t>La proyección para diciembre, para inclusiones de nuevo personal contratado en una nómina extraordinaria, la cual corresponde al personal que laborará en el Programa de Apoyo a la Reforma de la Administración y Finanzas Públi</w:t>
      </w:r>
      <w:r w:rsidR="000C5F2F">
        <w:rPr>
          <w:rFonts w:ascii="Artifex CF Extra Light" w:eastAsia="Times New Roman" w:hAnsi="Artifex CF Extra Light" w:cs="Times New Roman"/>
          <w:color w:val="003875"/>
          <w:sz w:val="18"/>
          <w:szCs w:val="20"/>
        </w:rPr>
        <w:t>cas de la Unión Europea. Esta nó</w:t>
      </w:r>
      <w:r w:rsidRPr="00AC348A">
        <w:rPr>
          <w:rFonts w:ascii="Artifex CF Extra Light" w:eastAsia="Times New Roman" w:hAnsi="Artifex CF Extra Light" w:cs="Times New Roman"/>
          <w:color w:val="003875"/>
          <w:sz w:val="18"/>
          <w:szCs w:val="20"/>
        </w:rPr>
        <w:t>mina es de un monto de RD$ 608,000.00, proyectados a diciembre del año 2020.</w:t>
      </w:r>
    </w:p>
    <w:p w:rsidR="00AC348A" w:rsidRDefault="00AC348A" w:rsidP="00D72DE0">
      <w:pPr>
        <w:widowControl w:val="0"/>
        <w:numPr>
          <w:ilvl w:val="0"/>
          <w:numId w:val="10"/>
        </w:numPr>
        <w:spacing w:after="200" w:line="480" w:lineRule="auto"/>
        <w:contextualSpacing/>
        <w:jc w:val="both"/>
        <w:rPr>
          <w:rFonts w:ascii="Artifex CF Extra Light" w:eastAsia="Times New Roman" w:hAnsi="Artifex CF Extra Light" w:cs="Times New Roman"/>
          <w:b/>
          <w:color w:val="003875"/>
          <w:sz w:val="18"/>
          <w:szCs w:val="20"/>
        </w:rPr>
      </w:pPr>
      <w:r w:rsidRPr="00AC348A">
        <w:rPr>
          <w:rFonts w:ascii="Artifex CF Extra Light" w:eastAsia="Times New Roman" w:hAnsi="Artifex CF Extra Light" w:cs="Times New Roman"/>
          <w:b/>
          <w:color w:val="003875"/>
          <w:sz w:val="18"/>
          <w:szCs w:val="20"/>
        </w:rPr>
        <w:t>Sub-Sistema de compensación y Beneficios:</w:t>
      </w:r>
    </w:p>
    <w:p w:rsidR="000C5F2F" w:rsidRPr="00AC348A" w:rsidRDefault="000C5F2F" w:rsidP="000C5F2F">
      <w:pPr>
        <w:widowControl w:val="0"/>
        <w:spacing w:after="200" w:line="480" w:lineRule="auto"/>
        <w:ind w:left="1211"/>
        <w:contextualSpacing/>
        <w:jc w:val="both"/>
        <w:rPr>
          <w:rFonts w:ascii="Artifex CF Extra Light" w:eastAsia="Times New Roman" w:hAnsi="Artifex CF Extra Light" w:cs="Times New Roman"/>
          <w:b/>
          <w:color w:val="003875"/>
          <w:sz w:val="18"/>
          <w:szCs w:val="20"/>
        </w:rPr>
      </w:pPr>
    </w:p>
    <w:p w:rsidR="00AC348A" w:rsidRPr="00AC348A" w:rsidRDefault="00AC348A" w:rsidP="00AC348A">
      <w:pPr>
        <w:widowControl w:val="0"/>
        <w:spacing w:after="200" w:line="480" w:lineRule="auto"/>
        <w:ind w:left="927"/>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b/>
          <w:color w:val="003875"/>
          <w:sz w:val="18"/>
          <w:szCs w:val="20"/>
        </w:rPr>
        <w:t>Bono Escolar</w:t>
      </w:r>
      <w:r w:rsidRPr="00AC348A">
        <w:rPr>
          <w:rFonts w:ascii="Artifex CF Extra Light" w:eastAsia="Times New Roman" w:hAnsi="Artifex CF Extra Light" w:cs="Times New Roman"/>
          <w:color w:val="003875"/>
          <w:sz w:val="18"/>
          <w:szCs w:val="20"/>
        </w:rPr>
        <w:t>. Se realiza el pago del Bono Escolar al mes de julio de este año 2020, a ciento cuarenta (140) empleados, con niños en edades entre 03 hasta 18 años, siendo este un incentivo para los mismos, del cual se benefician doscientos veintidós (222) niños.  Dicho bono ascendió al monto de RD$3,330,000.00 pesos.</w:t>
      </w:r>
    </w:p>
    <w:p w:rsidR="00AC348A" w:rsidRPr="00AC348A" w:rsidRDefault="00AC348A" w:rsidP="00AC348A">
      <w:pPr>
        <w:widowControl w:val="0"/>
        <w:spacing w:after="200" w:line="480" w:lineRule="auto"/>
        <w:ind w:left="927"/>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 xml:space="preserve">Durante el año 2020, desde los meses de enero a octubre las inclusiones del personal a la Administración de Riesgos de Salud (ARS) fue de setenta (84) y las exclusiones fue de ochenta (80) titulares y dependientes, como son: Padre, Madre, Hijos y Esposos. </w:t>
      </w:r>
    </w:p>
    <w:p w:rsidR="00AC348A" w:rsidRPr="00AC348A" w:rsidRDefault="00AC348A" w:rsidP="000C5F2F">
      <w:pPr>
        <w:widowControl w:val="0"/>
        <w:spacing w:after="200" w:line="480" w:lineRule="auto"/>
        <w:ind w:left="927"/>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La proyección para el periodo de noviembre y diciembre, para inclusiones de nuevo personal al seguro médico, es un</w:t>
      </w:r>
      <w:r w:rsidR="000C5F2F">
        <w:rPr>
          <w:rFonts w:ascii="Artifex CF Extra Light" w:eastAsia="Times New Roman" w:hAnsi="Artifex CF Extra Light" w:cs="Times New Roman"/>
          <w:color w:val="003875"/>
          <w:sz w:val="18"/>
          <w:szCs w:val="20"/>
        </w:rPr>
        <w:t xml:space="preserve"> estimado de veinticuatro (24).</w:t>
      </w:r>
    </w:p>
    <w:p w:rsidR="00AC348A" w:rsidRPr="00AC348A" w:rsidRDefault="00AC348A" w:rsidP="00D72DE0">
      <w:pPr>
        <w:widowControl w:val="0"/>
        <w:numPr>
          <w:ilvl w:val="0"/>
          <w:numId w:val="10"/>
        </w:numPr>
        <w:spacing w:after="200" w:line="480" w:lineRule="auto"/>
        <w:contextualSpacing/>
        <w:jc w:val="both"/>
        <w:rPr>
          <w:rFonts w:ascii="Artifex CF Extra Light" w:eastAsia="Times New Roman" w:hAnsi="Artifex CF Extra Light" w:cs="Times New Roman"/>
          <w:b/>
          <w:color w:val="003875"/>
          <w:sz w:val="18"/>
          <w:szCs w:val="20"/>
        </w:rPr>
      </w:pPr>
      <w:r w:rsidRPr="00AC348A">
        <w:rPr>
          <w:rFonts w:ascii="Artifex CF Extra Light" w:eastAsia="Times New Roman" w:hAnsi="Artifex CF Extra Light" w:cs="Times New Roman"/>
          <w:b/>
          <w:color w:val="003875"/>
          <w:sz w:val="18"/>
          <w:szCs w:val="20"/>
        </w:rPr>
        <w:t xml:space="preserve">Sub-Sistema de Relaciones Laborales: </w:t>
      </w:r>
      <w:r w:rsidRPr="00AC348A">
        <w:rPr>
          <w:rFonts w:ascii="Artifex CF Extra Light" w:eastAsia="Times New Roman" w:hAnsi="Artifex CF Extra Light" w:cs="Times New Roman"/>
          <w:color w:val="003875"/>
          <w:sz w:val="18"/>
          <w:szCs w:val="20"/>
        </w:rPr>
        <w:t>Fomentar las relaciones inter-departamentales, implementar políticas y normas disciplinarias alineadas con la Ley de Función Pública; y los valores Institucionales, propiciar un clima laboral adecuado para todo el personal.</w:t>
      </w:r>
    </w:p>
    <w:p w:rsidR="000C5F2F" w:rsidRDefault="000C5F2F" w:rsidP="000C5F2F">
      <w:pPr>
        <w:widowControl w:val="0"/>
        <w:spacing w:after="200" w:line="480" w:lineRule="auto"/>
        <w:ind w:left="927" w:firstLine="284"/>
        <w:jc w:val="both"/>
        <w:rPr>
          <w:rFonts w:ascii="Artifex CF Extra Light" w:eastAsia="Times New Roman" w:hAnsi="Artifex CF Extra Light" w:cs="Times New Roman"/>
          <w:color w:val="003875"/>
          <w:sz w:val="18"/>
          <w:szCs w:val="20"/>
        </w:rPr>
      </w:pPr>
    </w:p>
    <w:p w:rsidR="00AC348A" w:rsidRPr="00AC348A" w:rsidRDefault="00AC348A" w:rsidP="000C5F2F">
      <w:pPr>
        <w:widowControl w:val="0"/>
        <w:spacing w:after="200" w:line="480" w:lineRule="auto"/>
        <w:ind w:left="1211"/>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Para cumplir con los objetivos institucionales y los compromisos del volumen de trabajo; en el periodo de enero a octubre, se realizaron veinte (20) traslados y/o transferencias de personal a las diferentes áreas de la Institución. Para los meses siguientes se proyectan quince (15) traslados.</w:t>
      </w:r>
    </w:p>
    <w:p w:rsidR="00AC348A" w:rsidRPr="00AC348A" w:rsidRDefault="00AC348A" w:rsidP="000C5F2F">
      <w:pPr>
        <w:widowControl w:val="0"/>
        <w:spacing w:after="200" w:line="480" w:lineRule="auto"/>
        <w:ind w:left="1211"/>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Durante el año 2020, desde enero hasta octubre, se presentó un total de tres (03) renuncias y ciento tres (103) casos de desvinculación.</w:t>
      </w:r>
    </w:p>
    <w:p w:rsidR="00AC348A" w:rsidRPr="00AC348A" w:rsidRDefault="00AC348A" w:rsidP="000C5F2F">
      <w:pPr>
        <w:widowControl w:val="0"/>
        <w:spacing w:after="200" w:line="480" w:lineRule="auto"/>
        <w:ind w:left="1211"/>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lastRenderedPageBreak/>
        <w:t>La proyección para el periodo de noviembre y diciembre, para desvinculación es cero (0), y las renuncias, para un estimado de uno (01) para estos dos últimos meses laborables correspondientes al año 2020.</w:t>
      </w:r>
    </w:p>
    <w:p w:rsidR="00AC348A" w:rsidRPr="003017E3" w:rsidRDefault="00AC348A" w:rsidP="00D72DE0">
      <w:pPr>
        <w:widowControl w:val="0"/>
        <w:numPr>
          <w:ilvl w:val="0"/>
          <w:numId w:val="10"/>
        </w:numPr>
        <w:spacing w:after="200" w:line="480" w:lineRule="auto"/>
        <w:contextualSpacing/>
        <w:jc w:val="both"/>
        <w:rPr>
          <w:rFonts w:ascii="Artifex CF Extra Light" w:eastAsia="Times New Roman" w:hAnsi="Artifex CF Extra Light" w:cs="Times New Roman"/>
          <w:b/>
          <w:color w:val="003875"/>
          <w:sz w:val="18"/>
          <w:szCs w:val="20"/>
        </w:rPr>
      </w:pPr>
      <w:r w:rsidRPr="00AC348A">
        <w:rPr>
          <w:rFonts w:ascii="Artifex CF Extra Light" w:eastAsia="Times New Roman" w:hAnsi="Artifex CF Extra Light" w:cs="Times New Roman"/>
          <w:b/>
          <w:color w:val="003875"/>
          <w:sz w:val="18"/>
          <w:szCs w:val="20"/>
        </w:rPr>
        <w:t xml:space="preserve">Medición Anual de Clima Organizacional (CO) y Gerencia y Liderazgo (GL): </w:t>
      </w:r>
      <w:r w:rsidRPr="00AC348A">
        <w:rPr>
          <w:rFonts w:ascii="Artifex CF Extra Light" w:eastAsia="Times New Roman" w:hAnsi="Artifex CF Extra Light" w:cs="Times New Roman"/>
          <w:color w:val="003875"/>
          <w:sz w:val="18"/>
          <w:szCs w:val="20"/>
        </w:rPr>
        <w:t xml:space="preserve">Estos datos se han compilado de la información obtenida a través de los resultados del proceso de Evaluación de Clima Organizacional (CO) y Gerencia y Liderazgo (GL) en la Dirección General del Catastro Nacional a través de la herramienta online eMarSuiteCollector, realizada durante el 12 al 24 de febrero del año 2020. </w:t>
      </w:r>
    </w:p>
    <w:p w:rsidR="003017E3" w:rsidRPr="00AC348A" w:rsidRDefault="003017E3" w:rsidP="003017E3">
      <w:pPr>
        <w:widowControl w:val="0"/>
        <w:spacing w:after="200" w:line="480" w:lineRule="auto"/>
        <w:ind w:left="927"/>
        <w:contextualSpacing/>
        <w:jc w:val="both"/>
        <w:rPr>
          <w:rFonts w:ascii="Artifex CF Extra Light" w:eastAsia="Times New Roman" w:hAnsi="Artifex CF Extra Light" w:cs="Times New Roman"/>
          <w:b/>
          <w:color w:val="003875"/>
          <w:sz w:val="18"/>
          <w:szCs w:val="20"/>
        </w:rPr>
      </w:pPr>
    </w:p>
    <w:p w:rsidR="00AC348A" w:rsidRPr="00AC348A" w:rsidRDefault="00AC348A" w:rsidP="000C5F2F">
      <w:pPr>
        <w:widowControl w:val="0"/>
        <w:spacing w:after="200" w:line="480" w:lineRule="auto"/>
        <w:ind w:left="1211"/>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Las mismas fueron enviadas a un total de trescientos setenta y un (371) colaboradores a través de un link a su correo electrónico, con ello se ha asegurado la confidencialidad de las valoraciones y los comentarios de los encuestados. De todos ellos, trescientos sesenta y tres (363) han accedido al cuestionario lo que supone un 97.8% de tasa de respuesta, completando un total de trescientos sesenta y tres (363) cuestionarios (97.8 %) para Clima Organizacional (CO) y trescientos cincuenta y cinco (355) cuestionarios (95.6 %)</w:t>
      </w:r>
      <w:r w:rsidRPr="00AC348A">
        <w:rPr>
          <w:rFonts w:ascii="Calibri" w:eastAsia="Times New Roman" w:hAnsi="Calibri" w:cs="Calibri"/>
          <w:color w:val="003875"/>
          <w:sz w:val="18"/>
          <w:szCs w:val="20"/>
        </w:rPr>
        <w:t> </w:t>
      </w:r>
      <w:r w:rsidRPr="00AC348A">
        <w:rPr>
          <w:rFonts w:ascii="Artifex CF Extra Light" w:eastAsia="Times New Roman" w:hAnsi="Artifex CF Extra Light" w:cs="Times New Roman"/>
          <w:color w:val="003875"/>
          <w:sz w:val="18"/>
          <w:szCs w:val="20"/>
        </w:rPr>
        <w:t xml:space="preserve">para Gerencia y Liderazgo (GL), alcanzando un promedio general de esta Dirección General de 86/100 puntos, en el año 2019. </w:t>
      </w:r>
    </w:p>
    <w:p w:rsidR="00AC348A" w:rsidRPr="00AC348A" w:rsidRDefault="000C5F2F" w:rsidP="000C5F2F">
      <w:pPr>
        <w:widowControl w:val="0"/>
        <w:spacing w:after="200" w:line="480" w:lineRule="auto"/>
        <w:ind w:left="1211"/>
        <w:jc w:val="both"/>
        <w:rPr>
          <w:rFonts w:ascii="Artifex CF Extra Light" w:eastAsia="Times New Roman" w:hAnsi="Artifex CF Extra Light" w:cs="Times New Roman"/>
          <w:color w:val="003875"/>
          <w:sz w:val="18"/>
          <w:szCs w:val="20"/>
        </w:rPr>
      </w:pPr>
      <w:r>
        <w:rPr>
          <w:rFonts w:ascii="Artifex CF Extra Light" w:eastAsia="Times New Roman" w:hAnsi="Artifex CF Extra Light" w:cs="Times New Roman"/>
          <w:color w:val="003875"/>
          <w:sz w:val="18"/>
          <w:szCs w:val="20"/>
        </w:rPr>
        <w:t>La tabla 23</w:t>
      </w:r>
      <w:r w:rsidR="00AC348A" w:rsidRPr="00AC348A">
        <w:rPr>
          <w:rFonts w:ascii="Artifex CF Extra Light" w:eastAsia="Times New Roman" w:hAnsi="Artifex CF Extra Light" w:cs="Times New Roman"/>
          <w:color w:val="003875"/>
          <w:sz w:val="18"/>
          <w:szCs w:val="20"/>
        </w:rPr>
        <w:t>, muestra las evidencias realizadas para sustentar los subdincadores de la gestión de compensación y beneficio, y relaciones laborales y sociales. Cabe destacar que para el mes de octubre la DGCN estos indicadores se encuentran en amarillo y realizando esfuerzos para mejorar. Las valoraciones han sido positivas de acuerdo al resultado promedio de las encuestas del clima laboral, esto ha creado un impacto en los servicios internos y externos para la DGCN.</w:t>
      </w:r>
    </w:p>
    <w:p w:rsidR="00AC348A" w:rsidRPr="00AC348A" w:rsidRDefault="00AC348A" w:rsidP="00AC348A">
      <w:pPr>
        <w:widowControl w:val="0"/>
        <w:spacing w:after="200" w:line="480" w:lineRule="auto"/>
        <w:ind w:left="927"/>
        <w:jc w:val="both"/>
        <w:rPr>
          <w:rFonts w:ascii="Artifex CF Extra Light" w:eastAsia="Times New Roman" w:hAnsi="Artifex CF Extra Light" w:cs="Times New Roman"/>
          <w:color w:val="003875"/>
          <w:sz w:val="18"/>
          <w:szCs w:val="20"/>
        </w:rPr>
      </w:pPr>
    </w:p>
    <w:p w:rsidR="00AC348A" w:rsidRPr="00AC348A" w:rsidRDefault="00AC348A" w:rsidP="003017E3">
      <w:pPr>
        <w:widowControl w:val="0"/>
        <w:spacing w:after="200" w:line="480" w:lineRule="auto"/>
        <w:jc w:val="both"/>
        <w:rPr>
          <w:rFonts w:ascii="Artifex CF Extra Light" w:eastAsia="Times New Roman" w:hAnsi="Artifex CF Extra Light" w:cs="Times New Roman"/>
          <w:color w:val="003875"/>
          <w:sz w:val="18"/>
          <w:szCs w:val="20"/>
        </w:rPr>
      </w:pPr>
    </w:p>
    <w:p w:rsidR="00AC348A" w:rsidRPr="00AC348A" w:rsidRDefault="00AC348A" w:rsidP="00AC348A">
      <w:pPr>
        <w:widowControl w:val="0"/>
        <w:spacing w:after="200" w:line="480" w:lineRule="auto"/>
        <w:ind w:left="927"/>
        <w:jc w:val="both"/>
        <w:rPr>
          <w:rFonts w:ascii="Calibri" w:eastAsia="Times New Roman" w:hAnsi="Calibri" w:cs="Calibri"/>
          <w:color w:val="003875"/>
          <w:sz w:val="18"/>
          <w:szCs w:val="20"/>
        </w:rPr>
      </w:pPr>
    </w:p>
    <w:tbl>
      <w:tblPr>
        <w:tblpPr w:leftFromText="141" w:rightFromText="141" w:vertAnchor="text" w:horzAnchor="page" w:tblpX="2259" w:tblpY="514"/>
        <w:tblW w:w="8851" w:type="dxa"/>
        <w:tblLayout w:type="fixed"/>
        <w:tblCellMar>
          <w:left w:w="70" w:type="dxa"/>
          <w:right w:w="70" w:type="dxa"/>
        </w:tblCellMar>
        <w:tblLook w:val="04A0" w:firstRow="1" w:lastRow="0" w:firstColumn="1" w:lastColumn="0" w:noHBand="0" w:noVBand="1"/>
      </w:tblPr>
      <w:tblGrid>
        <w:gridCol w:w="2263"/>
        <w:gridCol w:w="3956"/>
        <w:gridCol w:w="1947"/>
        <w:gridCol w:w="685"/>
      </w:tblGrid>
      <w:tr w:rsidR="00AC348A" w:rsidRPr="00AC348A" w:rsidTr="00AC348A">
        <w:trPr>
          <w:trHeight w:val="300"/>
        </w:trPr>
        <w:tc>
          <w:tcPr>
            <w:tcW w:w="2263" w:type="dxa"/>
            <w:tcBorders>
              <w:top w:val="nil"/>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rPr>
                <w:rFonts w:ascii="Artifex CF Extra Light" w:eastAsia="Times New Roman" w:hAnsi="Artifex CF Extra Light" w:cs="Calibri"/>
                <w:color w:val="FFFFFF"/>
                <w:sz w:val="14"/>
                <w:szCs w:val="14"/>
                <w:lang w:eastAsia="es-DO"/>
              </w:rPr>
            </w:pPr>
            <w:r w:rsidRPr="00AC348A">
              <w:rPr>
                <w:rFonts w:ascii="Artifex CF Extra Light" w:eastAsia="Times New Roman" w:hAnsi="Artifex CF Extra Light" w:cs="Calibri"/>
                <w:color w:val="FFFFFF"/>
                <w:sz w:val="14"/>
                <w:szCs w:val="14"/>
                <w:lang w:eastAsia="es-DO"/>
              </w:rPr>
              <w:lastRenderedPageBreak/>
              <w:t>Indicador</w:t>
            </w:r>
          </w:p>
        </w:tc>
        <w:tc>
          <w:tcPr>
            <w:tcW w:w="3956" w:type="dxa"/>
            <w:tcBorders>
              <w:top w:val="nil"/>
              <w:left w:val="nil"/>
              <w:bottom w:val="nil"/>
              <w:right w:val="single" w:sz="4" w:space="0" w:color="auto"/>
            </w:tcBorders>
            <w:shd w:val="clear" w:color="000000" w:fill="1F4E78"/>
            <w:vAlign w:val="center"/>
            <w:hideMark/>
          </w:tcPr>
          <w:p w:rsidR="00AC348A" w:rsidRPr="00AC348A" w:rsidRDefault="00AC348A" w:rsidP="00AC348A">
            <w:pPr>
              <w:spacing w:after="0" w:line="240" w:lineRule="auto"/>
              <w:rPr>
                <w:rFonts w:ascii="Artifex CF Extra Light" w:eastAsia="Times New Roman" w:hAnsi="Artifex CF Extra Light" w:cs="Calibri"/>
                <w:color w:val="FFFFFF"/>
                <w:sz w:val="14"/>
                <w:szCs w:val="14"/>
                <w:lang w:eastAsia="es-DO"/>
              </w:rPr>
            </w:pPr>
            <w:r w:rsidRPr="00AC348A">
              <w:rPr>
                <w:rFonts w:ascii="Artifex CF Extra Light" w:eastAsia="Times New Roman" w:hAnsi="Artifex CF Extra Light" w:cs="Calibri"/>
                <w:color w:val="FFFFFF"/>
                <w:sz w:val="14"/>
                <w:szCs w:val="14"/>
                <w:lang w:eastAsia="es-DO"/>
              </w:rPr>
              <w:t>Archivos</w:t>
            </w:r>
          </w:p>
        </w:tc>
        <w:tc>
          <w:tcPr>
            <w:tcW w:w="1947" w:type="dxa"/>
            <w:tcBorders>
              <w:top w:val="nil"/>
              <w:left w:val="nil"/>
              <w:bottom w:val="nil"/>
              <w:right w:val="single" w:sz="4" w:space="0" w:color="auto"/>
            </w:tcBorders>
            <w:shd w:val="clear" w:color="000000" w:fill="1F4E78"/>
            <w:vAlign w:val="center"/>
            <w:hideMark/>
          </w:tcPr>
          <w:p w:rsidR="00AC348A" w:rsidRPr="00AC348A" w:rsidRDefault="00AC348A" w:rsidP="00AC348A">
            <w:pPr>
              <w:spacing w:after="0" w:line="240" w:lineRule="auto"/>
              <w:rPr>
                <w:rFonts w:ascii="Artifex CF Extra Light" w:eastAsia="Times New Roman" w:hAnsi="Artifex CF Extra Light" w:cs="Calibri"/>
                <w:color w:val="FFFFFF"/>
                <w:sz w:val="14"/>
                <w:szCs w:val="14"/>
                <w:lang w:eastAsia="es-DO"/>
              </w:rPr>
            </w:pPr>
            <w:r w:rsidRPr="00AC348A">
              <w:rPr>
                <w:rFonts w:ascii="Artifex CF Extra Light" w:eastAsia="Times New Roman" w:hAnsi="Artifex CF Extra Light" w:cs="Calibri"/>
                <w:color w:val="FFFFFF"/>
                <w:sz w:val="14"/>
                <w:szCs w:val="14"/>
                <w:lang w:eastAsia="es-DO"/>
              </w:rPr>
              <w:t>Color</w:t>
            </w:r>
          </w:p>
        </w:tc>
        <w:tc>
          <w:tcPr>
            <w:tcW w:w="685" w:type="dxa"/>
            <w:tcBorders>
              <w:top w:val="single" w:sz="4" w:space="0" w:color="auto"/>
              <w:left w:val="nil"/>
              <w:bottom w:val="nil"/>
              <w:right w:val="single" w:sz="4" w:space="0" w:color="auto"/>
            </w:tcBorders>
            <w:shd w:val="clear" w:color="000000" w:fill="1F4E78"/>
            <w:vAlign w:val="center"/>
            <w:hideMark/>
          </w:tcPr>
          <w:p w:rsidR="00AC348A" w:rsidRPr="00AC348A" w:rsidRDefault="00AC348A" w:rsidP="00AC348A">
            <w:pPr>
              <w:spacing w:after="0" w:line="240" w:lineRule="auto"/>
              <w:rPr>
                <w:rFonts w:ascii="Artifex CF Extra Light" w:eastAsia="Times New Roman" w:hAnsi="Artifex CF Extra Light" w:cs="Calibri"/>
                <w:color w:val="FFFFFF"/>
                <w:sz w:val="14"/>
                <w:szCs w:val="14"/>
                <w:lang w:eastAsia="es-DO"/>
              </w:rPr>
            </w:pPr>
            <w:r w:rsidRPr="00AC348A">
              <w:rPr>
                <w:rFonts w:ascii="Artifex CF Extra Light" w:eastAsia="Times New Roman" w:hAnsi="Artifex CF Extra Light" w:cs="Calibri"/>
                <w:color w:val="FFFFFF"/>
                <w:sz w:val="14"/>
                <w:szCs w:val="14"/>
                <w:lang w:eastAsia="es-DO"/>
              </w:rPr>
              <w:t>Valor</w:t>
            </w:r>
            <w:r w:rsidRPr="00AC348A">
              <w:rPr>
                <w:rFonts w:ascii="Calibri" w:eastAsia="Times New Roman" w:hAnsi="Calibri" w:cs="Calibri"/>
                <w:color w:val="FFFFFF"/>
                <w:sz w:val="14"/>
                <w:szCs w:val="14"/>
                <w:lang w:eastAsia="es-DO"/>
              </w:rPr>
              <w:t>   </w:t>
            </w:r>
            <w:r w:rsidRPr="00AC348A">
              <w:rPr>
                <w:rFonts w:ascii="Artifex CF Extra Light" w:eastAsia="Times New Roman" w:hAnsi="Artifex CF Extra Light" w:cs="Calibri"/>
                <w:color w:val="FFFFFF"/>
                <w:sz w:val="14"/>
                <w:szCs w:val="14"/>
                <w:lang w:eastAsia="es-DO"/>
              </w:rPr>
              <w:t>%</w:t>
            </w:r>
            <w:r w:rsidRPr="00AC348A">
              <w:rPr>
                <w:rFonts w:ascii="Calibri" w:eastAsia="Times New Roman" w:hAnsi="Calibri" w:cs="Calibri"/>
                <w:color w:val="FFFFFF"/>
                <w:sz w:val="14"/>
                <w:szCs w:val="14"/>
                <w:lang w:eastAsia="es-DO"/>
              </w:rPr>
              <w:t>  </w:t>
            </w:r>
          </w:p>
        </w:tc>
      </w:tr>
      <w:tr w:rsidR="00AC348A" w:rsidRPr="00AC348A" w:rsidTr="00AC348A">
        <w:trPr>
          <w:trHeight w:val="275"/>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b/>
                <w:bCs/>
                <w:color w:val="2F75B5"/>
                <w:sz w:val="14"/>
                <w:szCs w:val="14"/>
                <w:lang w:eastAsia="es-DO"/>
              </w:rPr>
            </w:pPr>
            <w:r w:rsidRPr="00AC348A">
              <w:rPr>
                <w:rFonts w:ascii="Artifex CF Extra Light" w:eastAsia="Times New Roman" w:hAnsi="Artifex CF Extra Light" w:cs="Calibri"/>
                <w:b/>
                <w:bCs/>
                <w:color w:val="2F75B5"/>
                <w:sz w:val="14"/>
                <w:szCs w:val="14"/>
                <w:lang w:eastAsia="es-DO"/>
              </w:rPr>
              <w:t>06. Gestión de las compensaciones y beneficios</w:t>
            </w:r>
          </w:p>
        </w:tc>
        <w:tc>
          <w:tcPr>
            <w:tcW w:w="3956" w:type="dxa"/>
            <w:tcBorders>
              <w:top w:val="single" w:sz="4" w:space="0" w:color="auto"/>
              <w:left w:val="nil"/>
              <w:bottom w:val="single" w:sz="4" w:space="0" w:color="auto"/>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Calibri" w:eastAsia="Times New Roman" w:hAnsi="Calibri" w:cs="Calibri"/>
                <w:color w:val="2F75B5"/>
                <w:sz w:val="14"/>
                <w:szCs w:val="14"/>
                <w:lang w:eastAsia="es-DO"/>
              </w:rPr>
              <w:t> </w:t>
            </w:r>
          </w:p>
        </w:tc>
        <w:tc>
          <w:tcPr>
            <w:tcW w:w="1947" w:type="dxa"/>
            <w:tcBorders>
              <w:top w:val="single" w:sz="4" w:space="0" w:color="auto"/>
              <w:left w:val="nil"/>
              <w:bottom w:val="single" w:sz="4" w:space="0" w:color="auto"/>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Calibri" w:eastAsia="Times New Roman" w:hAnsi="Calibri" w:cs="Calibri"/>
                <w:color w:val="2F75B5"/>
                <w:sz w:val="14"/>
                <w:szCs w:val="14"/>
                <w:lang w:eastAsia="es-DO"/>
              </w:rPr>
              <w:t> </w:t>
            </w:r>
          </w:p>
        </w:tc>
        <w:tc>
          <w:tcPr>
            <w:tcW w:w="685" w:type="dxa"/>
            <w:tcBorders>
              <w:top w:val="single" w:sz="4" w:space="0" w:color="auto"/>
              <w:left w:val="nil"/>
              <w:bottom w:val="single" w:sz="4" w:space="0" w:color="auto"/>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Calibri" w:eastAsia="Times New Roman" w:hAnsi="Calibri" w:cs="Calibri"/>
                <w:color w:val="2F75B5"/>
                <w:sz w:val="14"/>
                <w:szCs w:val="14"/>
                <w:lang w:eastAsia="es-DO"/>
              </w:rPr>
              <w:t> </w:t>
            </w:r>
          </w:p>
        </w:tc>
      </w:tr>
      <w:tr w:rsidR="00AC348A" w:rsidRPr="00AC348A" w:rsidTr="00AC348A">
        <w:trPr>
          <w:trHeight w:val="315"/>
        </w:trPr>
        <w:tc>
          <w:tcPr>
            <w:tcW w:w="2263" w:type="dxa"/>
            <w:vMerge w:val="restart"/>
            <w:tcBorders>
              <w:top w:val="nil"/>
              <w:left w:val="single" w:sz="4" w:space="0" w:color="auto"/>
              <w:bottom w:val="single" w:sz="4" w:space="0" w:color="000000"/>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06.1 Escala Salarial Aprobada</w:t>
            </w: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33" w:tgtFrame="_blank" w:history="1">
              <w:r w:rsidR="00AC348A" w:rsidRPr="00AC348A">
                <w:rPr>
                  <w:rFonts w:ascii="Artifex CF Extra Light" w:eastAsia="Times New Roman" w:hAnsi="Artifex CF Extra Light" w:cs="Calibri"/>
                  <w:color w:val="2F75B5"/>
                  <w:sz w:val="14"/>
                  <w:szCs w:val="14"/>
                  <w:u w:val="single"/>
                  <w:lang w:eastAsia="es-DO"/>
                </w:rPr>
                <w:t>ESCALA SALARIAL ACTUAL DGCN.pdf</w:t>
              </w:r>
            </w:hyperlink>
          </w:p>
        </w:tc>
        <w:tc>
          <w:tcPr>
            <w:tcW w:w="1947" w:type="dxa"/>
            <w:vMerge w:val="restart"/>
            <w:tcBorders>
              <w:top w:val="nil"/>
              <w:left w:val="nil"/>
              <w:bottom w:val="single" w:sz="4" w:space="0" w:color="000000"/>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r w:rsidRPr="00AC348A">
              <w:rPr>
                <w:rFonts w:ascii="Artifex CF Extra Light" w:eastAsia="Times New Roman" w:hAnsi="Artifex CF Extra Light" w:cs="Calibri"/>
                <w:noProof/>
                <w:color w:val="000000"/>
                <w:sz w:val="14"/>
                <w:szCs w:val="14"/>
                <w:lang w:eastAsia="es-DO"/>
              </w:rPr>
              <w:drawing>
                <wp:anchor distT="0" distB="0" distL="114300" distR="114300" simplePos="0" relativeHeight="251706368" behindDoc="0" locked="0" layoutInCell="1" allowOverlap="1" wp14:anchorId="174C2920" wp14:editId="5FD27136">
                  <wp:simplePos x="0" y="0"/>
                  <wp:positionH relativeFrom="column">
                    <wp:posOffset>398780</wp:posOffset>
                  </wp:positionH>
                  <wp:positionV relativeFrom="paragraph">
                    <wp:posOffset>-373380</wp:posOffset>
                  </wp:positionV>
                  <wp:extent cx="304800" cy="304800"/>
                  <wp:effectExtent l="0" t="0" r="0" b="0"/>
                  <wp:wrapNone/>
                  <wp:docPr id="38" name="Imagen 38" descr="AMA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AMARILL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75.00%</w:t>
            </w:r>
          </w:p>
        </w:tc>
      </w:tr>
      <w:tr w:rsidR="00AC348A" w:rsidRPr="00AC348A" w:rsidTr="00AC348A">
        <w:trPr>
          <w:trHeight w:val="278"/>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35" w:tgtFrame="_blank" w:history="1">
              <w:r w:rsidR="00AC348A" w:rsidRPr="00AC348A">
                <w:rPr>
                  <w:rFonts w:ascii="Artifex CF Extra Light" w:eastAsia="Times New Roman" w:hAnsi="Artifex CF Extra Light" w:cs="Calibri"/>
                  <w:color w:val="2F75B5"/>
                  <w:sz w:val="14"/>
                  <w:szCs w:val="14"/>
                  <w:u w:val="single"/>
                  <w:lang w:eastAsia="es-DO"/>
                </w:rPr>
                <w:t>Nomina Salarial (Actual-NOV.).pdf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243"/>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36" w:tgtFrame="_blank" w:history="1">
              <w:r w:rsidR="00AC348A" w:rsidRPr="00AC348A">
                <w:rPr>
                  <w:rFonts w:ascii="Artifex CF Extra Light" w:eastAsia="Times New Roman" w:hAnsi="Artifex CF Extra Light" w:cs="Calibri"/>
                  <w:color w:val="2F75B5"/>
                  <w:sz w:val="14"/>
                  <w:szCs w:val="14"/>
                  <w:u w:val="single"/>
                  <w:lang w:eastAsia="es-DO"/>
                </w:rPr>
                <w:t>Planificación de Recursos Humanos 2020 (1).pdf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323"/>
        </w:trPr>
        <w:tc>
          <w:tcPr>
            <w:tcW w:w="2263" w:type="dxa"/>
            <w:tcBorders>
              <w:top w:val="nil"/>
              <w:left w:val="single" w:sz="4" w:space="0" w:color="auto"/>
              <w:bottom w:val="single" w:sz="4" w:space="0" w:color="auto"/>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b/>
                <w:bCs/>
                <w:color w:val="2F75B5"/>
                <w:sz w:val="14"/>
                <w:szCs w:val="14"/>
                <w:lang w:eastAsia="es-DO"/>
              </w:rPr>
            </w:pPr>
            <w:r w:rsidRPr="00AC348A">
              <w:rPr>
                <w:rFonts w:ascii="Artifex CF Extra Light" w:eastAsia="Times New Roman" w:hAnsi="Artifex CF Extra Light" w:cs="Calibri"/>
                <w:b/>
                <w:bCs/>
                <w:color w:val="2F75B5"/>
                <w:sz w:val="14"/>
                <w:szCs w:val="14"/>
                <w:lang w:eastAsia="es-DO"/>
              </w:rPr>
              <w:t>09. Gestión de las relaciones laborales y sociales</w:t>
            </w:r>
          </w:p>
        </w:tc>
        <w:tc>
          <w:tcPr>
            <w:tcW w:w="3956" w:type="dxa"/>
            <w:tcBorders>
              <w:top w:val="nil"/>
              <w:left w:val="nil"/>
              <w:bottom w:val="single" w:sz="4" w:space="0" w:color="auto"/>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Calibri" w:eastAsia="Times New Roman" w:hAnsi="Calibri" w:cs="Calibri"/>
                <w:color w:val="2F75B5"/>
                <w:sz w:val="14"/>
                <w:szCs w:val="14"/>
                <w:lang w:eastAsia="es-DO"/>
              </w:rPr>
              <w:t> </w:t>
            </w:r>
          </w:p>
        </w:tc>
        <w:tc>
          <w:tcPr>
            <w:tcW w:w="1947" w:type="dxa"/>
            <w:tcBorders>
              <w:top w:val="nil"/>
              <w:left w:val="nil"/>
              <w:bottom w:val="single" w:sz="4" w:space="0" w:color="auto"/>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Calibri" w:eastAsia="Times New Roman" w:hAnsi="Calibri" w:cs="Calibri"/>
                <w:color w:val="2F75B5"/>
                <w:sz w:val="14"/>
                <w:szCs w:val="14"/>
                <w:lang w:eastAsia="es-DO"/>
              </w:rPr>
              <w:t> </w:t>
            </w:r>
          </w:p>
        </w:tc>
        <w:tc>
          <w:tcPr>
            <w:tcW w:w="685" w:type="dxa"/>
            <w:tcBorders>
              <w:top w:val="nil"/>
              <w:left w:val="nil"/>
              <w:bottom w:val="single" w:sz="4" w:space="0" w:color="auto"/>
              <w:right w:val="single" w:sz="4" w:space="0" w:color="auto"/>
            </w:tcBorders>
            <w:shd w:val="clear" w:color="auto" w:fill="auto"/>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257"/>
        </w:trPr>
        <w:tc>
          <w:tcPr>
            <w:tcW w:w="2263" w:type="dxa"/>
            <w:vMerge w:val="restart"/>
            <w:tcBorders>
              <w:top w:val="nil"/>
              <w:left w:val="single" w:sz="4" w:space="0" w:color="auto"/>
              <w:bottom w:val="single" w:sz="4" w:space="0" w:color="000000"/>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09.1 Asociación de Servidores Públicos</w:t>
            </w: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37" w:tgtFrame="_blank" w:history="1">
              <w:r w:rsidR="00AC348A" w:rsidRPr="00AC348A">
                <w:rPr>
                  <w:rFonts w:ascii="Artifex CF Extra Light" w:eastAsia="Times New Roman" w:hAnsi="Artifex CF Extra Light" w:cs="Calibri"/>
                  <w:color w:val="2F75B5"/>
                  <w:sz w:val="14"/>
                  <w:szCs w:val="14"/>
                  <w:u w:val="single"/>
                  <w:lang w:eastAsia="es-DO"/>
                </w:rPr>
                <w:t>ASPSS- DIRECCION DE CATASTRO NACIONAL.pdf</w:t>
              </w:r>
            </w:hyperlink>
          </w:p>
        </w:tc>
        <w:tc>
          <w:tcPr>
            <w:tcW w:w="1947" w:type="dxa"/>
            <w:vMerge w:val="restart"/>
            <w:tcBorders>
              <w:top w:val="nil"/>
              <w:left w:val="nil"/>
              <w:bottom w:val="single" w:sz="4" w:space="0" w:color="000000"/>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r w:rsidRPr="00AC348A">
              <w:rPr>
                <w:rFonts w:ascii="Artifex CF Extra Light" w:eastAsia="Times New Roman" w:hAnsi="Artifex CF Extra Light" w:cs="Calibri"/>
                <w:noProof/>
                <w:color w:val="000000"/>
                <w:sz w:val="14"/>
                <w:szCs w:val="14"/>
                <w:lang w:eastAsia="es-DO"/>
              </w:rPr>
              <w:drawing>
                <wp:anchor distT="0" distB="0" distL="114300" distR="114300" simplePos="0" relativeHeight="251707392" behindDoc="0" locked="0" layoutInCell="1" allowOverlap="1" wp14:anchorId="274E147D" wp14:editId="7974BA27">
                  <wp:simplePos x="0" y="0"/>
                  <wp:positionH relativeFrom="column">
                    <wp:posOffset>408940</wp:posOffset>
                  </wp:positionH>
                  <wp:positionV relativeFrom="paragraph">
                    <wp:posOffset>-336550</wp:posOffset>
                  </wp:positionV>
                  <wp:extent cx="304800" cy="304800"/>
                  <wp:effectExtent l="0" t="0" r="0" b="0"/>
                  <wp:wrapNone/>
                  <wp:docPr id="39" name="Imagen 39"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VERDE_OSCUR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85.00%</w:t>
            </w:r>
          </w:p>
        </w:tc>
      </w:tr>
      <w:tr w:rsidR="00AC348A" w:rsidRPr="00AC348A" w:rsidTr="00AC348A">
        <w:trPr>
          <w:trHeight w:val="333"/>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38" w:tgtFrame="_blank" w:history="1">
              <w:r w:rsidR="00AC348A" w:rsidRPr="00AC348A">
                <w:rPr>
                  <w:rFonts w:ascii="Artifex CF Extra Light" w:eastAsia="Times New Roman" w:hAnsi="Artifex CF Extra Light" w:cs="Calibri"/>
                  <w:color w:val="2F75B5"/>
                  <w:sz w:val="14"/>
                  <w:szCs w:val="14"/>
                  <w:u w:val="single"/>
                  <w:lang w:eastAsia="es-DO"/>
                </w:rPr>
                <w:t>Asociación de Servidores Públicos...pdf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267"/>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39" w:tgtFrame="_blank" w:history="1">
              <w:r w:rsidR="00AC348A" w:rsidRPr="00AC348A">
                <w:rPr>
                  <w:rFonts w:ascii="Artifex CF Extra Light" w:eastAsia="Times New Roman" w:hAnsi="Artifex CF Extra Light" w:cs="Calibri"/>
                  <w:color w:val="2F75B5"/>
                  <w:sz w:val="14"/>
                  <w:szCs w:val="14"/>
                  <w:u w:val="single"/>
                  <w:lang w:eastAsia="es-DO"/>
                </w:rPr>
                <w:t>CUENTA RESERVAS ASP CATASTRO.pdf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343"/>
        </w:trPr>
        <w:tc>
          <w:tcPr>
            <w:tcW w:w="2263" w:type="dxa"/>
            <w:vMerge w:val="restart"/>
            <w:tcBorders>
              <w:top w:val="nil"/>
              <w:left w:val="single" w:sz="4" w:space="0" w:color="auto"/>
              <w:bottom w:val="single" w:sz="4" w:space="0" w:color="000000"/>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09.2 Implicación de las Unidades de Recursos Humanos en la Gestión de las Relaciones Laborales</w:t>
            </w: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40" w:tgtFrame="_blank" w:history="1">
              <w:r w:rsidR="00AC348A" w:rsidRPr="00AC348A">
                <w:rPr>
                  <w:rFonts w:ascii="Artifex CF Extra Light" w:eastAsia="Times New Roman" w:hAnsi="Artifex CF Extra Light" w:cs="Calibri"/>
                  <w:color w:val="2F75B5"/>
                  <w:sz w:val="14"/>
                  <w:szCs w:val="14"/>
                  <w:u w:val="single"/>
                  <w:lang w:eastAsia="es-DO"/>
                </w:rPr>
                <w:t>TALLER CATASTRO NACIONAL.pdf</w:t>
              </w:r>
            </w:hyperlink>
          </w:p>
        </w:tc>
        <w:tc>
          <w:tcPr>
            <w:tcW w:w="1947" w:type="dxa"/>
            <w:vMerge w:val="restart"/>
            <w:tcBorders>
              <w:top w:val="nil"/>
              <w:left w:val="nil"/>
              <w:bottom w:val="single" w:sz="4" w:space="0" w:color="000000"/>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r w:rsidRPr="00AC348A">
              <w:rPr>
                <w:rFonts w:ascii="Artifex CF Extra Light" w:eastAsia="Times New Roman" w:hAnsi="Artifex CF Extra Light" w:cs="Calibri"/>
                <w:noProof/>
                <w:color w:val="000000"/>
                <w:sz w:val="14"/>
                <w:szCs w:val="14"/>
                <w:lang w:eastAsia="es-DO"/>
              </w:rPr>
              <w:drawing>
                <wp:anchor distT="0" distB="0" distL="114300" distR="114300" simplePos="0" relativeHeight="251708416" behindDoc="0" locked="0" layoutInCell="1" allowOverlap="1" wp14:anchorId="0E165398" wp14:editId="0991B794">
                  <wp:simplePos x="0" y="0"/>
                  <wp:positionH relativeFrom="column">
                    <wp:posOffset>396240</wp:posOffset>
                  </wp:positionH>
                  <wp:positionV relativeFrom="paragraph">
                    <wp:posOffset>-535940</wp:posOffset>
                  </wp:positionV>
                  <wp:extent cx="304800" cy="304800"/>
                  <wp:effectExtent l="0" t="0" r="0" b="0"/>
                  <wp:wrapNone/>
                  <wp:docPr id="40" name="Imagen 40"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VERDE_OSCUR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100.00%</w:t>
            </w:r>
          </w:p>
        </w:tc>
      </w:tr>
      <w:tr w:rsidR="00AC348A" w:rsidRPr="00AC348A" w:rsidTr="00AC348A">
        <w:trPr>
          <w:trHeight w:val="135"/>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41" w:tgtFrame="_blank" w:history="1">
              <w:r w:rsidR="00AC348A" w:rsidRPr="00AC348A">
                <w:rPr>
                  <w:rFonts w:ascii="Artifex CF Extra Light" w:eastAsia="Times New Roman" w:hAnsi="Artifex CF Extra Light" w:cs="Calibri"/>
                  <w:color w:val="2F75B5"/>
                  <w:sz w:val="14"/>
                  <w:szCs w:val="14"/>
                  <w:u w:val="single"/>
                  <w:lang w:eastAsia="es-DO"/>
                </w:rPr>
                <w:t>RCP-CATASTRO.pdf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237"/>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42" w:tgtFrame="_blank" w:history="1">
              <w:r w:rsidR="00AC348A" w:rsidRPr="00AC348A">
                <w:rPr>
                  <w:rFonts w:ascii="Artifex CF Extra Light" w:eastAsia="Times New Roman" w:hAnsi="Artifex CF Extra Light" w:cs="Calibri"/>
                  <w:color w:val="2F75B5"/>
                  <w:sz w:val="14"/>
                  <w:szCs w:val="14"/>
                  <w:u w:val="single"/>
                  <w:lang w:eastAsia="es-DO"/>
                </w:rPr>
                <w:t>Taller Catastro Nacional.pdf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268"/>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43" w:tgtFrame="_blank" w:history="1">
              <w:r w:rsidR="00AC348A" w:rsidRPr="00AC348A">
                <w:rPr>
                  <w:rFonts w:ascii="Artifex CF Extra Light" w:eastAsia="Times New Roman" w:hAnsi="Artifex CF Extra Light" w:cs="Calibri"/>
                  <w:color w:val="2F75B5"/>
                  <w:sz w:val="14"/>
                  <w:szCs w:val="14"/>
                  <w:u w:val="single"/>
                  <w:lang w:eastAsia="es-DO"/>
                </w:rPr>
                <w:t>Taller de RRLL DGCN-06-03-2019.pdf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501"/>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44" w:tgtFrame="_blank" w:history="1">
              <w:r w:rsidR="00AC348A" w:rsidRPr="00AC348A">
                <w:rPr>
                  <w:rFonts w:ascii="Artifex CF Extra Light" w:eastAsia="Times New Roman" w:hAnsi="Artifex CF Extra Light" w:cs="Calibri"/>
                  <w:color w:val="2F75B5"/>
                  <w:sz w:val="14"/>
                  <w:szCs w:val="14"/>
                  <w:u w:val="single"/>
                  <w:lang w:eastAsia="es-DO"/>
                </w:rPr>
                <w:t>Representante ante Comisión de Personal-DGCN-13-03-2020.pdf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267"/>
        </w:trPr>
        <w:tc>
          <w:tcPr>
            <w:tcW w:w="2263" w:type="dxa"/>
            <w:vMerge w:val="restart"/>
            <w:tcBorders>
              <w:top w:val="nil"/>
              <w:left w:val="single" w:sz="4" w:space="0" w:color="auto"/>
              <w:bottom w:val="single" w:sz="4" w:space="0" w:color="000000"/>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09.3 Pago de Beneficios Laborales</w:t>
            </w: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45" w:tgtFrame="_blank" w:history="1">
              <w:r w:rsidR="00AC348A" w:rsidRPr="00AC348A">
                <w:rPr>
                  <w:rFonts w:ascii="Artifex CF Extra Light" w:eastAsia="Times New Roman" w:hAnsi="Artifex CF Extra Light" w:cs="Calibri"/>
                  <w:color w:val="2F75B5"/>
                  <w:sz w:val="14"/>
                  <w:szCs w:val="14"/>
                  <w:u w:val="single"/>
                  <w:lang w:eastAsia="es-DO"/>
                </w:rPr>
                <w:t>Constancias de pagos DGCN.pdf</w:t>
              </w:r>
            </w:hyperlink>
          </w:p>
        </w:tc>
        <w:tc>
          <w:tcPr>
            <w:tcW w:w="1947" w:type="dxa"/>
            <w:vMerge w:val="restart"/>
            <w:tcBorders>
              <w:top w:val="nil"/>
              <w:left w:val="nil"/>
              <w:bottom w:val="single" w:sz="4" w:space="0" w:color="000000"/>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r w:rsidRPr="00AC348A">
              <w:rPr>
                <w:rFonts w:ascii="Artifex CF Extra Light" w:eastAsia="Times New Roman" w:hAnsi="Artifex CF Extra Light" w:cs="Calibri"/>
                <w:noProof/>
                <w:color w:val="000000"/>
                <w:sz w:val="14"/>
                <w:szCs w:val="14"/>
                <w:lang w:eastAsia="es-DO"/>
              </w:rPr>
              <w:drawing>
                <wp:anchor distT="0" distB="0" distL="114300" distR="114300" simplePos="0" relativeHeight="251709440" behindDoc="0" locked="0" layoutInCell="1" allowOverlap="1" wp14:anchorId="363C5593" wp14:editId="43ABB3B5">
                  <wp:simplePos x="0" y="0"/>
                  <wp:positionH relativeFrom="column">
                    <wp:posOffset>403860</wp:posOffset>
                  </wp:positionH>
                  <wp:positionV relativeFrom="paragraph">
                    <wp:posOffset>-563245</wp:posOffset>
                  </wp:positionV>
                  <wp:extent cx="304800" cy="304800"/>
                  <wp:effectExtent l="0" t="0" r="0" b="0"/>
                  <wp:wrapNone/>
                  <wp:docPr id="41" name="Imagen 4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VERDE_OSCUR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85.00%</w:t>
            </w:r>
          </w:p>
        </w:tc>
      </w:tr>
      <w:tr w:rsidR="00AC348A" w:rsidRPr="00AC348A" w:rsidTr="00AC348A">
        <w:trPr>
          <w:trHeight w:val="485"/>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46" w:tgtFrame="_blank" w:history="1">
              <w:r w:rsidR="00AC348A" w:rsidRPr="00AC348A">
                <w:rPr>
                  <w:rFonts w:ascii="Artifex CF Extra Light" w:eastAsia="Times New Roman" w:hAnsi="Artifex CF Extra Light" w:cs="Calibri"/>
                  <w:color w:val="2F75B5"/>
                  <w:sz w:val="14"/>
                  <w:szCs w:val="14"/>
                  <w:u w:val="single"/>
                  <w:lang w:eastAsia="es-DO"/>
                </w:rPr>
                <w:t>Evidencias pago de Beneficios Laborales Catastro-19-02-2019.pdf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392"/>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47" w:tgtFrame="_blank" w:history="1">
              <w:r w:rsidR="00AC348A" w:rsidRPr="00AC348A">
                <w:rPr>
                  <w:rFonts w:ascii="Artifex CF Extra Light" w:eastAsia="Times New Roman" w:hAnsi="Artifex CF Extra Light" w:cs="Calibri"/>
                  <w:color w:val="2F75B5"/>
                  <w:sz w:val="14"/>
                  <w:szCs w:val="14"/>
                  <w:u w:val="single"/>
                  <w:lang w:eastAsia="es-DO"/>
                </w:rPr>
                <w:t>Pago de Beneficios Laborales-DGCN-2019.pdf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285"/>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48" w:tgtFrame="_blank" w:history="1">
              <w:r w:rsidR="00AC348A" w:rsidRPr="00AC348A">
                <w:rPr>
                  <w:rFonts w:ascii="Artifex CF Extra Light" w:eastAsia="Times New Roman" w:hAnsi="Artifex CF Extra Light" w:cs="Calibri"/>
                  <w:color w:val="2F75B5"/>
                  <w:sz w:val="14"/>
                  <w:szCs w:val="14"/>
                  <w:u w:val="single"/>
                  <w:lang w:eastAsia="es-DO"/>
                </w:rPr>
                <w:t>No pago pendiente a Dic.2019-DGCN-30-12-2019.pdf</w:t>
              </w:r>
            </w:hyperlink>
          </w:p>
          <w:p w:rsidR="00AC348A" w:rsidRPr="00AC348A" w:rsidRDefault="00AC348A" w:rsidP="00AC348A">
            <w:pPr>
              <w:spacing w:after="0" w:line="240" w:lineRule="auto"/>
              <w:rPr>
                <w:rFonts w:ascii="Artifex CF Extra Light" w:eastAsia="Times New Roman" w:hAnsi="Artifex CF Extra Light" w:cs="Calibri"/>
                <w:color w:val="2F75B5"/>
                <w:sz w:val="14"/>
                <w:szCs w:val="14"/>
                <w:u w:val="single"/>
                <w:lang w:eastAsia="es-DO"/>
              </w:rPr>
            </w:pPr>
            <w:r w:rsidRPr="00AC348A">
              <w:rPr>
                <w:rFonts w:ascii="Artifex CF Extra Light" w:eastAsia="Times New Roman" w:hAnsi="Artifex CF Extra Light" w:cs="Calibri"/>
                <w:color w:val="2F75B5"/>
                <w:sz w:val="14"/>
                <w:szCs w:val="14"/>
                <w:u w:val="single"/>
                <w:lang w:eastAsia="es-DO"/>
              </w:rPr>
              <w:t>https://www.sismap.gob.do/Central/uploads/evidencias/637425092410879189-Pago-de-Beneficios-Laborales-3-3-2020.pdf</w:t>
            </w:r>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p>
        </w:tc>
      </w:tr>
      <w:tr w:rsidR="00AC348A" w:rsidRPr="00AC348A" w:rsidTr="00AC348A">
        <w:trPr>
          <w:trHeight w:val="361"/>
        </w:trPr>
        <w:tc>
          <w:tcPr>
            <w:tcW w:w="2263" w:type="dxa"/>
            <w:vMerge w:val="restart"/>
            <w:tcBorders>
              <w:top w:val="nil"/>
              <w:left w:val="single" w:sz="4" w:space="0" w:color="auto"/>
              <w:bottom w:val="single" w:sz="4" w:space="0" w:color="000000"/>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09.4 Implementación del Sistema de Seguridad y Salud en el Trabajo</w:t>
            </w: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49" w:tgtFrame="_blank" w:history="1">
              <w:r w:rsidR="00AC348A" w:rsidRPr="00AC348A">
                <w:rPr>
                  <w:rFonts w:ascii="Artifex CF Extra Light" w:eastAsia="Times New Roman" w:hAnsi="Artifex CF Extra Light" w:cs="Calibri"/>
                  <w:color w:val="2F75B5"/>
                  <w:sz w:val="14"/>
                  <w:szCs w:val="14"/>
                  <w:u w:val="single"/>
                  <w:lang w:eastAsia="es-DO"/>
                </w:rPr>
                <w:t>Seguridad y Salud Ocupacional.pdf</w:t>
              </w:r>
            </w:hyperlink>
          </w:p>
        </w:tc>
        <w:tc>
          <w:tcPr>
            <w:tcW w:w="1947" w:type="dxa"/>
            <w:vMerge w:val="restart"/>
            <w:tcBorders>
              <w:top w:val="nil"/>
              <w:left w:val="nil"/>
              <w:bottom w:val="single" w:sz="4" w:space="0" w:color="000000"/>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r w:rsidRPr="00AC348A">
              <w:rPr>
                <w:rFonts w:ascii="Artifex CF Extra Light" w:eastAsia="Times New Roman" w:hAnsi="Artifex CF Extra Light" w:cs="Calibri"/>
                <w:noProof/>
                <w:color w:val="000000"/>
                <w:sz w:val="14"/>
                <w:szCs w:val="14"/>
                <w:lang w:eastAsia="es-DO"/>
              </w:rPr>
              <w:drawing>
                <wp:anchor distT="0" distB="0" distL="114300" distR="114300" simplePos="0" relativeHeight="251710464" behindDoc="0" locked="0" layoutInCell="1" allowOverlap="1" wp14:anchorId="2D19EF49" wp14:editId="56FD96C4">
                  <wp:simplePos x="0" y="0"/>
                  <wp:positionH relativeFrom="column">
                    <wp:posOffset>424180</wp:posOffset>
                  </wp:positionH>
                  <wp:positionV relativeFrom="paragraph">
                    <wp:posOffset>-438785</wp:posOffset>
                  </wp:positionV>
                  <wp:extent cx="304800" cy="304800"/>
                  <wp:effectExtent l="0" t="0" r="0" b="0"/>
                  <wp:wrapNone/>
                  <wp:docPr id="42" name="Imagen 42"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VERDE_OSCUR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85.00%</w:t>
            </w:r>
          </w:p>
        </w:tc>
      </w:tr>
      <w:tr w:rsidR="00AC348A" w:rsidRPr="00AC348A" w:rsidTr="00AC348A">
        <w:trPr>
          <w:trHeight w:val="281"/>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50" w:tgtFrame="_blank" w:history="1">
              <w:r w:rsidR="00AC348A" w:rsidRPr="00AC348A">
                <w:rPr>
                  <w:rFonts w:ascii="Artifex CF Extra Light" w:eastAsia="Times New Roman" w:hAnsi="Artifex CF Extra Light" w:cs="Calibri"/>
                  <w:color w:val="2F75B5"/>
                  <w:sz w:val="14"/>
                  <w:szCs w:val="14"/>
                  <w:u w:val="single"/>
                  <w:lang w:eastAsia="es-DO"/>
                </w:rPr>
                <w:t>Simulacro de Evacuacion.pdf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Arial"/>
                <w:vanish/>
                <w:sz w:val="14"/>
                <w:szCs w:val="14"/>
                <w:lang w:eastAsia="es-DO"/>
              </w:rPr>
            </w:pPr>
          </w:p>
        </w:tc>
      </w:tr>
      <w:tr w:rsidR="00AC348A" w:rsidRPr="00AC348A" w:rsidTr="00AC348A">
        <w:trPr>
          <w:trHeight w:val="257"/>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51" w:tgtFrame="_blank" w:history="1">
              <w:r w:rsidR="00AC348A" w:rsidRPr="00AC348A">
                <w:rPr>
                  <w:rFonts w:ascii="Artifex CF Extra Light" w:eastAsia="Times New Roman" w:hAnsi="Artifex CF Extra Light" w:cs="Calibri"/>
                  <w:color w:val="2F75B5"/>
                  <w:sz w:val="14"/>
                  <w:szCs w:val="14"/>
                  <w:u w:val="single"/>
                  <w:lang w:eastAsia="es-DO"/>
                </w:rPr>
                <w:t>Seguridad y Salud Ocupacional.pdf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jc w:val="center"/>
              <w:rPr>
                <w:rFonts w:ascii="Artifex CF Extra Light" w:eastAsia="Times New Roman" w:hAnsi="Artifex CF Extra Light" w:cs="Arial"/>
                <w:vanish/>
                <w:sz w:val="14"/>
                <w:szCs w:val="14"/>
                <w:lang w:eastAsia="es-DO"/>
              </w:rPr>
            </w:pPr>
          </w:p>
        </w:tc>
      </w:tr>
      <w:tr w:rsidR="00AC348A" w:rsidRPr="00AC348A" w:rsidTr="00AC348A">
        <w:trPr>
          <w:trHeight w:val="139"/>
        </w:trPr>
        <w:tc>
          <w:tcPr>
            <w:tcW w:w="2263" w:type="dxa"/>
            <w:vMerge w:val="restart"/>
            <w:tcBorders>
              <w:top w:val="nil"/>
              <w:left w:val="single" w:sz="4" w:space="0" w:color="auto"/>
              <w:bottom w:val="single" w:sz="4" w:space="0" w:color="000000"/>
              <w:right w:val="single" w:sz="4" w:space="0" w:color="auto"/>
            </w:tcBorders>
            <w:shd w:val="clear" w:color="auto" w:fill="auto"/>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07.2 Evaluación del Desempeño por Resultados y Competencias</w:t>
            </w: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52" w:tgtFrame="_blank" w:history="1">
              <w:r w:rsidR="00AC348A" w:rsidRPr="00AC348A">
                <w:rPr>
                  <w:rFonts w:ascii="Artifex CF Extra Light" w:eastAsia="Times New Roman" w:hAnsi="Artifex CF Extra Light" w:cs="Calibri"/>
                  <w:color w:val="2F75B5"/>
                  <w:sz w:val="14"/>
                  <w:szCs w:val="14"/>
                  <w:u w:val="single"/>
                  <w:lang w:eastAsia="es-DO"/>
                </w:rPr>
                <w:t>(236) CATASTRO NACIONAL.pdf</w:t>
              </w:r>
            </w:hyperlink>
          </w:p>
        </w:tc>
        <w:tc>
          <w:tcPr>
            <w:tcW w:w="1947" w:type="dxa"/>
            <w:vMerge w:val="restart"/>
            <w:tcBorders>
              <w:top w:val="nil"/>
              <w:left w:val="nil"/>
              <w:bottom w:val="single" w:sz="4" w:space="0" w:color="000000"/>
              <w:right w:val="nil"/>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r w:rsidRPr="00AC348A">
              <w:rPr>
                <w:rFonts w:ascii="Artifex CF Extra Light" w:eastAsia="Times New Roman" w:hAnsi="Artifex CF Extra Light" w:cs="Calibri"/>
                <w:noProof/>
                <w:color w:val="000000"/>
                <w:sz w:val="14"/>
                <w:szCs w:val="14"/>
                <w:lang w:eastAsia="es-DO"/>
              </w:rPr>
              <w:drawing>
                <wp:anchor distT="0" distB="0" distL="114300" distR="114300" simplePos="0" relativeHeight="251711488" behindDoc="0" locked="0" layoutInCell="1" allowOverlap="1" wp14:anchorId="598DAF79" wp14:editId="2B919FBB">
                  <wp:simplePos x="0" y="0"/>
                  <wp:positionH relativeFrom="column">
                    <wp:posOffset>455295</wp:posOffset>
                  </wp:positionH>
                  <wp:positionV relativeFrom="paragraph">
                    <wp:posOffset>-403225</wp:posOffset>
                  </wp:positionV>
                  <wp:extent cx="304800" cy="304800"/>
                  <wp:effectExtent l="0" t="0" r="0" b="0"/>
                  <wp:wrapNone/>
                  <wp:docPr id="43" name="Imagen 43" descr="AMA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AMARILL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4"/>
                <w:szCs w:val="14"/>
                <w:lang w:eastAsia="es-DO"/>
              </w:rPr>
            </w:pPr>
            <w:r w:rsidRPr="00AC348A">
              <w:rPr>
                <w:rFonts w:ascii="Artifex CF Extra Light" w:eastAsia="Times New Roman" w:hAnsi="Artifex CF Extra Light" w:cs="Calibri"/>
                <w:color w:val="2F75B5"/>
                <w:sz w:val="14"/>
                <w:szCs w:val="14"/>
                <w:lang w:eastAsia="es-DO"/>
              </w:rPr>
              <w:t>74.00%</w:t>
            </w:r>
          </w:p>
        </w:tc>
      </w:tr>
      <w:tr w:rsidR="00AC348A" w:rsidRPr="00AC348A" w:rsidTr="00AC348A">
        <w:trPr>
          <w:trHeight w:val="371"/>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53" w:tgtFrame="_blank" w:history="1">
              <w:r w:rsidR="00AC348A" w:rsidRPr="00AC348A">
                <w:rPr>
                  <w:rFonts w:ascii="Artifex CF Extra Light" w:eastAsia="Times New Roman" w:hAnsi="Artifex CF Extra Light" w:cs="Calibri"/>
                  <w:color w:val="2F75B5"/>
                  <w:sz w:val="14"/>
                  <w:szCs w:val="14"/>
                  <w:u w:val="single"/>
                  <w:lang w:eastAsia="es-DO"/>
                </w:rPr>
                <w:t>Plantilla Evaluación Desempeño por Resultado Catastro 2018 .pdf</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r>
      <w:tr w:rsidR="00AC348A" w:rsidRPr="00AC348A" w:rsidTr="00AC348A">
        <w:trPr>
          <w:trHeight w:val="265"/>
        </w:trPr>
        <w:tc>
          <w:tcPr>
            <w:tcW w:w="2263"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c>
          <w:tcPr>
            <w:tcW w:w="3956" w:type="dxa"/>
            <w:tcBorders>
              <w:top w:val="nil"/>
              <w:left w:val="nil"/>
              <w:bottom w:val="single" w:sz="4" w:space="0" w:color="auto"/>
              <w:right w:val="single" w:sz="4" w:space="0" w:color="auto"/>
            </w:tcBorders>
            <w:shd w:val="clear" w:color="auto" w:fill="auto"/>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4"/>
                <w:szCs w:val="14"/>
                <w:u w:val="single"/>
                <w:lang w:eastAsia="es-DO"/>
              </w:rPr>
            </w:pPr>
            <w:hyperlink r:id="rId54" w:tgtFrame="_blank" w:history="1">
              <w:r w:rsidR="00AC348A" w:rsidRPr="00AC348A">
                <w:rPr>
                  <w:rFonts w:ascii="Artifex CF Extra Light" w:eastAsia="Times New Roman" w:hAnsi="Artifex CF Extra Light" w:cs="Calibri"/>
                  <w:color w:val="2F75B5"/>
                  <w:sz w:val="14"/>
                  <w:szCs w:val="14"/>
                  <w:u w:val="single"/>
                  <w:lang w:eastAsia="es-DO"/>
                </w:rPr>
                <w:t>Plantilla Evaluación por Resultado 2019.xlsx</w:t>
              </w:r>
            </w:hyperlink>
          </w:p>
        </w:tc>
        <w:tc>
          <w:tcPr>
            <w:tcW w:w="1947" w:type="dxa"/>
            <w:vMerge/>
            <w:tcBorders>
              <w:top w:val="nil"/>
              <w:left w:val="nil"/>
              <w:bottom w:val="single" w:sz="4" w:space="0" w:color="000000"/>
              <w:right w:val="nil"/>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000000"/>
                <w:sz w:val="14"/>
                <w:szCs w:val="14"/>
                <w:lang w:eastAsia="es-DO"/>
              </w:rPr>
            </w:pPr>
          </w:p>
        </w:tc>
        <w:tc>
          <w:tcPr>
            <w:tcW w:w="685" w:type="dxa"/>
            <w:vMerge/>
            <w:tcBorders>
              <w:top w:val="nil"/>
              <w:left w:val="single" w:sz="4" w:space="0" w:color="auto"/>
              <w:bottom w:val="single" w:sz="4"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4"/>
                <w:szCs w:val="14"/>
                <w:lang w:eastAsia="es-DO"/>
              </w:rPr>
            </w:pPr>
          </w:p>
        </w:tc>
      </w:tr>
    </w:tbl>
    <w:p w:rsidR="00AC348A" w:rsidRPr="00AC348A" w:rsidRDefault="00AC348A" w:rsidP="00AC348A">
      <w:pPr>
        <w:keepNext/>
        <w:widowControl w:val="0"/>
        <w:spacing w:after="200" w:line="240" w:lineRule="auto"/>
        <w:ind w:left="720"/>
        <w:rPr>
          <w:rFonts w:ascii="Calibri" w:eastAsia="Calibri" w:hAnsi="Calibri" w:cs="Times New Roman"/>
          <w:i/>
          <w:iCs/>
          <w:color w:val="1F497D"/>
          <w:sz w:val="18"/>
          <w:szCs w:val="18"/>
        </w:rPr>
      </w:pPr>
      <w:bookmarkStart w:id="48" w:name="_Toc58360045"/>
      <w:r w:rsidRPr="00AC348A">
        <w:rPr>
          <w:rFonts w:ascii="Calibri" w:eastAsia="Calibri" w:hAnsi="Calibri" w:cs="Times New Roman"/>
          <w:i/>
          <w:iCs/>
          <w:color w:val="1F497D"/>
          <w:sz w:val="18"/>
          <w:szCs w:val="18"/>
        </w:rPr>
        <w:t xml:space="preserve">Tabla </w:t>
      </w:r>
      <w:r w:rsidRPr="00AC348A">
        <w:rPr>
          <w:rFonts w:ascii="Calibri" w:eastAsia="Calibri" w:hAnsi="Calibri" w:cs="Times New Roman"/>
          <w:i/>
          <w:iCs/>
          <w:color w:val="1F497D"/>
          <w:sz w:val="18"/>
          <w:szCs w:val="18"/>
          <w:lang w:val="en-US"/>
        </w:rPr>
        <w:fldChar w:fldCharType="begin"/>
      </w:r>
      <w:r w:rsidRPr="00AC348A">
        <w:rPr>
          <w:rFonts w:ascii="Calibri" w:eastAsia="Calibri" w:hAnsi="Calibri" w:cs="Times New Roman"/>
          <w:i/>
          <w:iCs/>
          <w:color w:val="1F497D"/>
          <w:sz w:val="18"/>
          <w:szCs w:val="18"/>
        </w:rPr>
        <w:instrText xml:space="preserve"> SEQ Tabla \* ARABIC </w:instrText>
      </w:r>
      <w:r w:rsidRPr="00AC348A">
        <w:rPr>
          <w:rFonts w:ascii="Calibri" w:eastAsia="Calibri" w:hAnsi="Calibri" w:cs="Times New Roman"/>
          <w:i/>
          <w:iCs/>
          <w:color w:val="1F497D"/>
          <w:sz w:val="18"/>
          <w:szCs w:val="18"/>
          <w:lang w:val="en-US"/>
        </w:rPr>
        <w:fldChar w:fldCharType="separate"/>
      </w:r>
      <w:r w:rsidR="00BE64C0">
        <w:rPr>
          <w:rFonts w:ascii="Calibri" w:eastAsia="Calibri" w:hAnsi="Calibri" w:cs="Times New Roman"/>
          <w:i/>
          <w:iCs/>
          <w:noProof/>
          <w:color w:val="1F497D"/>
          <w:sz w:val="18"/>
          <w:szCs w:val="18"/>
        </w:rPr>
        <w:t>23</w:t>
      </w:r>
      <w:r w:rsidRPr="00AC348A">
        <w:rPr>
          <w:rFonts w:ascii="Calibri" w:eastAsia="Calibri" w:hAnsi="Calibri" w:cs="Times New Roman"/>
          <w:i/>
          <w:iCs/>
          <w:noProof/>
          <w:color w:val="1F497D"/>
          <w:sz w:val="18"/>
          <w:szCs w:val="18"/>
          <w:lang w:val="en-US"/>
        </w:rPr>
        <w:fldChar w:fldCharType="end"/>
      </w:r>
      <w:r w:rsidRPr="00AC348A">
        <w:rPr>
          <w:rFonts w:ascii="Calibri" w:eastAsia="Calibri" w:hAnsi="Calibri" w:cs="Times New Roman"/>
          <w:i/>
          <w:iCs/>
          <w:color w:val="1F497D"/>
          <w:sz w:val="18"/>
          <w:szCs w:val="18"/>
        </w:rPr>
        <w:t>. Evidencias del subindicador de gestión de compensaciones y relaciones labores.</w:t>
      </w:r>
      <w:bookmarkEnd w:id="48"/>
      <w:r w:rsidRPr="00AC348A">
        <w:rPr>
          <w:rFonts w:ascii="Calibri" w:eastAsia="Calibri" w:hAnsi="Calibri" w:cs="Times New Roman"/>
          <w:i/>
          <w:iCs/>
          <w:color w:val="1F497D"/>
          <w:sz w:val="18"/>
          <w:szCs w:val="18"/>
        </w:rPr>
        <w:fldChar w:fldCharType="begin"/>
      </w:r>
      <w:r w:rsidRPr="00AC348A">
        <w:rPr>
          <w:rFonts w:ascii="Calibri" w:eastAsia="Calibri" w:hAnsi="Calibri" w:cs="Times New Roman"/>
          <w:i/>
          <w:iCs/>
          <w:color w:val="1F497D"/>
          <w:sz w:val="18"/>
          <w:szCs w:val="18"/>
        </w:rPr>
        <w:instrText xml:space="preserve"> LINK Excel.Sheet.12 "\\\\sv-fs-01\\planificacion\\Memoria Anual 2020\\tablas memoria1.....xlsx" RRHH!F62C1:F87C5 \a \f 4 \h  \* MERGEFORMAT </w:instrText>
      </w:r>
      <w:r w:rsidRPr="00AC348A">
        <w:rPr>
          <w:rFonts w:ascii="Calibri" w:eastAsia="Calibri" w:hAnsi="Calibri" w:cs="Times New Roman"/>
          <w:i/>
          <w:iCs/>
          <w:color w:val="1F497D"/>
          <w:sz w:val="18"/>
          <w:szCs w:val="18"/>
        </w:rPr>
        <w:fldChar w:fldCharType="separate"/>
      </w:r>
    </w:p>
    <w:p w:rsidR="00AC348A" w:rsidRPr="00AC348A" w:rsidRDefault="00AC348A" w:rsidP="00AC348A">
      <w:pPr>
        <w:widowControl w:val="0"/>
        <w:spacing w:after="0" w:line="240" w:lineRule="auto"/>
        <w:ind w:left="720"/>
        <w:rPr>
          <w:rFonts w:ascii="Artifex CF Extra Light" w:eastAsia="Calibri" w:hAnsi="Artifex CF Extra Light" w:cs="Times New Roman"/>
          <w:color w:val="1F497D"/>
          <w:w w:val="142"/>
          <w:sz w:val="14"/>
          <w:szCs w:val="14"/>
        </w:rPr>
      </w:pPr>
      <w:r w:rsidRPr="00AC348A">
        <w:rPr>
          <w:rFonts w:ascii="Artifex CF Extra Light" w:eastAsia="Times New Roman" w:hAnsi="Artifex CF Extra Light" w:cs="Times New Roman"/>
          <w:color w:val="003875"/>
          <w:sz w:val="18"/>
          <w:szCs w:val="20"/>
        </w:rPr>
        <w:fldChar w:fldCharType="end"/>
      </w:r>
      <w:r w:rsidRPr="00AC348A">
        <w:rPr>
          <w:rFonts w:ascii="Artifex CF Extra Light" w:eastAsia="Calibri" w:hAnsi="Artifex CF Extra Light" w:cs="Times New Roman"/>
          <w:color w:val="1F497D"/>
          <w:w w:val="142"/>
          <w:sz w:val="14"/>
          <w:szCs w:val="14"/>
        </w:rPr>
        <w:t>Fuente:</w:t>
      </w:r>
      <w:hyperlink r:id="rId55" w:history="1">
        <w:r w:rsidRPr="00AC348A">
          <w:rPr>
            <w:rFonts w:ascii="Artifex CF Extra Light" w:eastAsia="Calibri" w:hAnsi="Artifex CF Extra Light" w:cs="Times New Roman"/>
            <w:color w:val="0000FF"/>
            <w:w w:val="142"/>
            <w:sz w:val="14"/>
            <w:szCs w:val="14"/>
            <w:u w:val="single"/>
          </w:rPr>
          <w:t>https://www</w:t>
        </w:r>
      </w:hyperlink>
      <w:r w:rsidRPr="00AC348A">
        <w:rPr>
          <w:rFonts w:ascii="Artifex CF Extra Light" w:eastAsia="Calibri" w:hAnsi="Artifex CF Extra Light" w:cs="Times New Roman"/>
          <w:color w:val="1F497D"/>
          <w:w w:val="142"/>
          <w:sz w:val="14"/>
          <w:szCs w:val="14"/>
        </w:rPr>
        <w:t>.s</w:t>
      </w:r>
      <w:hyperlink r:id="rId56" w:history="1">
        <w:r w:rsidRPr="00AC348A">
          <w:rPr>
            <w:rFonts w:ascii="Artifex CF Extra Light" w:eastAsia="Calibri" w:hAnsi="Artifex CF Extra Light" w:cs="Times New Roman"/>
            <w:color w:val="0000FF"/>
            <w:w w:val="142"/>
            <w:sz w:val="14"/>
            <w:szCs w:val="14"/>
            <w:u w:val="single"/>
          </w:rPr>
          <w:t>ismap.gob.do/Central/Organismo/Details/91?catchall=Direcci%C3%B3n-General-de-Catastro-Naci</w:t>
        </w:r>
      </w:hyperlink>
      <w:r w:rsidRPr="00AC348A">
        <w:rPr>
          <w:rFonts w:ascii="Artifex CF Extra Light" w:eastAsia="Calibri" w:hAnsi="Artifex CF Extra Light" w:cs="Times New Roman"/>
          <w:color w:val="1F497D"/>
          <w:w w:val="142"/>
          <w:sz w:val="14"/>
          <w:szCs w:val="14"/>
        </w:rPr>
        <w:t>onal</w:t>
      </w:r>
    </w:p>
    <w:p w:rsidR="00AC348A" w:rsidRPr="00AC348A" w:rsidRDefault="00AC348A" w:rsidP="00AC348A">
      <w:pPr>
        <w:widowControl w:val="0"/>
        <w:spacing w:after="0" w:line="240" w:lineRule="auto"/>
        <w:ind w:left="890"/>
        <w:rPr>
          <w:rFonts w:ascii="Artifex CF Extra Light" w:eastAsia="Calibri" w:hAnsi="Artifex CF Extra Light" w:cs="Times New Roman"/>
          <w:color w:val="1F497D"/>
          <w:w w:val="142"/>
          <w:sz w:val="14"/>
          <w:szCs w:val="14"/>
        </w:rPr>
      </w:pPr>
    </w:p>
    <w:p w:rsidR="00AC348A" w:rsidRPr="00AC348A" w:rsidRDefault="00AC348A" w:rsidP="00AC348A">
      <w:pPr>
        <w:widowControl w:val="0"/>
        <w:spacing w:after="0" w:line="240" w:lineRule="auto"/>
        <w:rPr>
          <w:rFonts w:ascii="Artifex CF Extra Light" w:eastAsia="Calibri" w:hAnsi="Artifex CF Extra Light" w:cs="Times New Roman"/>
          <w:color w:val="1F497D"/>
          <w:w w:val="142"/>
          <w:sz w:val="14"/>
          <w:szCs w:val="14"/>
        </w:rPr>
      </w:pPr>
    </w:p>
    <w:p w:rsidR="00AC348A" w:rsidRPr="00AC348A" w:rsidRDefault="00AC348A" w:rsidP="00AC348A">
      <w:pPr>
        <w:widowControl w:val="0"/>
        <w:spacing w:after="0" w:line="240" w:lineRule="auto"/>
        <w:ind w:left="890"/>
        <w:rPr>
          <w:rFonts w:ascii="Artifex CF Extra Light" w:eastAsia="Calibri" w:hAnsi="Artifex CF Extra Light" w:cs="Times New Roman"/>
          <w:color w:val="1F497D"/>
          <w:w w:val="142"/>
          <w:sz w:val="14"/>
          <w:szCs w:val="14"/>
        </w:rPr>
      </w:pPr>
    </w:p>
    <w:p w:rsidR="00AC348A" w:rsidRPr="005A426E" w:rsidRDefault="00AC348A" w:rsidP="00D72DE0">
      <w:pPr>
        <w:widowControl w:val="0"/>
        <w:numPr>
          <w:ilvl w:val="0"/>
          <w:numId w:val="10"/>
        </w:numPr>
        <w:spacing w:after="200" w:line="480" w:lineRule="auto"/>
        <w:contextualSpacing/>
        <w:jc w:val="both"/>
        <w:rPr>
          <w:rFonts w:ascii="Artifex CF Extra Light" w:eastAsia="Times New Roman" w:hAnsi="Artifex CF Extra Light" w:cs="Times New Roman"/>
          <w:b/>
          <w:color w:val="003875"/>
          <w:sz w:val="18"/>
          <w:szCs w:val="20"/>
        </w:rPr>
      </w:pPr>
      <w:r w:rsidRPr="00AC348A">
        <w:rPr>
          <w:rFonts w:ascii="Artifex CF Extra Light" w:eastAsia="Times New Roman" w:hAnsi="Artifex CF Extra Light" w:cs="Times New Roman"/>
          <w:b/>
          <w:color w:val="003875"/>
          <w:sz w:val="18"/>
          <w:szCs w:val="20"/>
        </w:rPr>
        <w:t xml:space="preserve">Sub-Sistema de Capacitación y Desarrollo: </w:t>
      </w:r>
      <w:r w:rsidRPr="00AC348A">
        <w:rPr>
          <w:rFonts w:ascii="Artifex CF Extra Light" w:eastAsia="Times New Roman" w:hAnsi="Artifex CF Extra Light" w:cs="Times New Roman"/>
          <w:color w:val="003875"/>
          <w:sz w:val="18"/>
          <w:szCs w:val="20"/>
        </w:rPr>
        <w:t xml:space="preserve">El objetivo de este subsistema es proporcionar a la institución recursos humanos altamente calificados en términos de conocimiento, actitudes y habilidades; fortaleciendo las competencias laborales requeridas para un mejor desempeño de sus funciones y/o responsabilidades asignadas, con miras de lograr estos fines, se ejecuta un programa de capacitación, logrando un </w:t>
      </w:r>
      <w:r w:rsidRPr="005A426E">
        <w:rPr>
          <w:rFonts w:ascii="Artifex CF Extra Light" w:eastAsia="Times New Roman" w:hAnsi="Artifex CF Extra Light" w:cs="Times New Roman"/>
          <w:color w:val="003875"/>
          <w:sz w:val="18"/>
          <w:szCs w:val="20"/>
        </w:rPr>
        <w:t>impacto que se traduce en un mejor servicio para el ciudadano.</w:t>
      </w:r>
    </w:p>
    <w:p w:rsidR="005A426E" w:rsidRDefault="005A426E" w:rsidP="005A426E">
      <w:pPr>
        <w:widowControl w:val="0"/>
        <w:spacing w:after="200" w:line="480" w:lineRule="auto"/>
        <w:ind w:left="1211"/>
        <w:contextualSpacing/>
        <w:jc w:val="both"/>
        <w:rPr>
          <w:rFonts w:ascii="Artifex CF Extra Light" w:eastAsia="Times New Roman" w:hAnsi="Artifex CF Extra Light" w:cs="Times New Roman"/>
          <w:b/>
          <w:color w:val="003875"/>
          <w:sz w:val="18"/>
          <w:szCs w:val="20"/>
        </w:rPr>
      </w:pPr>
    </w:p>
    <w:p w:rsidR="005A426E" w:rsidRPr="005A426E" w:rsidRDefault="005A426E" w:rsidP="005A426E">
      <w:pPr>
        <w:widowControl w:val="0"/>
        <w:spacing w:after="200" w:line="480" w:lineRule="auto"/>
        <w:ind w:left="1211"/>
        <w:contextualSpacing/>
        <w:jc w:val="both"/>
        <w:rPr>
          <w:rFonts w:ascii="Artifex CF Extra Light" w:eastAsia="Times New Roman" w:hAnsi="Artifex CF Extra Light" w:cs="Times New Roman"/>
          <w:b/>
          <w:color w:val="003875"/>
          <w:sz w:val="18"/>
          <w:szCs w:val="20"/>
        </w:rPr>
      </w:pPr>
    </w:p>
    <w:p w:rsidR="00AC348A" w:rsidRPr="00AC348A" w:rsidRDefault="00AC348A" w:rsidP="00AC348A">
      <w:pPr>
        <w:widowControl w:val="0"/>
        <w:spacing w:after="200" w:line="480" w:lineRule="auto"/>
        <w:ind w:left="927"/>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lastRenderedPageBreak/>
        <w:t xml:space="preserve">Durante el año de enero  octubre del 2020, se coordinaron ocho (08) temas de capacitación y desarrollo: Cursos, Talleres, y Charlas, a través del INAP (Instituto de Administración Pública), CAPGEFI (Centro de Capacitación en Políticas y Gestión Fiscal), INFOTEP (Instituto Nacional de Formación Técnico Profesional), AFP Popular y DGCN (Dirección General del Catastro Nacional), capacitando a ciento  cincuenta y cinco (155) empleados de la Institución, con un total de cuarenta y tres (43) horas impartidas. </w:t>
      </w:r>
      <w:r w:rsidRPr="00AC348A">
        <w:rPr>
          <w:rFonts w:ascii="Artifex CF Extra Light" w:eastAsia="Times New Roman" w:hAnsi="Artifex CF Extra Light" w:cs="Times New Roman"/>
          <w:color w:val="003875"/>
          <w:sz w:val="18"/>
          <w:szCs w:val="20"/>
        </w:rPr>
        <w:tab/>
      </w:r>
    </w:p>
    <w:p w:rsidR="00AC348A" w:rsidRPr="00AC348A" w:rsidRDefault="00AC348A" w:rsidP="00AC348A">
      <w:pPr>
        <w:widowControl w:val="0"/>
        <w:spacing w:after="200" w:line="480" w:lineRule="auto"/>
        <w:ind w:left="927"/>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Para el mes de noviembre y diciembre, se coordina un (01) tema de capacitación y desarrollo: Curso de descriptivo de puestos, a través del INFOTEP (Instituto Nacional de Formación Técnico Profesional), capacitando a ciento quince (15) empleados de la Institución, con un total de doce (12) horas impartidas.</w:t>
      </w:r>
    </w:p>
    <w:p w:rsidR="00AC348A" w:rsidRPr="00AC348A" w:rsidRDefault="00AC348A" w:rsidP="00AC348A">
      <w:pPr>
        <w:widowControl w:val="0"/>
        <w:spacing w:after="200" w:line="480" w:lineRule="auto"/>
        <w:ind w:left="927"/>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En el presente año, se implementó el programa de pasantías como muestra de nuestra responsabilidad social, el cual presentó agilización en los procesos dentro de las áreas donde se realizaron las pasantías, estas son: Departamento de Conservación, Departamento de Tecnología, División de Cartografía y División Financiera.</w:t>
      </w:r>
    </w:p>
    <w:p w:rsidR="00AC348A" w:rsidRPr="00AC348A" w:rsidRDefault="00AC348A" w:rsidP="00AC348A">
      <w:pPr>
        <w:widowControl w:val="0"/>
        <w:spacing w:after="200" w:line="480" w:lineRule="auto"/>
        <w:ind w:left="927"/>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Desde enero a octubre del año 2020, han realizado su pasantía un total de siete (07) estudiantes, de los cuales cuatro (04) del Nivel Superior de los siguientes centros educativos: Universidad UASD (Universidad Autónoma de Santo Domingo), y Colegio Dominicano de Ingenieros, Arquitecto y Agrimensores (CODIA), y tres (03) del Nivel Técnico Superior Medio de los siguientes Centros Educativos: Instituto Politécnico Padre Bartolomé Vegh y Colegio Santa Bárbara.</w:t>
      </w:r>
    </w:p>
    <w:p w:rsidR="00AC348A" w:rsidRPr="00AC348A" w:rsidRDefault="00AC348A" w:rsidP="00AC348A">
      <w:pPr>
        <w:widowControl w:val="0"/>
        <w:spacing w:after="200" w:line="480" w:lineRule="auto"/>
        <w:ind w:left="927"/>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Para los meses de noviembre y diciembre las pasantías y practicas universitarias, fueron suspendidas acogiéndonos a las disposiciones y medidas de control ante el estado de emergencia de salud declarado a nivel nacional.</w:t>
      </w:r>
    </w:p>
    <w:p w:rsidR="00AC348A" w:rsidRPr="005A426E" w:rsidRDefault="00AC348A" w:rsidP="00D72DE0">
      <w:pPr>
        <w:widowControl w:val="0"/>
        <w:numPr>
          <w:ilvl w:val="0"/>
          <w:numId w:val="10"/>
        </w:numPr>
        <w:spacing w:after="200" w:line="480" w:lineRule="auto"/>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b/>
          <w:color w:val="003875"/>
          <w:sz w:val="18"/>
          <w:szCs w:val="20"/>
        </w:rPr>
        <w:t xml:space="preserve">Gestión de empleo: </w:t>
      </w:r>
      <w:r w:rsidRPr="00AC348A">
        <w:rPr>
          <w:rFonts w:ascii="Artifex CF Extra Light" w:eastAsia="Times New Roman" w:hAnsi="Artifex CF Extra Light" w:cs="Times New Roman"/>
          <w:color w:val="003875"/>
          <w:sz w:val="18"/>
          <w:szCs w:val="20"/>
        </w:rPr>
        <w:t xml:space="preserve">Este subindicador mide los avances del acceso al servicio público del personal idóneo, con base a los lineamientos de la ley 41-08. Al mes de octubre este indicador se encuentra en </w:t>
      </w:r>
      <w:r w:rsidRPr="00AC348A">
        <w:rPr>
          <w:rFonts w:ascii="Artifex CF Extra Light" w:eastAsia="Times New Roman" w:hAnsi="Artifex CF Extra Light" w:cs="Times New Roman"/>
          <w:color w:val="003875"/>
          <w:sz w:val="18"/>
          <w:szCs w:val="20"/>
        </w:rPr>
        <w:lastRenderedPageBreak/>
        <w:t>amarillo.</w:t>
      </w:r>
      <w:r w:rsidR="005A426E">
        <w:rPr>
          <w:rFonts w:ascii="Artifex CF Extra Light" w:eastAsia="Times New Roman" w:hAnsi="Artifex CF Extra Light" w:cs="Times New Roman"/>
          <w:color w:val="003875"/>
          <w:sz w:val="18"/>
          <w:szCs w:val="20"/>
        </w:rPr>
        <w:t xml:space="preserve"> </w:t>
      </w:r>
      <w:r w:rsidRPr="005A426E">
        <w:rPr>
          <w:rFonts w:ascii="Artifex CF Extra Light" w:eastAsia="Times New Roman" w:hAnsi="Artifex CF Extra Light" w:cs="Times New Roman"/>
          <w:color w:val="003875"/>
          <w:sz w:val="18"/>
          <w:szCs w:val="20"/>
        </w:rPr>
        <w:t>Será medido a través de los subdincadores que se muestran a continuación:</w:t>
      </w:r>
    </w:p>
    <w:p w:rsidR="003017E3" w:rsidRPr="00AC348A" w:rsidRDefault="003017E3" w:rsidP="00AC348A">
      <w:pPr>
        <w:widowControl w:val="0"/>
        <w:spacing w:after="200" w:line="480" w:lineRule="auto"/>
        <w:ind w:firstLine="720"/>
        <w:jc w:val="both"/>
        <w:rPr>
          <w:rFonts w:ascii="Artifex CF Extra Light" w:eastAsia="Times New Roman" w:hAnsi="Artifex CF Extra Light" w:cs="Times New Roman"/>
          <w:color w:val="003875"/>
          <w:sz w:val="18"/>
          <w:szCs w:val="20"/>
        </w:rPr>
      </w:pPr>
    </w:p>
    <w:p w:rsidR="00AC348A" w:rsidRPr="00AC348A" w:rsidRDefault="00AC348A" w:rsidP="00D72DE0">
      <w:pPr>
        <w:widowControl w:val="0"/>
        <w:numPr>
          <w:ilvl w:val="0"/>
          <w:numId w:val="11"/>
        </w:numPr>
        <w:spacing w:after="200" w:line="480" w:lineRule="auto"/>
        <w:contextualSpacing/>
        <w:jc w:val="both"/>
        <w:rPr>
          <w:rFonts w:ascii="Artifex CF Extra Light" w:eastAsia="Times New Roman" w:hAnsi="Artifex CF Extra Light" w:cs="Times New Roman"/>
          <w:b/>
          <w:color w:val="003875"/>
          <w:sz w:val="18"/>
          <w:szCs w:val="20"/>
        </w:rPr>
      </w:pPr>
      <w:r w:rsidRPr="00AC348A">
        <w:rPr>
          <w:rFonts w:ascii="Artifex CF Extra Light" w:eastAsia="Times New Roman" w:hAnsi="Artifex CF Extra Light" w:cs="Times New Roman"/>
          <w:b/>
          <w:color w:val="003875"/>
          <w:sz w:val="18"/>
          <w:szCs w:val="20"/>
        </w:rPr>
        <w:t xml:space="preserve">El absentismo del personal: </w:t>
      </w:r>
      <w:r w:rsidRPr="00AC348A">
        <w:rPr>
          <w:rFonts w:ascii="Artifex CF Extra Light" w:eastAsia="Times New Roman" w:hAnsi="Artifex CF Extra Light" w:cs="Times New Roman"/>
          <w:color w:val="003875"/>
          <w:sz w:val="18"/>
          <w:szCs w:val="20"/>
        </w:rPr>
        <w:t>El absentismo es un factor que incide a minimizar la consecución de las metas para el logro de los objetivos de la institución, por lo que un aspecto importante sería reducirlo a causas justificadas, como: licencia por enfermedad común, maternidad y accidentes de trabajo</w:t>
      </w:r>
      <w:r w:rsidR="005A426E">
        <w:rPr>
          <w:rFonts w:ascii="Artifex CF Extra Light" w:eastAsia="Times New Roman" w:hAnsi="Artifex CF Extra Light" w:cs="Times New Roman"/>
          <w:color w:val="003875"/>
          <w:sz w:val="18"/>
          <w:szCs w:val="20"/>
        </w:rPr>
        <w:t>.  La tabla 24</w:t>
      </w:r>
      <w:r w:rsidRPr="00AC348A">
        <w:rPr>
          <w:rFonts w:ascii="Artifex CF Extra Light" w:eastAsia="Times New Roman" w:hAnsi="Artifex CF Extra Light" w:cs="Times New Roman"/>
          <w:color w:val="003875"/>
          <w:sz w:val="18"/>
          <w:szCs w:val="20"/>
        </w:rPr>
        <w:t>, describe el absentismo de personal hasta al 31 de octubre 2020.</w:t>
      </w:r>
    </w:p>
    <w:p w:rsidR="00AC348A" w:rsidRPr="00AC348A" w:rsidRDefault="00AC348A" w:rsidP="00AC348A">
      <w:pPr>
        <w:widowControl w:val="0"/>
        <w:spacing w:after="200" w:line="480" w:lineRule="auto"/>
        <w:ind w:left="2330"/>
        <w:contextualSpacing/>
        <w:jc w:val="both"/>
        <w:rPr>
          <w:rFonts w:ascii="Artifex CF Extra Light" w:eastAsia="Times New Roman" w:hAnsi="Artifex CF Extra Light" w:cs="Times New Roman"/>
          <w:b/>
          <w:color w:val="003875"/>
          <w:sz w:val="18"/>
          <w:szCs w:val="20"/>
        </w:rPr>
      </w:pPr>
    </w:p>
    <w:p w:rsidR="00AC348A" w:rsidRPr="00AC348A" w:rsidRDefault="00AC348A" w:rsidP="00AC348A">
      <w:pPr>
        <w:keepNext/>
        <w:widowControl w:val="0"/>
        <w:spacing w:after="200" w:line="240" w:lineRule="auto"/>
        <w:ind w:left="720"/>
        <w:rPr>
          <w:rFonts w:ascii="Artifex CF Extra Light" w:eastAsia="Calibri" w:hAnsi="Artifex CF Extra Light" w:cs="Times New Roman"/>
          <w:iCs/>
          <w:color w:val="1F497D"/>
          <w:sz w:val="18"/>
          <w:szCs w:val="18"/>
        </w:rPr>
      </w:pPr>
      <w:bookmarkStart w:id="49" w:name="_Toc58360046"/>
      <w:r w:rsidRPr="00AC348A">
        <w:rPr>
          <w:rFonts w:ascii="Artifex CF Extra Light" w:eastAsia="Calibri" w:hAnsi="Artifex CF Extra Light" w:cs="Times New Roman"/>
          <w:iCs/>
          <w:color w:val="1F497D"/>
          <w:sz w:val="18"/>
          <w:szCs w:val="18"/>
        </w:rPr>
        <w:t xml:space="preserve">Tabla </w:t>
      </w:r>
      <w:r w:rsidRPr="00AC348A">
        <w:rPr>
          <w:rFonts w:ascii="Artifex CF Extra Light" w:eastAsia="Calibri" w:hAnsi="Artifex CF Extra Light" w:cs="Times New Roman"/>
          <w:iCs/>
          <w:color w:val="1F497D"/>
          <w:sz w:val="18"/>
          <w:szCs w:val="18"/>
          <w:lang w:val="en-US"/>
        </w:rPr>
        <w:fldChar w:fldCharType="begin"/>
      </w:r>
      <w:r w:rsidRPr="00AC348A">
        <w:rPr>
          <w:rFonts w:ascii="Artifex CF Extra Light" w:eastAsia="Calibri" w:hAnsi="Artifex CF Extra Light" w:cs="Times New Roman"/>
          <w:iCs/>
          <w:color w:val="1F497D"/>
          <w:sz w:val="18"/>
          <w:szCs w:val="18"/>
        </w:rPr>
        <w:instrText xml:space="preserve"> SEQ Tabla \* ARABIC </w:instrText>
      </w:r>
      <w:r w:rsidRPr="00AC348A">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24</w:t>
      </w:r>
      <w:r w:rsidRPr="00AC348A">
        <w:rPr>
          <w:rFonts w:ascii="Artifex CF Extra Light" w:eastAsia="Calibri" w:hAnsi="Artifex CF Extra Light" w:cs="Times New Roman"/>
          <w:iCs/>
          <w:color w:val="1F497D"/>
          <w:sz w:val="18"/>
          <w:szCs w:val="18"/>
          <w:lang w:val="en-US"/>
        </w:rPr>
        <w:fldChar w:fldCharType="end"/>
      </w:r>
      <w:r w:rsidRPr="00AC348A">
        <w:rPr>
          <w:rFonts w:ascii="Artifex CF Extra Light" w:eastAsia="Calibri" w:hAnsi="Artifex CF Extra Light" w:cs="Times New Roman"/>
          <w:iCs/>
          <w:color w:val="1F497D"/>
          <w:sz w:val="18"/>
          <w:szCs w:val="18"/>
        </w:rPr>
        <w:t>.Absentismo de personal hasta al 31 de octubre 2020</w:t>
      </w:r>
      <w:bookmarkEnd w:id="49"/>
    </w:p>
    <w:tbl>
      <w:tblPr>
        <w:tblpPr w:leftFromText="141" w:rightFromText="141" w:vertAnchor="text" w:horzAnchor="page" w:tblpX="2605" w:tblpY="77"/>
        <w:tblW w:w="8861" w:type="dxa"/>
        <w:tblCellMar>
          <w:left w:w="70" w:type="dxa"/>
          <w:right w:w="70" w:type="dxa"/>
        </w:tblCellMar>
        <w:tblLook w:val="04A0" w:firstRow="1" w:lastRow="0" w:firstColumn="1" w:lastColumn="0" w:noHBand="0" w:noVBand="1"/>
      </w:tblPr>
      <w:tblGrid>
        <w:gridCol w:w="1102"/>
        <w:gridCol w:w="1101"/>
        <w:gridCol w:w="1114"/>
        <w:gridCol w:w="977"/>
        <w:gridCol w:w="1169"/>
        <w:gridCol w:w="1032"/>
        <w:gridCol w:w="1265"/>
        <w:gridCol w:w="1101"/>
      </w:tblGrid>
      <w:tr w:rsidR="00AC348A" w:rsidRPr="00AC348A" w:rsidTr="00AC348A">
        <w:trPr>
          <w:trHeight w:val="229"/>
        </w:trPr>
        <w:tc>
          <w:tcPr>
            <w:tcW w:w="0" w:type="auto"/>
            <w:tcBorders>
              <w:top w:val="single" w:sz="4" w:space="0" w:color="auto"/>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Año</w:t>
            </w:r>
          </w:p>
        </w:tc>
        <w:tc>
          <w:tcPr>
            <w:tcW w:w="0" w:type="auto"/>
            <w:tcBorders>
              <w:top w:val="single" w:sz="4" w:space="0" w:color="auto"/>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Mes</w:t>
            </w:r>
          </w:p>
        </w:tc>
        <w:tc>
          <w:tcPr>
            <w:tcW w:w="0" w:type="auto"/>
            <w:tcBorders>
              <w:top w:val="single" w:sz="4" w:space="0" w:color="auto"/>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Ponches Generados</w:t>
            </w:r>
          </w:p>
        </w:tc>
        <w:tc>
          <w:tcPr>
            <w:tcW w:w="0" w:type="auto"/>
            <w:tcBorders>
              <w:top w:val="nil"/>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Ponches</w:t>
            </w:r>
          </w:p>
        </w:tc>
        <w:tc>
          <w:tcPr>
            <w:tcW w:w="0" w:type="auto"/>
            <w:tcBorders>
              <w:top w:val="nil"/>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Días Laborables</w:t>
            </w:r>
          </w:p>
        </w:tc>
        <w:tc>
          <w:tcPr>
            <w:tcW w:w="0" w:type="auto"/>
            <w:tcBorders>
              <w:top w:val="nil"/>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Empleados</w:t>
            </w:r>
          </w:p>
        </w:tc>
        <w:tc>
          <w:tcPr>
            <w:tcW w:w="0" w:type="auto"/>
            <w:tcBorders>
              <w:top w:val="nil"/>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Total Horas Trabajadas</w:t>
            </w:r>
          </w:p>
        </w:tc>
        <w:tc>
          <w:tcPr>
            <w:tcW w:w="0" w:type="auto"/>
            <w:tcBorders>
              <w:top w:val="nil"/>
              <w:left w:val="single" w:sz="4" w:space="0" w:color="auto"/>
              <w:bottom w:val="nil"/>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Absentismo</w:t>
            </w:r>
          </w:p>
        </w:tc>
      </w:tr>
      <w:tr w:rsidR="00AC348A" w:rsidRPr="00AC348A" w:rsidTr="00AC348A">
        <w:trPr>
          <w:trHeight w:val="58"/>
        </w:trPr>
        <w:tc>
          <w:tcPr>
            <w:tcW w:w="0" w:type="auto"/>
            <w:tcBorders>
              <w:top w:val="nil"/>
              <w:left w:val="single" w:sz="4" w:space="0" w:color="auto"/>
              <w:bottom w:val="single" w:sz="4" w:space="0" w:color="auto"/>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Calibri" w:eastAsia="Times New Roman" w:hAnsi="Calibri" w:cs="Calibri"/>
                <w:color w:val="FFFFFF"/>
                <w:sz w:val="16"/>
                <w:szCs w:val="16"/>
                <w:lang w:eastAsia="es-DO"/>
              </w:rPr>
              <w:t> </w:t>
            </w:r>
          </w:p>
        </w:tc>
        <w:tc>
          <w:tcPr>
            <w:tcW w:w="0" w:type="auto"/>
            <w:tcBorders>
              <w:top w:val="nil"/>
              <w:left w:val="single" w:sz="4" w:space="0" w:color="auto"/>
              <w:bottom w:val="single" w:sz="4" w:space="0" w:color="auto"/>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p>
        </w:tc>
        <w:tc>
          <w:tcPr>
            <w:tcW w:w="0" w:type="auto"/>
            <w:tcBorders>
              <w:top w:val="nil"/>
              <w:left w:val="single" w:sz="4" w:space="0" w:color="auto"/>
              <w:bottom w:val="single" w:sz="4" w:space="0" w:color="auto"/>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p>
        </w:tc>
        <w:tc>
          <w:tcPr>
            <w:tcW w:w="0" w:type="auto"/>
            <w:tcBorders>
              <w:top w:val="nil"/>
              <w:left w:val="single" w:sz="4" w:space="0" w:color="auto"/>
              <w:bottom w:val="single" w:sz="4" w:space="0" w:color="auto"/>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Mensual Por Persona</w:t>
            </w:r>
          </w:p>
        </w:tc>
        <w:tc>
          <w:tcPr>
            <w:tcW w:w="0" w:type="auto"/>
            <w:tcBorders>
              <w:top w:val="nil"/>
              <w:left w:val="single" w:sz="4" w:space="0" w:color="auto"/>
              <w:bottom w:val="single" w:sz="4" w:space="0" w:color="auto"/>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p>
        </w:tc>
        <w:tc>
          <w:tcPr>
            <w:tcW w:w="0" w:type="auto"/>
            <w:tcBorders>
              <w:top w:val="nil"/>
              <w:left w:val="single" w:sz="4" w:space="0" w:color="auto"/>
              <w:bottom w:val="single" w:sz="4" w:space="0" w:color="auto"/>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Que Ponchan</w:t>
            </w:r>
          </w:p>
        </w:tc>
        <w:tc>
          <w:tcPr>
            <w:tcW w:w="0" w:type="auto"/>
            <w:tcBorders>
              <w:top w:val="nil"/>
              <w:left w:val="single" w:sz="4" w:space="0" w:color="auto"/>
              <w:bottom w:val="single" w:sz="4" w:space="0" w:color="auto"/>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p>
        </w:tc>
        <w:tc>
          <w:tcPr>
            <w:tcW w:w="0" w:type="auto"/>
            <w:tcBorders>
              <w:top w:val="nil"/>
              <w:left w:val="single" w:sz="4" w:space="0" w:color="auto"/>
              <w:bottom w:val="single" w:sz="4" w:space="0" w:color="auto"/>
              <w:right w:val="single" w:sz="4"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p>
        </w:tc>
      </w:tr>
      <w:tr w:rsidR="00AC348A" w:rsidRPr="00AC348A" w:rsidTr="00AC348A">
        <w:trPr>
          <w:trHeight w:val="309"/>
        </w:trPr>
        <w:tc>
          <w:tcPr>
            <w:tcW w:w="0" w:type="auto"/>
            <w:vMerge w:val="restart"/>
            <w:tcBorders>
              <w:top w:val="single" w:sz="4" w:space="0" w:color="auto"/>
              <w:left w:val="single" w:sz="4" w:space="0" w:color="auto"/>
              <w:bottom w:val="single" w:sz="8" w:space="0" w:color="000000"/>
              <w:right w:val="single" w:sz="4" w:space="0" w:color="auto"/>
            </w:tcBorders>
            <w:shd w:val="clear" w:color="auto" w:fill="auto"/>
            <w:noWrap/>
            <w:textDirection w:val="tbLrV"/>
            <w:vAlign w:val="center"/>
            <w:hideMark/>
          </w:tcPr>
          <w:p w:rsidR="00AC348A" w:rsidRPr="00AC348A" w:rsidRDefault="00AC348A" w:rsidP="00AC348A">
            <w:pPr>
              <w:spacing w:after="0" w:line="240" w:lineRule="auto"/>
              <w:jc w:val="center"/>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2020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Enero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5315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2658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30,072.00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29.3</w:t>
            </w:r>
          </w:p>
        </w:tc>
      </w:tr>
      <w:tr w:rsidR="00AC348A" w:rsidRPr="00AC348A" w:rsidTr="00AC348A">
        <w:trPr>
          <w:trHeight w:val="309"/>
        </w:trPr>
        <w:tc>
          <w:tcPr>
            <w:tcW w:w="0" w:type="auto"/>
            <w:vMerge/>
            <w:tcBorders>
              <w:top w:val="single" w:sz="8" w:space="0" w:color="auto"/>
              <w:left w:val="single" w:sz="4" w:space="0" w:color="auto"/>
              <w:bottom w:val="single" w:sz="8"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Febrero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5397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2699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27,512.00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21.53</w:t>
            </w:r>
          </w:p>
        </w:tc>
      </w:tr>
      <w:tr w:rsidR="00AC348A" w:rsidRPr="00AC348A" w:rsidTr="00AC348A">
        <w:trPr>
          <w:trHeight w:val="309"/>
        </w:trPr>
        <w:tc>
          <w:tcPr>
            <w:tcW w:w="0" w:type="auto"/>
            <w:vMerge/>
            <w:tcBorders>
              <w:top w:val="single" w:sz="8" w:space="0" w:color="auto"/>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Marzo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3697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1849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31,504.00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53.06</w:t>
            </w:r>
          </w:p>
        </w:tc>
      </w:tr>
      <w:tr w:rsidR="00AC348A" w:rsidRPr="00AC348A" w:rsidTr="00AC348A">
        <w:trPr>
          <w:trHeight w:val="309"/>
        </w:trPr>
        <w:tc>
          <w:tcPr>
            <w:tcW w:w="0" w:type="auto"/>
            <w:vMerge/>
            <w:tcBorders>
              <w:top w:val="single" w:sz="8" w:space="0" w:color="auto"/>
              <w:left w:val="single" w:sz="4" w:space="0" w:color="auto"/>
              <w:bottom w:val="single" w:sz="8"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Abril</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107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54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2,856.00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85.01</w:t>
            </w:r>
          </w:p>
        </w:tc>
      </w:tr>
      <w:tr w:rsidR="00AC348A" w:rsidRPr="00AC348A" w:rsidTr="00AC348A">
        <w:trPr>
          <w:trHeight w:val="309"/>
        </w:trPr>
        <w:tc>
          <w:tcPr>
            <w:tcW w:w="0" w:type="auto"/>
            <w:vMerge/>
            <w:tcBorders>
              <w:top w:val="single" w:sz="8" w:space="0" w:color="auto"/>
              <w:left w:val="single" w:sz="4" w:space="0" w:color="auto"/>
              <w:bottom w:val="single" w:sz="8"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Mayo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677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339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9,760.00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72.25</w:t>
            </w:r>
          </w:p>
        </w:tc>
      </w:tr>
      <w:tr w:rsidR="00AC348A" w:rsidRPr="00AC348A" w:rsidTr="00AC348A">
        <w:trPr>
          <w:trHeight w:val="309"/>
        </w:trPr>
        <w:tc>
          <w:tcPr>
            <w:tcW w:w="0" w:type="auto"/>
            <w:vMerge/>
            <w:tcBorders>
              <w:top w:val="single" w:sz="8" w:space="0" w:color="auto"/>
              <w:left w:val="single" w:sz="4" w:space="0" w:color="auto"/>
              <w:bottom w:val="single" w:sz="8"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Junio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1286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643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12,600.00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59.17</w:t>
            </w:r>
          </w:p>
        </w:tc>
      </w:tr>
      <w:tr w:rsidR="00AC348A" w:rsidRPr="00AC348A" w:rsidTr="00AC348A">
        <w:trPr>
          <w:trHeight w:val="309"/>
        </w:trPr>
        <w:tc>
          <w:tcPr>
            <w:tcW w:w="0" w:type="auto"/>
            <w:vMerge/>
            <w:tcBorders>
              <w:top w:val="single" w:sz="8" w:space="0" w:color="auto"/>
              <w:left w:val="single" w:sz="4" w:space="0" w:color="auto"/>
              <w:bottom w:val="single" w:sz="8"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Julio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1572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786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18,032.00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65.13</w:t>
            </w:r>
          </w:p>
        </w:tc>
      </w:tr>
      <w:tr w:rsidR="00AC348A" w:rsidRPr="00AC348A" w:rsidTr="00AC348A">
        <w:trPr>
          <w:trHeight w:val="309"/>
        </w:trPr>
        <w:tc>
          <w:tcPr>
            <w:tcW w:w="0" w:type="auto"/>
            <w:vMerge/>
            <w:tcBorders>
              <w:top w:val="single" w:sz="8" w:space="0" w:color="auto"/>
              <w:left w:val="single" w:sz="4" w:space="0" w:color="auto"/>
              <w:bottom w:val="single" w:sz="8"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Agosto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2823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1412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38,472.00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70.65</w:t>
            </w:r>
          </w:p>
        </w:tc>
      </w:tr>
      <w:tr w:rsidR="00AC348A" w:rsidRPr="00AC348A" w:rsidTr="00AC348A">
        <w:trPr>
          <w:trHeight w:val="309"/>
        </w:trPr>
        <w:tc>
          <w:tcPr>
            <w:tcW w:w="0" w:type="auto"/>
            <w:vMerge/>
            <w:tcBorders>
              <w:top w:val="single" w:sz="4" w:space="0" w:color="auto"/>
              <w:left w:val="single" w:sz="4" w:space="0" w:color="auto"/>
              <w:bottom w:val="single" w:sz="8" w:space="0" w:color="000000"/>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Septiembre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2114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1057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44,720.00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81.09</w:t>
            </w:r>
          </w:p>
        </w:tc>
      </w:tr>
      <w:tr w:rsidR="00AC348A" w:rsidRPr="00AC348A" w:rsidTr="00AC348A">
        <w:trPr>
          <w:trHeight w:val="309"/>
        </w:trPr>
        <w:tc>
          <w:tcPr>
            <w:tcW w:w="0" w:type="auto"/>
            <w:vMerge/>
            <w:tcBorders>
              <w:top w:val="single" w:sz="8" w:space="0" w:color="auto"/>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Octubre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1308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654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39,952.00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86.9</w:t>
            </w:r>
          </w:p>
        </w:tc>
      </w:tr>
      <w:tr w:rsidR="00AC348A" w:rsidRPr="00AC348A" w:rsidTr="00AC348A">
        <w:trPr>
          <w:trHeight w:val="309"/>
        </w:trPr>
        <w:tc>
          <w:tcPr>
            <w:tcW w:w="0" w:type="auto"/>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Proyección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Noviembre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2082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1041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36,320.00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77.07</w:t>
            </w:r>
          </w:p>
        </w:tc>
      </w:tr>
      <w:tr w:rsidR="00AC348A" w:rsidRPr="00AC348A" w:rsidTr="00AC348A">
        <w:trPr>
          <w:trHeight w:val="309"/>
        </w:trPr>
        <w:tc>
          <w:tcPr>
            <w:tcW w:w="0" w:type="auto"/>
            <w:vMerge/>
            <w:tcBorders>
              <w:top w:val="nil"/>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rPr>
                <w:rFonts w:ascii="Artifex CF Extra Light" w:eastAsia="Times New Roman" w:hAnsi="Artifex CF Extra Light" w:cs="Calibri"/>
                <w:b/>
                <w:bCs/>
                <w:color w:val="2F75B5"/>
                <w:sz w:val="16"/>
                <w:szCs w:val="16"/>
                <w:lang w:eastAsia="es-DO"/>
              </w:rPr>
            </w:pPr>
            <w:r w:rsidRPr="00AC348A">
              <w:rPr>
                <w:rFonts w:ascii="Artifex CF Extra Light" w:eastAsia="Times New Roman" w:hAnsi="Artifex CF Extra Light" w:cs="Calibri"/>
                <w:b/>
                <w:bCs/>
                <w:color w:val="2F75B5"/>
                <w:sz w:val="16"/>
                <w:szCs w:val="16"/>
                <w:lang w:eastAsia="es-DO"/>
              </w:rPr>
              <w:t>Diciembre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2334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1167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229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36,640.00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74.52</w:t>
            </w:r>
          </w:p>
        </w:tc>
      </w:tr>
      <w:tr w:rsidR="00AC348A" w:rsidRPr="00AC348A" w:rsidTr="00AC348A">
        <w:trPr>
          <w:trHeight w:val="295"/>
        </w:trPr>
        <w:tc>
          <w:tcPr>
            <w:tcW w:w="0" w:type="auto"/>
            <w:gridSpan w:val="8"/>
            <w:tcBorders>
              <w:top w:val="single" w:sz="4" w:space="0" w:color="auto"/>
              <w:left w:val="nil"/>
              <w:bottom w:val="nil"/>
            </w:tcBorders>
            <w:shd w:val="clear" w:color="auto" w:fill="auto"/>
            <w:noWrap/>
            <w:vAlign w:val="bottom"/>
            <w:hideMark/>
          </w:tcPr>
          <w:p w:rsidR="00AC348A" w:rsidRPr="00AC348A" w:rsidRDefault="00AC348A" w:rsidP="00AC348A">
            <w:pPr>
              <w:spacing w:after="0" w:line="240" w:lineRule="auto"/>
              <w:rPr>
                <w:rFonts w:ascii="Times New Roman" w:eastAsia="Times New Roman" w:hAnsi="Times New Roman" w:cs="Times New Roman"/>
                <w:sz w:val="16"/>
                <w:szCs w:val="16"/>
                <w:lang w:eastAsia="es-DO"/>
              </w:rPr>
            </w:pPr>
            <w:r w:rsidRPr="00AC348A">
              <w:rPr>
                <w:rFonts w:ascii="Artifex CF Extra Light" w:eastAsia="Times New Roman" w:hAnsi="Artifex CF Extra Light" w:cs="Calibri"/>
                <w:color w:val="2F75B5"/>
                <w:sz w:val="16"/>
                <w:szCs w:val="16"/>
                <w:lang w:eastAsia="es-DO"/>
              </w:rPr>
              <w:t xml:space="preserve">Fuente: Informe de Recursos Humanos </w:t>
            </w:r>
          </w:p>
        </w:tc>
      </w:tr>
    </w:tbl>
    <w:p w:rsidR="00AC348A" w:rsidRPr="00AC348A" w:rsidRDefault="00AC348A" w:rsidP="00AC348A">
      <w:pPr>
        <w:widowControl w:val="0"/>
        <w:spacing w:after="200" w:line="480" w:lineRule="auto"/>
        <w:jc w:val="both"/>
        <w:rPr>
          <w:rFonts w:ascii="Artifex CF Extra Light" w:eastAsia="Times New Roman" w:hAnsi="Artifex CF Extra Light" w:cs="Times New Roman"/>
          <w:b/>
          <w:color w:val="003875"/>
          <w:sz w:val="18"/>
          <w:szCs w:val="20"/>
        </w:rPr>
      </w:pPr>
    </w:p>
    <w:p w:rsidR="00AC348A" w:rsidRPr="00AC348A" w:rsidRDefault="00AC348A" w:rsidP="00AC348A">
      <w:pPr>
        <w:widowControl w:val="0"/>
        <w:spacing w:after="200" w:line="480" w:lineRule="auto"/>
        <w:jc w:val="both"/>
        <w:rPr>
          <w:rFonts w:ascii="Artifex CF Extra Light" w:eastAsia="Times New Roman" w:hAnsi="Artifex CF Extra Light" w:cs="Times New Roman"/>
          <w:b/>
          <w:color w:val="003875"/>
          <w:sz w:val="18"/>
          <w:szCs w:val="20"/>
        </w:rPr>
      </w:pPr>
    </w:p>
    <w:p w:rsidR="00AC348A" w:rsidRPr="00AC348A" w:rsidRDefault="00AC348A" w:rsidP="00AC348A">
      <w:pPr>
        <w:widowControl w:val="0"/>
        <w:spacing w:after="200" w:line="480" w:lineRule="auto"/>
        <w:jc w:val="both"/>
        <w:rPr>
          <w:rFonts w:ascii="Artifex CF Extra Light" w:eastAsia="Times New Roman" w:hAnsi="Artifex CF Extra Light" w:cs="Times New Roman"/>
          <w:b/>
          <w:color w:val="003875"/>
          <w:sz w:val="18"/>
          <w:szCs w:val="20"/>
        </w:rPr>
      </w:pPr>
    </w:p>
    <w:p w:rsidR="00AC348A" w:rsidRPr="00AC348A" w:rsidRDefault="00AC348A" w:rsidP="00AC348A">
      <w:pPr>
        <w:widowControl w:val="0"/>
        <w:spacing w:after="200" w:line="480" w:lineRule="auto"/>
        <w:jc w:val="both"/>
        <w:rPr>
          <w:rFonts w:ascii="Artifex CF Extra Light" w:eastAsia="Times New Roman" w:hAnsi="Artifex CF Extra Light" w:cs="Times New Roman"/>
          <w:b/>
          <w:color w:val="003875"/>
          <w:sz w:val="18"/>
          <w:szCs w:val="20"/>
        </w:rPr>
      </w:pPr>
    </w:p>
    <w:p w:rsidR="00AC348A" w:rsidRPr="00AC348A" w:rsidRDefault="00AC348A" w:rsidP="00AC348A">
      <w:pPr>
        <w:widowControl w:val="0"/>
        <w:spacing w:after="200" w:line="480" w:lineRule="auto"/>
        <w:jc w:val="both"/>
        <w:rPr>
          <w:rFonts w:ascii="Artifex CF Extra Light" w:eastAsia="Times New Roman" w:hAnsi="Artifex CF Extra Light" w:cs="Times New Roman"/>
          <w:b/>
          <w:color w:val="003875"/>
          <w:sz w:val="18"/>
          <w:szCs w:val="20"/>
        </w:rPr>
      </w:pPr>
    </w:p>
    <w:p w:rsidR="00AC348A" w:rsidRPr="00AC348A" w:rsidRDefault="00AC348A" w:rsidP="00AC348A">
      <w:pPr>
        <w:widowControl w:val="0"/>
        <w:spacing w:after="200" w:line="480" w:lineRule="auto"/>
        <w:jc w:val="both"/>
        <w:rPr>
          <w:rFonts w:ascii="Artifex CF Extra Light" w:eastAsia="Times New Roman" w:hAnsi="Artifex CF Extra Light" w:cs="Times New Roman"/>
          <w:b/>
          <w:color w:val="003875"/>
          <w:sz w:val="18"/>
          <w:szCs w:val="20"/>
        </w:rPr>
      </w:pPr>
    </w:p>
    <w:p w:rsidR="00AC348A" w:rsidRPr="00AC348A" w:rsidRDefault="00AC348A" w:rsidP="00AC348A">
      <w:pPr>
        <w:widowControl w:val="0"/>
        <w:spacing w:after="200" w:line="480" w:lineRule="auto"/>
        <w:jc w:val="both"/>
        <w:rPr>
          <w:rFonts w:ascii="Artifex CF Extra Light" w:eastAsia="Times New Roman" w:hAnsi="Artifex CF Extra Light" w:cs="Times New Roman"/>
          <w:b/>
          <w:color w:val="003875"/>
          <w:sz w:val="18"/>
          <w:szCs w:val="20"/>
        </w:rPr>
      </w:pPr>
    </w:p>
    <w:p w:rsidR="00AC348A" w:rsidRPr="00AC348A" w:rsidRDefault="00AC348A" w:rsidP="00AC348A">
      <w:pPr>
        <w:widowControl w:val="0"/>
        <w:spacing w:after="200" w:line="480" w:lineRule="auto"/>
        <w:jc w:val="both"/>
        <w:rPr>
          <w:rFonts w:ascii="Artifex CF Extra Light" w:eastAsia="Times New Roman" w:hAnsi="Artifex CF Extra Light" w:cs="Times New Roman"/>
          <w:b/>
          <w:color w:val="003875"/>
          <w:sz w:val="18"/>
          <w:szCs w:val="20"/>
        </w:rPr>
      </w:pPr>
    </w:p>
    <w:p w:rsidR="00AC348A" w:rsidRPr="00AC348A" w:rsidRDefault="00AC348A" w:rsidP="00AC348A">
      <w:pPr>
        <w:widowControl w:val="0"/>
        <w:spacing w:after="200" w:line="480" w:lineRule="auto"/>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 xml:space="preserve">       </w:t>
      </w:r>
    </w:p>
    <w:p w:rsidR="00AC348A" w:rsidRPr="00AC348A" w:rsidRDefault="00AC348A" w:rsidP="00AC348A">
      <w:pPr>
        <w:widowControl w:val="0"/>
        <w:spacing w:after="200" w:line="480" w:lineRule="auto"/>
        <w:ind w:left="1610"/>
        <w:contextualSpacing/>
        <w:jc w:val="both"/>
        <w:rPr>
          <w:rFonts w:ascii="Artifex CF Extra Light" w:eastAsia="Times New Roman" w:hAnsi="Artifex CF Extra Light" w:cs="Times New Roman"/>
          <w:color w:val="003875"/>
          <w:sz w:val="18"/>
          <w:szCs w:val="20"/>
        </w:rPr>
      </w:pPr>
      <w:r w:rsidRPr="00AC348A">
        <w:rPr>
          <w:rFonts w:ascii="Calibri" w:eastAsia="Calibri" w:hAnsi="Calibri" w:cs="Times New Roman"/>
        </w:rPr>
        <w:fldChar w:fldCharType="begin"/>
      </w:r>
      <w:r w:rsidRPr="00AC348A">
        <w:rPr>
          <w:rFonts w:ascii="Calibri" w:eastAsia="Calibri" w:hAnsi="Calibri" w:cs="Times New Roman"/>
        </w:rPr>
        <w:instrText xml:space="preserve"> LINK Excel.Sheet.12 "\\\\sv-fs-01\\planificacion\\Memoria Anual 2020\\tablas memoria1.....xlsx" RRHH!F100C1:F115C9 \a \f 4 \h </w:instrText>
      </w:r>
      <w:r w:rsidRPr="00AC348A">
        <w:rPr>
          <w:rFonts w:ascii="Calibri" w:eastAsia="Calibri" w:hAnsi="Calibri" w:cs="Times New Roman"/>
        </w:rPr>
        <w:fldChar w:fldCharType="separate"/>
      </w:r>
    </w:p>
    <w:p w:rsidR="00AC348A" w:rsidRPr="00AC348A" w:rsidRDefault="00AC348A" w:rsidP="003017E3">
      <w:pPr>
        <w:widowControl w:val="0"/>
        <w:spacing w:after="200" w:line="480" w:lineRule="auto"/>
        <w:ind w:left="2330"/>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fldChar w:fldCharType="end"/>
      </w:r>
      <w:r w:rsidRPr="00AC348A">
        <w:rPr>
          <w:rFonts w:ascii="Artifex CF Extra Light" w:eastAsia="Times New Roman" w:hAnsi="Artifex CF Extra Light" w:cs="Times New Roman"/>
          <w:color w:val="003875"/>
          <w:sz w:val="18"/>
          <w:szCs w:val="20"/>
        </w:rPr>
        <w:t xml:space="preserve">A =   </w:t>
      </w:r>
      <w:r w:rsidR="00BE64C0">
        <w:rPr>
          <w:rFonts w:ascii="Artifex CF Extra Light" w:eastAsia="Calibri" w:hAnsi="Artifex CF Extra Light" w:cs="Times New Roman"/>
          <w:position w:val="-17"/>
        </w:rPr>
        <w:pict>
          <v:shape id="_x0000_i1025" type="#_x0000_t75" style="width:266.4pt;height:21.6pt" equationxml="&lt;">
            <v:imagedata r:id="rId57" o:title="" chromakey="white"/>
          </v:shape>
        </w:pict>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El promedio de enero a octubre fue de 62.41 La proyección de noviembre es de 77.07 y diciembre 74.52. Para un absentismo promedio en el año 2020 de 71.33.</w:t>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b/>
          <w:color w:val="003875"/>
          <w:sz w:val="18"/>
          <w:szCs w:val="20"/>
        </w:rPr>
      </w:pPr>
      <w:r w:rsidRPr="00AC348A">
        <w:rPr>
          <w:rFonts w:ascii="Artifex CF Extra Light" w:eastAsia="Times New Roman" w:hAnsi="Artifex CF Extra Light" w:cs="Times New Roman"/>
          <w:b/>
          <w:color w:val="003875"/>
          <w:sz w:val="18"/>
          <w:szCs w:val="20"/>
        </w:rPr>
        <w:t xml:space="preserve">Licencias: </w:t>
      </w:r>
      <w:r w:rsidRPr="00AC348A">
        <w:rPr>
          <w:rFonts w:ascii="Artifex CF Extra Light" w:eastAsia="Times New Roman" w:hAnsi="Artifex CF Extra Light" w:cs="Times New Roman"/>
          <w:color w:val="003875"/>
          <w:sz w:val="18"/>
          <w:szCs w:val="20"/>
        </w:rPr>
        <w:t xml:space="preserve">Las licencias médicas registradas fueron: sexo masculino treinta y cuatro (34), sexo femenino cien (100), </w:t>
      </w:r>
      <w:r w:rsidRPr="00AC348A">
        <w:rPr>
          <w:rFonts w:ascii="Artifex CF Extra Light" w:eastAsia="Times New Roman" w:hAnsi="Artifex CF Extra Light" w:cs="Times New Roman"/>
          <w:color w:val="003875"/>
          <w:sz w:val="18"/>
          <w:szCs w:val="20"/>
        </w:rPr>
        <w:lastRenderedPageBreak/>
        <w:t>incluyendo dos (02) post-parto, para un total general de ciento treinta y seis (136), desde el mes de enero al mes de octubre del año 2020.</w:t>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Para noviembre y diciembre se programaron veinte (20) licencias médicas.</w:t>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b/>
          <w:color w:val="003875"/>
          <w:sz w:val="18"/>
          <w:szCs w:val="20"/>
        </w:rPr>
      </w:pPr>
      <w:r w:rsidRPr="00AC348A">
        <w:rPr>
          <w:rFonts w:ascii="Artifex CF Extra Light" w:eastAsia="Times New Roman" w:hAnsi="Artifex CF Extra Light" w:cs="Times New Roman"/>
          <w:b/>
          <w:color w:val="003875"/>
          <w:sz w:val="18"/>
          <w:szCs w:val="20"/>
        </w:rPr>
        <w:t xml:space="preserve">Permisos: </w:t>
      </w:r>
      <w:r w:rsidRPr="00AC348A">
        <w:rPr>
          <w:rFonts w:ascii="Artifex CF Extra Light" w:eastAsia="Times New Roman" w:hAnsi="Artifex CF Extra Light" w:cs="Times New Roman"/>
          <w:color w:val="003875"/>
          <w:sz w:val="18"/>
          <w:szCs w:val="20"/>
        </w:rPr>
        <w:t>Los permisos y excusas registrados de cada empleado en el periodo enero a octubre del año 2020, fueron para el sexo masculino sesenta y uno (61) y para el sexo femenino ciento sesenta y tres (163), los cuales sumaron un total general de doscientos veinticuatro (224).</w:t>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La proyección para el periodo de noviembre y diciembre, son para el sexo masculino treinta y ocho (38) y para el sexo femenino setenta y uno (71), los cuales suman un total general de ciento nueve (109), estos datos son un promedio de los permisos y excusas de los últimos dos (02) meses laborables (septiembre y octubre) y los datos del año 2019 de cada mes respectivamente.</w:t>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ab/>
      </w:r>
      <w:r w:rsidRPr="00AC348A">
        <w:rPr>
          <w:rFonts w:ascii="Artifex CF Extra Light" w:eastAsia="Times New Roman" w:hAnsi="Artifex CF Extra Light" w:cs="Times New Roman"/>
          <w:color w:val="003875"/>
          <w:sz w:val="18"/>
          <w:szCs w:val="20"/>
        </w:rPr>
        <w:tab/>
      </w:r>
      <w:r w:rsidRPr="00AC348A">
        <w:rPr>
          <w:rFonts w:ascii="Artifex CF Extra Light" w:eastAsia="Times New Roman" w:hAnsi="Artifex CF Extra Light" w:cs="Times New Roman"/>
          <w:color w:val="003875"/>
          <w:sz w:val="18"/>
          <w:szCs w:val="20"/>
        </w:rPr>
        <w:tab/>
      </w:r>
      <w:r w:rsidRPr="00AC348A">
        <w:rPr>
          <w:rFonts w:ascii="Artifex CF Extra Light" w:eastAsia="Times New Roman" w:hAnsi="Artifex CF Extra Light" w:cs="Times New Roman"/>
          <w:color w:val="003875"/>
          <w:sz w:val="18"/>
          <w:szCs w:val="20"/>
        </w:rPr>
        <w:tab/>
      </w:r>
      <w:r w:rsidRPr="00AC348A">
        <w:rPr>
          <w:rFonts w:ascii="Artifex CF Extra Light" w:eastAsia="Times New Roman" w:hAnsi="Artifex CF Extra Light" w:cs="Times New Roman"/>
          <w:color w:val="003875"/>
          <w:sz w:val="18"/>
          <w:szCs w:val="20"/>
        </w:rPr>
        <w:tab/>
      </w:r>
      <w:r w:rsidRPr="00AC348A">
        <w:rPr>
          <w:rFonts w:ascii="Artifex CF Extra Light" w:eastAsia="Times New Roman" w:hAnsi="Artifex CF Extra Light" w:cs="Times New Roman"/>
          <w:color w:val="003875"/>
          <w:sz w:val="18"/>
          <w:szCs w:val="20"/>
        </w:rPr>
        <w:tab/>
      </w:r>
      <w:r w:rsidRPr="00AC348A">
        <w:rPr>
          <w:rFonts w:ascii="Artifex CF Extra Light" w:eastAsia="Times New Roman" w:hAnsi="Artifex CF Extra Light" w:cs="Times New Roman"/>
          <w:color w:val="003875"/>
          <w:sz w:val="18"/>
          <w:szCs w:val="20"/>
        </w:rPr>
        <w:tab/>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b/>
          <w:color w:val="003875"/>
          <w:sz w:val="18"/>
          <w:szCs w:val="20"/>
        </w:rPr>
      </w:pPr>
      <w:r w:rsidRPr="00AC348A">
        <w:rPr>
          <w:rFonts w:ascii="Artifex CF Extra Light" w:eastAsia="Times New Roman" w:hAnsi="Artifex CF Extra Light" w:cs="Times New Roman"/>
          <w:b/>
          <w:color w:val="003875"/>
          <w:sz w:val="18"/>
          <w:szCs w:val="20"/>
        </w:rPr>
        <w:t>Vacaciones:</w:t>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En cumplimiento de las disposiciones que establece la Ley de Función Pública, No. 41-08 y su Reglamento de aplicación No. 523-09, de enero a octubre, se otorgaron un total de setenta y uno (71), de las cuales treinta y un (31) fueron del sexo masculino y cuarenta (40) del sexo femenino, desde el mes de enero hasta diciembre 2020.</w:t>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Para el periodo de noviembre y diciembre se programaron doce (12) vacaciones.</w:t>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b/>
          <w:color w:val="003875"/>
          <w:sz w:val="18"/>
          <w:szCs w:val="20"/>
        </w:rPr>
        <w:t>Jubilación y Pensión</w:t>
      </w:r>
      <w:r w:rsidRPr="00AC348A">
        <w:rPr>
          <w:rFonts w:ascii="Artifex CF Extra Light" w:eastAsia="Times New Roman" w:hAnsi="Artifex CF Extra Light" w:cs="Times New Roman"/>
          <w:color w:val="003875"/>
          <w:sz w:val="18"/>
          <w:szCs w:val="20"/>
        </w:rPr>
        <w:t xml:space="preserve">: El total de personal en trámite de Pensión es de catorce (14) de los cuales dos (02) están a </w:t>
      </w:r>
      <w:r w:rsidRPr="00AC348A">
        <w:rPr>
          <w:rFonts w:ascii="Artifex CF Extra Light" w:eastAsia="Times New Roman" w:hAnsi="Artifex CF Extra Light" w:cs="Times New Roman"/>
          <w:color w:val="003875"/>
          <w:sz w:val="18"/>
          <w:szCs w:val="20"/>
        </w:rPr>
        <w:lastRenderedPageBreak/>
        <w:t>la espera de hacer la juramentación para fines de formalizar su jubilación, otros están realizando sus tramite de documentación para los fines.</w:t>
      </w:r>
    </w:p>
    <w:p w:rsidR="00AC348A" w:rsidRP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p>
    <w:p w:rsidR="00AC348A" w:rsidRDefault="00AC348A" w:rsidP="00AC348A">
      <w:pPr>
        <w:widowControl w:val="0"/>
        <w:spacing w:after="200" w:line="480" w:lineRule="auto"/>
        <w:ind w:left="2160"/>
        <w:contextualSpacing/>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b/>
          <w:color w:val="003875"/>
          <w:sz w:val="18"/>
          <w:szCs w:val="20"/>
        </w:rPr>
        <w:t xml:space="preserve">El índice de rotación de personal. </w:t>
      </w:r>
      <w:r w:rsidRPr="00AC348A">
        <w:rPr>
          <w:rFonts w:ascii="Artifex CF Extra Light" w:eastAsia="Times New Roman" w:hAnsi="Artifex CF Extra Light" w:cs="Times New Roman"/>
          <w:color w:val="003875"/>
          <w:sz w:val="18"/>
          <w:szCs w:val="20"/>
        </w:rPr>
        <w:t>Determinar el índice de Rotación del personal, nos permite verificar el impacto que ocasiona la salida y entrada de personal, ya que influye directamente en las cargas de trabajo y el flujo de los servicios que brindamos en la institución.</w:t>
      </w:r>
    </w:p>
    <w:p w:rsidR="005A426E" w:rsidRPr="00AC348A" w:rsidRDefault="005A426E" w:rsidP="00AC348A">
      <w:pPr>
        <w:widowControl w:val="0"/>
        <w:spacing w:after="200" w:line="480" w:lineRule="auto"/>
        <w:ind w:left="2160"/>
        <w:contextualSpacing/>
        <w:jc w:val="both"/>
        <w:rPr>
          <w:rFonts w:ascii="Artifex CF Extra Light" w:eastAsia="Times New Roman" w:hAnsi="Artifex CF Extra Light" w:cs="Times New Roman"/>
          <w:b/>
          <w:color w:val="003875"/>
          <w:sz w:val="18"/>
          <w:szCs w:val="20"/>
        </w:rPr>
      </w:pPr>
    </w:p>
    <w:p w:rsidR="00AC348A" w:rsidRPr="00AC348A" w:rsidRDefault="00AC348A" w:rsidP="00AC348A">
      <w:pPr>
        <w:shd w:val="clear" w:color="auto" w:fill="FFFFFF"/>
        <w:spacing w:after="0" w:line="240" w:lineRule="auto"/>
        <w:ind w:left="1440" w:firstLine="720"/>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A continuación, la fórmula utilizada:</w:t>
      </w:r>
    </w:p>
    <w:p w:rsidR="00AC348A" w:rsidRPr="00AC348A" w:rsidRDefault="00AC348A" w:rsidP="00AC348A">
      <w:pPr>
        <w:shd w:val="clear" w:color="auto" w:fill="FFFFFF"/>
        <w:spacing w:after="0" w:line="240" w:lineRule="auto"/>
        <w:ind w:left="550"/>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 xml:space="preserve"> </w:t>
      </w:r>
    </w:p>
    <w:p w:rsidR="00AC348A" w:rsidRPr="00AC348A" w:rsidRDefault="004C3247" w:rsidP="00AC348A">
      <w:pPr>
        <w:shd w:val="clear" w:color="auto" w:fill="FFFFFF"/>
        <w:spacing w:after="0" w:line="240" w:lineRule="auto"/>
        <w:ind w:left="550"/>
        <w:jc w:val="both"/>
        <w:rPr>
          <w:rFonts w:ascii="Times New Roman" w:eastAsia="Times New Roman" w:hAnsi="Times New Roman" w:cs="Times New Roman"/>
          <w:sz w:val="24"/>
          <w:szCs w:val="24"/>
          <w:lang w:eastAsia="es-ES"/>
        </w:rPr>
      </w:pPr>
      <w:r>
        <w:rPr>
          <w:rFonts w:ascii="Calibri" w:eastAsia="Calibri" w:hAnsi="Calibri" w:cs="Times New Roman"/>
          <w:noProof/>
        </w:rPr>
        <w:pict>
          <v:shape id="_x0000_s1029" type="#_x0000_t75" style="position:absolute;left:0;text-align:left;margin-left:122.35pt;margin-top:2.5pt;width:239.5pt;height:21pt;z-index:251705344" equationxml="&lt;">
            <v:imagedata r:id="rId58" o:title="" chromakey="white"/>
          </v:shape>
        </w:pict>
      </w:r>
      <w:r w:rsidR="00AC348A" w:rsidRPr="00AC348A">
        <w:rPr>
          <w:rFonts w:ascii="Artifex CF Extra Light" w:eastAsia="Times New Roman" w:hAnsi="Artifex CF Extra Light" w:cs="Times New Roman"/>
          <w:sz w:val="24"/>
          <w:szCs w:val="24"/>
          <w:lang w:eastAsia="es-ES"/>
        </w:rPr>
        <w:fldChar w:fldCharType="begin"/>
      </w:r>
      <w:r w:rsidR="00AC348A" w:rsidRPr="00AC348A">
        <w:rPr>
          <w:rFonts w:ascii="Artifex CF Extra Light" w:eastAsia="Times New Roman" w:hAnsi="Artifex CF Extra Light" w:cs="Times New Roman"/>
          <w:sz w:val="24"/>
          <w:szCs w:val="24"/>
          <w:lang w:eastAsia="es-ES"/>
        </w:rPr>
        <w:instrText xml:space="preserve"> QUOTE </w:instrText>
      </w:r>
      <w:r w:rsidR="00BE64C0">
        <w:rPr>
          <w:rFonts w:ascii="Artifex CF Extra Light" w:eastAsia="Times New Roman" w:hAnsi="Artifex CF Extra Light" w:cs="Times New Roman"/>
          <w:position w:val="-14"/>
          <w:sz w:val="24"/>
          <w:szCs w:val="24"/>
          <w:lang w:eastAsia="es-ES"/>
        </w:rPr>
        <w:pict>
          <v:shape id="_x0000_i1026" type="#_x0000_t75" style="width:237.6pt;height:21.6pt" equationxml="&lt;">
            <v:imagedata r:id="rId58" o:title="" chromakey="white"/>
          </v:shape>
        </w:pict>
      </w:r>
      <w:r w:rsidR="00AC348A" w:rsidRPr="00AC348A">
        <w:rPr>
          <w:rFonts w:ascii="Artifex CF Extra Light" w:eastAsia="Times New Roman" w:hAnsi="Artifex CF Extra Light" w:cs="Times New Roman"/>
          <w:sz w:val="24"/>
          <w:szCs w:val="24"/>
          <w:lang w:eastAsia="es-ES"/>
        </w:rPr>
        <w:instrText xml:space="preserve"> </w:instrText>
      </w:r>
      <w:r w:rsidR="00AC348A" w:rsidRPr="00AC348A">
        <w:rPr>
          <w:rFonts w:ascii="Artifex CF Extra Light" w:eastAsia="Times New Roman" w:hAnsi="Artifex CF Extra Light" w:cs="Times New Roman"/>
          <w:sz w:val="24"/>
          <w:szCs w:val="24"/>
          <w:lang w:eastAsia="es-ES"/>
        </w:rPr>
        <w:fldChar w:fldCharType="end"/>
      </w:r>
    </w:p>
    <w:p w:rsidR="00AC348A" w:rsidRPr="00AC348A" w:rsidRDefault="00AC348A" w:rsidP="00AC348A">
      <w:pPr>
        <w:shd w:val="clear" w:color="auto" w:fill="FFFFFF"/>
        <w:spacing w:after="0" w:line="240" w:lineRule="auto"/>
        <w:ind w:left="550"/>
        <w:jc w:val="both"/>
        <w:rPr>
          <w:rFonts w:ascii="Times New Roman" w:eastAsia="Times New Roman" w:hAnsi="Times New Roman" w:cs="Times New Roman"/>
          <w:bCs/>
          <w:color w:val="000000"/>
          <w:sz w:val="24"/>
          <w:szCs w:val="24"/>
          <w:lang w:eastAsia="es-ES"/>
        </w:rPr>
      </w:pPr>
    </w:p>
    <w:p w:rsidR="00AC348A" w:rsidRPr="00AC348A" w:rsidRDefault="00AC348A" w:rsidP="00AC348A">
      <w:pPr>
        <w:shd w:val="clear" w:color="auto" w:fill="FFFFFF"/>
        <w:spacing w:after="0" w:line="240" w:lineRule="auto"/>
        <w:ind w:left="1440" w:firstLine="720"/>
        <w:jc w:val="both"/>
        <w:rPr>
          <w:rFonts w:ascii="Artifex CF Extra Light" w:eastAsia="Times New Roman" w:hAnsi="Artifex CF Extra Light" w:cs="Times New Roman"/>
          <w:color w:val="003875"/>
          <w:sz w:val="18"/>
          <w:szCs w:val="20"/>
        </w:rPr>
      </w:pPr>
    </w:p>
    <w:p w:rsidR="00AC348A" w:rsidRPr="00AC348A" w:rsidRDefault="00AC348A" w:rsidP="00AC348A">
      <w:pPr>
        <w:shd w:val="clear" w:color="auto" w:fill="FFFFFF"/>
        <w:spacing w:after="0" w:line="240" w:lineRule="auto"/>
        <w:ind w:left="1440" w:firstLine="720"/>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De enero a octubre fue de 29%</w:t>
      </w:r>
    </w:p>
    <w:tbl>
      <w:tblPr>
        <w:tblW w:w="3452" w:type="dxa"/>
        <w:tblInd w:w="2480" w:type="dxa"/>
        <w:tblLook w:val="04A0" w:firstRow="1" w:lastRow="0" w:firstColumn="1" w:lastColumn="0" w:noHBand="0" w:noVBand="1"/>
      </w:tblPr>
      <w:tblGrid>
        <w:gridCol w:w="2340"/>
        <w:gridCol w:w="1112"/>
      </w:tblGrid>
      <w:tr w:rsidR="00AC348A" w:rsidRPr="00AC348A" w:rsidTr="00AC348A">
        <w:trPr>
          <w:trHeight w:val="300"/>
        </w:trPr>
        <w:tc>
          <w:tcPr>
            <w:tcW w:w="2340" w:type="dxa"/>
            <w:tcBorders>
              <w:top w:val="single" w:sz="4" w:space="0" w:color="auto"/>
              <w:left w:val="single" w:sz="4" w:space="0" w:color="auto"/>
              <w:bottom w:val="single" w:sz="4" w:space="0" w:color="auto"/>
              <w:right w:val="single" w:sz="4" w:space="0" w:color="auto"/>
            </w:tcBorders>
            <w:noWrap/>
            <w:vAlign w:val="center"/>
            <w:hideMark/>
          </w:tcPr>
          <w:p w:rsidR="00AC348A" w:rsidRPr="00AC348A" w:rsidRDefault="00AC348A" w:rsidP="00AC348A">
            <w:pPr>
              <w:shd w:val="clear" w:color="auto" w:fill="FFFFFF"/>
              <w:spacing w:after="0" w:line="240" w:lineRule="auto"/>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Altas</w:t>
            </w:r>
          </w:p>
        </w:tc>
        <w:tc>
          <w:tcPr>
            <w:tcW w:w="1112" w:type="dxa"/>
            <w:tcBorders>
              <w:top w:val="single" w:sz="4" w:space="0" w:color="auto"/>
              <w:left w:val="nil"/>
              <w:bottom w:val="single" w:sz="4" w:space="0" w:color="auto"/>
              <w:right w:val="single" w:sz="4" w:space="0" w:color="auto"/>
            </w:tcBorders>
            <w:noWrap/>
            <w:vAlign w:val="center"/>
            <w:hideMark/>
          </w:tcPr>
          <w:p w:rsidR="00AC348A" w:rsidRPr="00AC348A" w:rsidRDefault="00AC348A" w:rsidP="00AC348A">
            <w:pPr>
              <w:shd w:val="clear" w:color="auto" w:fill="FFFFFF"/>
              <w:spacing w:after="0" w:line="240" w:lineRule="auto"/>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43</w:t>
            </w:r>
          </w:p>
        </w:tc>
      </w:tr>
      <w:tr w:rsidR="00AC348A" w:rsidRPr="00AC348A" w:rsidTr="00AC348A">
        <w:trPr>
          <w:trHeight w:val="300"/>
        </w:trPr>
        <w:tc>
          <w:tcPr>
            <w:tcW w:w="2340" w:type="dxa"/>
            <w:tcBorders>
              <w:top w:val="single" w:sz="4" w:space="0" w:color="auto"/>
              <w:left w:val="single" w:sz="4" w:space="0" w:color="auto"/>
              <w:bottom w:val="single" w:sz="4" w:space="0" w:color="auto"/>
              <w:right w:val="single" w:sz="4" w:space="0" w:color="auto"/>
            </w:tcBorders>
            <w:noWrap/>
            <w:vAlign w:val="center"/>
            <w:hideMark/>
          </w:tcPr>
          <w:p w:rsidR="00AC348A" w:rsidRPr="00AC348A" w:rsidRDefault="00AC348A" w:rsidP="00AC348A">
            <w:pPr>
              <w:spacing w:after="0" w:line="240" w:lineRule="auto"/>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Bajas</w:t>
            </w:r>
          </w:p>
        </w:tc>
        <w:tc>
          <w:tcPr>
            <w:tcW w:w="1112" w:type="dxa"/>
            <w:tcBorders>
              <w:top w:val="nil"/>
              <w:left w:val="nil"/>
              <w:bottom w:val="single" w:sz="4" w:space="0" w:color="auto"/>
              <w:right w:val="single" w:sz="4" w:space="0" w:color="auto"/>
            </w:tcBorders>
            <w:noWrap/>
            <w:vAlign w:val="center"/>
            <w:hideMark/>
          </w:tcPr>
          <w:p w:rsidR="00AC348A" w:rsidRPr="00AC348A" w:rsidRDefault="00AC348A" w:rsidP="00AC348A">
            <w:pPr>
              <w:spacing w:after="0" w:line="240" w:lineRule="auto"/>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105</w:t>
            </w:r>
          </w:p>
        </w:tc>
      </w:tr>
      <w:tr w:rsidR="00AC348A" w:rsidRPr="00AC348A" w:rsidTr="00AC348A">
        <w:trPr>
          <w:trHeight w:val="315"/>
        </w:trPr>
        <w:tc>
          <w:tcPr>
            <w:tcW w:w="2340" w:type="dxa"/>
            <w:tcBorders>
              <w:top w:val="single" w:sz="4" w:space="0" w:color="auto"/>
              <w:left w:val="single" w:sz="4" w:space="0" w:color="auto"/>
              <w:bottom w:val="single" w:sz="8" w:space="0" w:color="auto"/>
              <w:right w:val="single" w:sz="4" w:space="0" w:color="auto"/>
            </w:tcBorders>
            <w:noWrap/>
            <w:vAlign w:val="center"/>
            <w:hideMark/>
          </w:tcPr>
          <w:p w:rsidR="00AC348A" w:rsidRPr="00AC348A" w:rsidRDefault="00AC348A" w:rsidP="00AC348A">
            <w:pPr>
              <w:spacing w:after="0" w:line="240" w:lineRule="auto"/>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Total de Empleados</w:t>
            </w:r>
          </w:p>
        </w:tc>
        <w:tc>
          <w:tcPr>
            <w:tcW w:w="1112" w:type="dxa"/>
            <w:tcBorders>
              <w:top w:val="nil"/>
              <w:left w:val="nil"/>
              <w:bottom w:val="single" w:sz="8" w:space="0" w:color="auto"/>
              <w:right w:val="single" w:sz="4" w:space="0" w:color="auto"/>
            </w:tcBorders>
            <w:noWrap/>
            <w:vAlign w:val="center"/>
            <w:hideMark/>
          </w:tcPr>
          <w:p w:rsidR="00AC348A" w:rsidRPr="00AC348A" w:rsidRDefault="00AC348A" w:rsidP="00AC348A">
            <w:pPr>
              <w:spacing w:after="0" w:line="240" w:lineRule="auto"/>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328</w:t>
            </w:r>
          </w:p>
        </w:tc>
      </w:tr>
    </w:tbl>
    <w:p w:rsidR="00AC348A" w:rsidRPr="00AC348A" w:rsidRDefault="00AC348A" w:rsidP="00AC348A">
      <w:pPr>
        <w:shd w:val="clear" w:color="auto" w:fill="FFFFFF"/>
        <w:spacing w:after="0" w:line="240" w:lineRule="auto"/>
        <w:ind w:left="1270"/>
        <w:jc w:val="both"/>
        <w:rPr>
          <w:rFonts w:ascii="Artifex CF Extra Light" w:eastAsia="Times New Roman" w:hAnsi="Artifex CF Extra Light" w:cs="Times New Roman"/>
          <w:b/>
          <w:bCs/>
          <w:color w:val="4F81BD"/>
          <w:sz w:val="18"/>
          <w:szCs w:val="18"/>
          <w:lang w:eastAsia="es-ES"/>
        </w:rPr>
      </w:pPr>
    </w:p>
    <w:p w:rsidR="00AC348A" w:rsidRPr="00AC348A" w:rsidRDefault="00AC348A" w:rsidP="00AC348A">
      <w:pPr>
        <w:shd w:val="clear" w:color="auto" w:fill="FFFFFF"/>
        <w:spacing w:after="0" w:line="240" w:lineRule="auto"/>
        <w:ind w:left="1440" w:firstLine="720"/>
        <w:jc w:val="both"/>
        <w:rPr>
          <w:rFonts w:ascii="Artifex CF Extra Light" w:eastAsia="Times New Roman" w:hAnsi="Artifex CF Extra Light" w:cs="Times New Roman"/>
          <w:color w:val="003875"/>
          <w:sz w:val="18"/>
          <w:szCs w:val="20"/>
        </w:rPr>
      </w:pPr>
    </w:p>
    <w:p w:rsidR="00AC348A" w:rsidRPr="00AC348A" w:rsidRDefault="00AC348A" w:rsidP="00AC348A">
      <w:pPr>
        <w:shd w:val="clear" w:color="auto" w:fill="FFFFFF"/>
        <w:spacing w:after="0" w:line="240" w:lineRule="auto"/>
        <w:ind w:left="1440" w:firstLine="720"/>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 xml:space="preserve">Rotación ENE-OCT = </w:t>
      </w:r>
      <w:r w:rsidRPr="00AC348A">
        <w:rPr>
          <w:rFonts w:ascii="Artifex CF Extra Light" w:eastAsia="Times New Roman" w:hAnsi="Artifex CF Extra Light" w:cs="Times New Roman"/>
          <w:color w:val="003875"/>
          <w:sz w:val="18"/>
          <w:szCs w:val="20"/>
        </w:rPr>
        <w:fldChar w:fldCharType="begin"/>
      </w:r>
      <w:r w:rsidRPr="00AC348A">
        <w:rPr>
          <w:rFonts w:ascii="Artifex CF Extra Light" w:eastAsia="Times New Roman" w:hAnsi="Artifex CF Extra Light" w:cs="Times New Roman"/>
          <w:color w:val="003875"/>
          <w:sz w:val="18"/>
          <w:szCs w:val="20"/>
        </w:rPr>
        <w:instrText xml:space="preserve"> QUOTE </w:instrText>
      </w:r>
      <w:r w:rsidR="00BE64C0">
        <w:rPr>
          <w:rFonts w:ascii="Artifex CF Extra Light" w:eastAsia="Times New Roman" w:hAnsi="Artifex CF Extra Light" w:cs="Times New Roman"/>
          <w:color w:val="003875"/>
          <w:sz w:val="18"/>
          <w:szCs w:val="20"/>
        </w:rPr>
        <w:pict>
          <v:shape id="_x0000_i1027" type="#_x0000_t75" style="width:1in;height:14.4pt" equationxml="&lt;">
            <v:imagedata r:id="rId59" o:title="" chromakey="white"/>
          </v:shape>
        </w:pict>
      </w:r>
      <w:r w:rsidRPr="00AC348A">
        <w:rPr>
          <w:rFonts w:ascii="Artifex CF Extra Light" w:eastAsia="Times New Roman" w:hAnsi="Artifex CF Extra Light" w:cs="Times New Roman"/>
          <w:color w:val="003875"/>
          <w:sz w:val="18"/>
          <w:szCs w:val="20"/>
        </w:rPr>
        <w:instrText xml:space="preserve"> </w:instrText>
      </w:r>
      <w:r w:rsidRPr="00AC348A">
        <w:rPr>
          <w:rFonts w:ascii="Artifex CF Extra Light" w:eastAsia="Times New Roman" w:hAnsi="Artifex CF Extra Light" w:cs="Times New Roman"/>
          <w:color w:val="003875"/>
          <w:sz w:val="18"/>
          <w:szCs w:val="20"/>
        </w:rPr>
        <w:fldChar w:fldCharType="separate"/>
      </w:r>
      <w:r w:rsidR="00BE64C0">
        <w:rPr>
          <w:rFonts w:ascii="Artifex CF Extra Light" w:eastAsia="Times New Roman" w:hAnsi="Artifex CF Extra Light" w:cs="Times New Roman"/>
          <w:color w:val="003875"/>
          <w:sz w:val="18"/>
          <w:szCs w:val="20"/>
        </w:rPr>
        <w:pict>
          <v:shape id="_x0000_i1028" type="#_x0000_t75" style="width:1in;height:14.4pt" equationxml="&lt;">
            <v:imagedata r:id="rId59" o:title="" chromakey="white"/>
          </v:shape>
        </w:pict>
      </w:r>
      <w:r w:rsidRPr="00AC348A">
        <w:rPr>
          <w:rFonts w:ascii="Artifex CF Extra Light" w:eastAsia="Times New Roman" w:hAnsi="Artifex CF Extra Light" w:cs="Times New Roman"/>
          <w:color w:val="003875"/>
          <w:sz w:val="18"/>
          <w:szCs w:val="20"/>
        </w:rPr>
        <w:fldChar w:fldCharType="end"/>
      </w:r>
      <w:r w:rsidRPr="00AC348A">
        <w:rPr>
          <w:rFonts w:ascii="Artifex CF Extra Light" w:eastAsia="Times New Roman" w:hAnsi="Artifex CF Extra Light" w:cs="Times New Roman"/>
          <w:color w:val="003875"/>
          <w:sz w:val="18"/>
          <w:szCs w:val="20"/>
        </w:rPr>
        <w:t xml:space="preserve">0.29  </w:t>
      </w:r>
    </w:p>
    <w:p w:rsidR="00AC348A" w:rsidRPr="00AC348A" w:rsidRDefault="00AC348A" w:rsidP="00AC348A">
      <w:pPr>
        <w:shd w:val="clear" w:color="auto" w:fill="FFFFFF"/>
        <w:spacing w:after="0" w:line="240" w:lineRule="auto"/>
        <w:ind w:left="1270"/>
        <w:jc w:val="both"/>
        <w:rPr>
          <w:rFonts w:ascii="Times New Roman" w:eastAsia="Times New Roman" w:hAnsi="Times New Roman" w:cs="Times New Roman"/>
          <w:b/>
          <w:bCs/>
          <w:sz w:val="24"/>
          <w:szCs w:val="24"/>
          <w:lang w:eastAsia="es-ES"/>
        </w:rPr>
      </w:pPr>
    </w:p>
    <w:p w:rsidR="00AC348A" w:rsidRPr="00AC348A" w:rsidRDefault="00AC348A" w:rsidP="00AC348A">
      <w:pPr>
        <w:shd w:val="clear" w:color="auto" w:fill="FFFFFF"/>
        <w:spacing w:after="0" w:line="240" w:lineRule="auto"/>
        <w:jc w:val="both"/>
        <w:rPr>
          <w:rFonts w:ascii="Times New Roman" w:eastAsia="Times New Roman" w:hAnsi="Times New Roman" w:cs="Times New Roman"/>
          <w:b/>
          <w:bCs/>
          <w:sz w:val="24"/>
          <w:szCs w:val="24"/>
          <w:lang w:eastAsia="es-ES"/>
        </w:rPr>
      </w:pPr>
    </w:p>
    <w:p w:rsidR="00AC348A" w:rsidRDefault="00AC348A" w:rsidP="00D72DE0">
      <w:pPr>
        <w:widowControl w:val="0"/>
        <w:numPr>
          <w:ilvl w:val="0"/>
          <w:numId w:val="12"/>
        </w:numPr>
        <w:shd w:val="clear" w:color="auto" w:fill="FFFFFF"/>
        <w:spacing w:after="0" w:line="240" w:lineRule="auto"/>
        <w:ind w:left="2350"/>
        <w:jc w:val="both"/>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De noviembre a diciembre se proyecta que será de 1% bajas.</w:t>
      </w:r>
    </w:p>
    <w:p w:rsidR="005A426E" w:rsidRPr="00AC348A" w:rsidRDefault="005A426E" w:rsidP="005A426E">
      <w:pPr>
        <w:widowControl w:val="0"/>
        <w:shd w:val="clear" w:color="auto" w:fill="FFFFFF"/>
        <w:spacing w:after="0" w:line="240" w:lineRule="auto"/>
        <w:ind w:left="2350"/>
        <w:jc w:val="both"/>
        <w:rPr>
          <w:rFonts w:ascii="Artifex CF Extra Light" w:eastAsia="Times New Roman" w:hAnsi="Artifex CF Extra Light" w:cs="Times New Roman"/>
          <w:color w:val="003875"/>
          <w:sz w:val="18"/>
          <w:szCs w:val="20"/>
        </w:rPr>
      </w:pPr>
    </w:p>
    <w:tbl>
      <w:tblPr>
        <w:tblW w:w="2970" w:type="dxa"/>
        <w:tblInd w:w="2960" w:type="dxa"/>
        <w:tblLook w:val="04A0" w:firstRow="1" w:lastRow="0" w:firstColumn="1" w:lastColumn="0" w:noHBand="0" w:noVBand="1"/>
      </w:tblPr>
      <w:tblGrid>
        <w:gridCol w:w="2340"/>
        <w:gridCol w:w="630"/>
      </w:tblGrid>
      <w:tr w:rsidR="00AC348A" w:rsidRPr="00AC348A" w:rsidTr="00AC348A">
        <w:trPr>
          <w:trHeight w:val="300"/>
        </w:trPr>
        <w:tc>
          <w:tcPr>
            <w:tcW w:w="2340" w:type="dxa"/>
            <w:tcBorders>
              <w:top w:val="single" w:sz="8" w:space="0" w:color="auto"/>
              <w:left w:val="single" w:sz="8" w:space="0" w:color="auto"/>
              <w:bottom w:val="single" w:sz="4" w:space="0" w:color="auto"/>
              <w:right w:val="single" w:sz="4" w:space="0" w:color="auto"/>
            </w:tcBorders>
            <w:noWrap/>
            <w:vAlign w:val="bottom"/>
            <w:hideMark/>
          </w:tcPr>
          <w:p w:rsidR="00AC348A" w:rsidRPr="00AC348A" w:rsidRDefault="00AC348A" w:rsidP="00AC348A">
            <w:pPr>
              <w:shd w:val="clear" w:color="auto" w:fill="FFFFFF"/>
              <w:spacing w:after="0" w:line="240" w:lineRule="auto"/>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 xml:space="preserve">Altas </w:t>
            </w:r>
          </w:p>
        </w:tc>
        <w:tc>
          <w:tcPr>
            <w:tcW w:w="630" w:type="dxa"/>
            <w:tcBorders>
              <w:top w:val="single" w:sz="8" w:space="0" w:color="auto"/>
              <w:left w:val="nil"/>
              <w:bottom w:val="single" w:sz="4" w:space="0" w:color="auto"/>
              <w:right w:val="single" w:sz="8" w:space="0" w:color="auto"/>
            </w:tcBorders>
            <w:noWrap/>
            <w:vAlign w:val="bottom"/>
            <w:hideMark/>
          </w:tcPr>
          <w:p w:rsidR="00AC348A" w:rsidRPr="00AC348A" w:rsidRDefault="00AC348A" w:rsidP="00AC348A">
            <w:pPr>
              <w:shd w:val="clear" w:color="auto" w:fill="FFFFFF"/>
              <w:spacing w:after="0" w:line="240" w:lineRule="auto"/>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4</w:t>
            </w:r>
          </w:p>
        </w:tc>
      </w:tr>
      <w:tr w:rsidR="00AC348A" w:rsidRPr="00AC348A" w:rsidTr="00AC348A">
        <w:trPr>
          <w:trHeight w:val="300"/>
        </w:trPr>
        <w:tc>
          <w:tcPr>
            <w:tcW w:w="2340" w:type="dxa"/>
            <w:tcBorders>
              <w:top w:val="single" w:sz="4" w:space="0" w:color="auto"/>
              <w:left w:val="single" w:sz="8" w:space="0" w:color="auto"/>
              <w:bottom w:val="single" w:sz="4" w:space="0" w:color="auto"/>
              <w:right w:val="single" w:sz="4" w:space="0" w:color="auto"/>
            </w:tcBorders>
            <w:noWrap/>
            <w:vAlign w:val="bottom"/>
            <w:hideMark/>
          </w:tcPr>
          <w:p w:rsidR="00AC348A" w:rsidRPr="00AC348A" w:rsidRDefault="00AC348A" w:rsidP="00AC348A">
            <w:pPr>
              <w:shd w:val="clear" w:color="auto" w:fill="FFFFFF"/>
              <w:spacing w:after="0" w:line="240" w:lineRule="auto"/>
              <w:rPr>
                <w:rFonts w:ascii="Artifex CF Extra Light" w:eastAsia="Times New Roman" w:hAnsi="Artifex CF Extra Light" w:cs="Times New Roman"/>
                <w:color w:val="003875"/>
                <w:sz w:val="16"/>
                <w:szCs w:val="20"/>
              </w:rPr>
            </w:pPr>
            <w:r w:rsidRPr="00AC348A">
              <w:rPr>
                <w:rFonts w:ascii="Artifex CF Extra Light" w:eastAsia="Times New Roman" w:hAnsi="Artifex CF Extra Light" w:cs="Times New Roman"/>
                <w:color w:val="003875"/>
                <w:sz w:val="16"/>
                <w:szCs w:val="20"/>
              </w:rPr>
              <w:t xml:space="preserve">Bajas </w:t>
            </w:r>
          </w:p>
        </w:tc>
        <w:tc>
          <w:tcPr>
            <w:tcW w:w="630" w:type="dxa"/>
            <w:tcBorders>
              <w:top w:val="nil"/>
              <w:left w:val="nil"/>
              <w:bottom w:val="single" w:sz="4" w:space="0" w:color="auto"/>
              <w:right w:val="single" w:sz="8" w:space="0" w:color="auto"/>
            </w:tcBorders>
            <w:noWrap/>
            <w:vAlign w:val="bottom"/>
            <w:hideMark/>
          </w:tcPr>
          <w:p w:rsidR="00AC348A" w:rsidRPr="00AC348A" w:rsidRDefault="00AC348A" w:rsidP="00AC348A">
            <w:pPr>
              <w:shd w:val="clear" w:color="auto" w:fill="FFFFFF"/>
              <w:spacing w:after="0" w:line="240" w:lineRule="auto"/>
              <w:rPr>
                <w:rFonts w:ascii="Times New Roman" w:eastAsia="Times New Roman" w:hAnsi="Times New Roman" w:cs="Times New Roman"/>
                <w:color w:val="000000"/>
                <w:sz w:val="24"/>
                <w:szCs w:val="20"/>
                <w:lang w:eastAsia="es-ES"/>
              </w:rPr>
            </w:pPr>
            <w:r w:rsidRPr="00AC348A">
              <w:rPr>
                <w:rFonts w:ascii="Artifex CF Extra Light" w:eastAsia="Times New Roman" w:hAnsi="Artifex CF Extra Light" w:cs="Times New Roman"/>
                <w:color w:val="003875"/>
                <w:sz w:val="18"/>
                <w:szCs w:val="20"/>
              </w:rPr>
              <w:t>1</w:t>
            </w:r>
          </w:p>
        </w:tc>
      </w:tr>
      <w:tr w:rsidR="00AC348A" w:rsidRPr="00AC348A" w:rsidTr="00AC348A">
        <w:trPr>
          <w:trHeight w:val="315"/>
        </w:trPr>
        <w:tc>
          <w:tcPr>
            <w:tcW w:w="2340" w:type="dxa"/>
            <w:tcBorders>
              <w:top w:val="single" w:sz="4" w:space="0" w:color="auto"/>
              <w:left w:val="single" w:sz="8" w:space="0" w:color="auto"/>
              <w:bottom w:val="single" w:sz="8" w:space="0" w:color="auto"/>
              <w:right w:val="single" w:sz="4" w:space="0" w:color="auto"/>
            </w:tcBorders>
            <w:noWrap/>
            <w:vAlign w:val="bottom"/>
            <w:hideMark/>
          </w:tcPr>
          <w:p w:rsidR="00AC348A" w:rsidRPr="00AC348A" w:rsidRDefault="00AC348A" w:rsidP="00AC348A">
            <w:pPr>
              <w:shd w:val="clear" w:color="auto" w:fill="FFFFFF"/>
              <w:spacing w:after="0" w:line="240" w:lineRule="auto"/>
              <w:rPr>
                <w:rFonts w:ascii="Artifex CF Extra Light" w:eastAsia="Times New Roman" w:hAnsi="Artifex CF Extra Light" w:cs="Times New Roman"/>
                <w:color w:val="003875"/>
                <w:sz w:val="16"/>
                <w:szCs w:val="20"/>
              </w:rPr>
            </w:pPr>
            <w:r w:rsidRPr="00AC348A">
              <w:rPr>
                <w:rFonts w:ascii="Artifex CF Extra Light" w:eastAsia="Times New Roman" w:hAnsi="Artifex CF Extra Light" w:cs="Times New Roman"/>
                <w:color w:val="003875"/>
                <w:sz w:val="16"/>
                <w:szCs w:val="20"/>
              </w:rPr>
              <w:t>Total de Empleados</w:t>
            </w:r>
          </w:p>
        </w:tc>
        <w:tc>
          <w:tcPr>
            <w:tcW w:w="630" w:type="dxa"/>
            <w:tcBorders>
              <w:top w:val="nil"/>
              <w:left w:val="nil"/>
              <w:bottom w:val="single" w:sz="8" w:space="0" w:color="auto"/>
              <w:right w:val="single" w:sz="8" w:space="0" w:color="auto"/>
            </w:tcBorders>
            <w:noWrap/>
            <w:vAlign w:val="bottom"/>
            <w:hideMark/>
          </w:tcPr>
          <w:p w:rsidR="00AC348A" w:rsidRPr="00AC348A" w:rsidRDefault="00AC348A" w:rsidP="00AC348A">
            <w:pPr>
              <w:shd w:val="clear" w:color="auto" w:fill="FFFFFF"/>
              <w:spacing w:after="0" w:line="240" w:lineRule="auto"/>
              <w:rPr>
                <w:rFonts w:ascii="Artifex CF Extra Light" w:eastAsia="Times New Roman" w:hAnsi="Artifex CF Extra Light" w:cs="Times New Roman"/>
                <w:color w:val="003875"/>
                <w:sz w:val="16"/>
                <w:szCs w:val="20"/>
              </w:rPr>
            </w:pPr>
            <w:r w:rsidRPr="00AC348A">
              <w:rPr>
                <w:rFonts w:ascii="Artifex CF Extra Light" w:eastAsia="Times New Roman" w:hAnsi="Artifex CF Extra Light" w:cs="Times New Roman"/>
                <w:color w:val="003875"/>
                <w:sz w:val="16"/>
                <w:szCs w:val="20"/>
              </w:rPr>
              <w:t>332</w:t>
            </w:r>
          </w:p>
        </w:tc>
      </w:tr>
    </w:tbl>
    <w:p w:rsidR="00AC348A" w:rsidRPr="00AC348A" w:rsidRDefault="00AC348A" w:rsidP="005A426E">
      <w:pPr>
        <w:shd w:val="clear" w:color="auto" w:fill="FFFFFF"/>
        <w:spacing w:after="0" w:line="240" w:lineRule="auto"/>
        <w:jc w:val="center"/>
        <w:rPr>
          <w:rFonts w:ascii="Artifex CF Extra Light" w:eastAsia="Times New Roman" w:hAnsi="Artifex CF Extra Light" w:cs="Times New Roman"/>
          <w:color w:val="003875"/>
          <w:sz w:val="18"/>
          <w:szCs w:val="20"/>
        </w:rPr>
      </w:pPr>
      <w:r w:rsidRPr="00AC348A">
        <w:rPr>
          <w:rFonts w:ascii="Artifex CF Extra Light" w:eastAsia="Times New Roman" w:hAnsi="Artifex CF Extra Light" w:cs="Times New Roman"/>
          <w:color w:val="003875"/>
          <w:sz w:val="18"/>
          <w:szCs w:val="20"/>
        </w:rPr>
        <w:t xml:space="preserve">Rotación NOV-DIC </w:t>
      </w:r>
      <w:r w:rsidRPr="00AC348A">
        <w:rPr>
          <w:rFonts w:ascii="Artifex CF Extra Light" w:eastAsia="Times New Roman" w:hAnsi="Artifex CF Extra Light" w:cs="Times New Roman"/>
          <w:color w:val="003875"/>
          <w:sz w:val="18"/>
          <w:szCs w:val="20"/>
        </w:rPr>
        <w:fldChar w:fldCharType="begin"/>
      </w:r>
      <w:r w:rsidRPr="00AC348A">
        <w:rPr>
          <w:rFonts w:ascii="Artifex CF Extra Light" w:eastAsia="Times New Roman" w:hAnsi="Artifex CF Extra Light" w:cs="Times New Roman"/>
          <w:color w:val="003875"/>
          <w:sz w:val="18"/>
          <w:szCs w:val="20"/>
        </w:rPr>
        <w:instrText xml:space="preserve"> QUOTE </w:instrText>
      </w:r>
      <w:r w:rsidR="00BE64C0">
        <w:rPr>
          <w:rFonts w:ascii="Artifex CF Extra Light" w:eastAsia="Times New Roman" w:hAnsi="Artifex CF Extra Light" w:cs="Times New Roman"/>
          <w:color w:val="003875"/>
          <w:sz w:val="18"/>
          <w:szCs w:val="20"/>
        </w:rPr>
        <w:pict>
          <v:shape id="_x0000_i1029" type="#_x0000_t75" style="width:57.6pt;height:14.4pt" equationxml="&lt;">
            <v:imagedata r:id="rId60" o:title="" chromakey="white"/>
          </v:shape>
        </w:pict>
      </w:r>
      <w:r w:rsidRPr="00AC348A">
        <w:rPr>
          <w:rFonts w:ascii="Artifex CF Extra Light" w:eastAsia="Times New Roman" w:hAnsi="Artifex CF Extra Light" w:cs="Times New Roman"/>
          <w:color w:val="003875"/>
          <w:sz w:val="18"/>
          <w:szCs w:val="20"/>
        </w:rPr>
        <w:instrText xml:space="preserve"> </w:instrText>
      </w:r>
      <w:r w:rsidRPr="00AC348A">
        <w:rPr>
          <w:rFonts w:ascii="Artifex CF Extra Light" w:eastAsia="Times New Roman" w:hAnsi="Artifex CF Extra Light" w:cs="Times New Roman"/>
          <w:color w:val="003875"/>
          <w:sz w:val="18"/>
          <w:szCs w:val="20"/>
        </w:rPr>
        <w:fldChar w:fldCharType="separate"/>
      </w:r>
      <w:r w:rsidR="00BE64C0">
        <w:rPr>
          <w:rFonts w:ascii="Artifex CF Extra Light" w:eastAsia="Times New Roman" w:hAnsi="Artifex CF Extra Light" w:cs="Times New Roman"/>
          <w:color w:val="003875"/>
          <w:sz w:val="18"/>
          <w:szCs w:val="20"/>
        </w:rPr>
        <w:pict>
          <v:shape id="_x0000_i1030" type="#_x0000_t75" style="width:57.6pt;height:14.4pt" equationxml="&lt;">
            <v:imagedata r:id="rId60" o:title="" chromakey="white"/>
          </v:shape>
        </w:pict>
      </w:r>
      <w:r w:rsidRPr="00AC348A">
        <w:rPr>
          <w:rFonts w:ascii="Artifex CF Extra Light" w:eastAsia="Times New Roman" w:hAnsi="Artifex CF Extra Light" w:cs="Times New Roman"/>
          <w:color w:val="003875"/>
          <w:sz w:val="18"/>
          <w:szCs w:val="20"/>
        </w:rPr>
        <w:fldChar w:fldCharType="end"/>
      </w:r>
      <w:r w:rsidR="005A426E">
        <w:rPr>
          <w:rFonts w:ascii="Artifex CF Extra Light" w:eastAsia="Times New Roman" w:hAnsi="Artifex CF Extra Light" w:cs="Times New Roman"/>
          <w:color w:val="003875"/>
          <w:sz w:val="18"/>
          <w:szCs w:val="20"/>
        </w:rPr>
        <w:t>= 0.01</w:t>
      </w:r>
    </w:p>
    <w:p w:rsidR="00AC348A" w:rsidRPr="00AC348A" w:rsidRDefault="00AC348A" w:rsidP="00AC348A">
      <w:pPr>
        <w:shd w:val="clear" w:color="auto" w:fill="FFFFFF"/>
        <w:spacing w:after="0" w:line="240" w:lineRule="auto"/>
        <w:jc w:val="center"/>
        <w:rPr>
          <w:rFonts w:ascii="Artifex CF Extra Light" w:eastAsia="Times New Roman" w:hAnsi="Artifex CF Extra Light" w:cs="Times New Roman"/>
          <w:color w:val="003875"/>
          <w:sz w:val="18"/>
          <w:szCs w:val="20"/>
        </w:rPr>
      </w:pPr>
    </w:p>
    <w:p w:rsidR="00AC348A" w:rsidRPr="00AC348A" w:rsidRDefault="00AC348A" w:rsidP="00AC348A">
      <w:pPr>
        <w:shd w:val="clear" w:color="auto" w:fill="FFFFFF"/>
        <w:spacing w:after="0" w:line="240" w:lineRule="auto"/>
        <w:jc w:val="center"/>
        <w:rPr>
          <w:rFonts w:ascii="Artifex CF Extra Light" w:eastAsia="Times New Roman" w:hAnsi="Artifex CF Extra Light" w:cs="Times New Roman"/>
          <w:color w:val="003875"/>
          <w:sz w:val="18"/>
          <w:szCs w:val="20"/>
        </w:rPr>
      </w:pPr>
    </w:p>
    <w:p w:rsidR="00AC348A" w:rsidRPr="003017E3" w:rsidRDefault="003017E3" w:rsidP="003017E3">
      <w:pPr>
        <w:keepNext/>
        <w:widowControl w:val="0"/>
        <w:spacing w:after="200" w:line="240" w:lineRule="auto"/>
        <w:ind w:left="720"/>
        <w:rPr>
          <w:rFonts w:ascii="Artifex CF Extra Light" w:eastAsia="Calibri" w:hAnsi="Artifex CF Extra Light" w:cs="Times New Roman"/>
          <w:iCs/>
          <w:color w:val="1F497D"/>
          <w:sz w:val="18"/>
          <w:szCs w:val="18"/>
        </w:rPr>
      </w:pPr>
      <w:r>
        <w:rPr>
          <w:rFonts w:ascii="Artifex CF Extra Light" w:eastAsia="Calibri" w:hAnsi="Artifex CF Extra Light" w:cs="Times New Roman"/>
          <w:iCs/>
          <w:color w:val="1F497D"/>
          <w:sz w:val="18"/>
          <w:szCs w:val="18"/>
        </w:rPr>
        <w:t xml:space="preserve">         </w:t>
      </w:r>
      <w:bookmarkStart w:id="50" w:name="_Toc58360047"/>
      <w:r w:rsidR="00AC348A" w:rsidRPr="00AC348A">
        <w:rPr>
          <w:rFonts w:ascii="Artifex CF Extra Light" w:eastAsia="Calibri" w:hAnsi="Artifex CF Extra Light" w:cs="Times New Roman"/>
          <w:iCs/>
          <w:color w:val="1F497D"/>
          <w:sz w:val="18"/>
          <w:szCs w:val="18"/>
        </w:rPr>
        <w:t xml:space="preserve">Tabla </w:t>
      </w:r>
      <w:r w:rsidR="00AC348A" w:rsidRPr="00AC348A">
        <w:rPr>
          <w:rFonts w:ascii="Artifex CF Extra Light" w:eastAsia="Calibri" w:hAnsi="Artifex CF Extra Light" w:cs="Times New Roman"/>
          <w:iCs/>
          <w:color w:val="1F497D"/>
          <w:sz w:val="18"/>
          <w:szCs w:val="18"/>
          <w:lang w:val="en-US"/>
        </w:rPr>
        <w:fldChar w:fldCharType="begin"/>
      </w:r>
      <w:r w:rsidR="00AC348A" w:rsidRPr="00AC348A">
        <w:rPr>
          <w:rFonts w:ascii="Artifex CF Extra Light" w:eastAsia="Calibri" w:hAnsi="Artifex CF Extra Light" w:cs="Times New Roman"/>
          <w:iCs/>
          <w:color w:val="1F497D"/>
          <w:sz w:val="18"/>
          <w:szCs w:val="18"/>
        </w:rPr>
        <w:instrText xml:space="preserve"> SEQ Tabla \* ARABIC </w:instrText>
      </w:r>
      <w:r w:rsidR="00AC348A" w:rsidRPr="00AC348A">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25</w:t>
      </w:r>
      <w:r w:rsidR="00AC348A" w:rsidRPr="00AC348A">
        <w:rPr>
          <w:rFonts w:ascii="Artifex CF Extra Light" w:eastAsia="Calibri" w:hAnsi="Artifex CF Extra Light" w:cs="Times New Roman"/>
          <w:iCs/>
          <w:color w:val="1F497D"/>
          <w:sz w:val="18"/>
          <w:szCs w:val="18"/>
          <w:lang w:val="en-US"/>
        </w:rPr>
        <w:fldChar w:fldCharType="end"/>
      </w:r>
      <w:r w:rsidR="00AC348A" w:rsidRPr="00AC348A">
        <w:rPr>
          <w:rFonts w:ascii="Artifex CF Extra Light" w:eastAsia="Calibri" w:hAnsi="Artifex CF Extra Light" w:cs="Times New Roman"/>
          <w:iCs/>
          <w:color w:val="1F497D"/>
          <w:sz w:val="18"/>
          <w:szCs w:val="18"/>
        </w:rPr>
        <w:t>. Evidencias del subi</w:t>
      </w:r>
      <w:r>
        <w:rPr>
          <w:rFonts w:ascii="Artifex CF Extra Light" w:eastAsia="Calibri" w:hAnsi="Artifex CF Extra Light" w:cs="Times New Roman"/>
          <w:iCs/>
          <w:color w:val="1F497D"/>
          <w:sz w:val="18"/>
          <w:szCs w:val="18"/>
        </w:rPr>
        <w:t>ndicador de gestión del empleo.</w:t>
      </w:r>
      <w:bookmarkEnd w:id="50"/>
    </w:p>
    <w:tbl>
      <w:tblPr>
        <w:tblpPr w:leftFromText="141" w:rightFromText="141" w:vertAnchor="text" w:horzAnchor="margin" w:tblpXSpec="right" w:tblpY="-62"/>
        <w:tblW w:w="6804" w:type="dxa"/>
        <w:tblCellMar>
          <w:left w:w="70" w:type="dxa"/>
          <w:right w:w="70" w:type="dxa"/>
        </w:tblCellMar>
        <w:tblLook w:val="04A0" w:firstRow="1" w:lastRow="0" w:firstColumn="1" w:lastColumn="0" w:noHBand="0" w:noVBand="1"/>
      </w:tblPr>
      <w:tblGrid>
        <w:gridCol w:w="2844"/>
        <w:gridCol w:w="2084"/>
        <w:gridCol w:w="1026"/>
        <w:gridCol w:w="850"/>
      </w:tblGrid>
      <w:tr w:rsidR="00AC348A" w:rsidRPr="00AC348A" w:rsidTr="00AC348A">
        <w:trPr>
          <w:trHeight w:val="300"/>
        </w:trPr>
        <w:tc>
          <w:tcPr>
            <w:tcW w:w="2844" w:type="dxa"/>
            <w:tcBorders>
              <w:top w:val="nil"/>
              <w:left w:val="single" w:sz="8" w:space="0" w:color="auto"/>
              <w:bottom w:val="nil"/>
              <w:right w:val="single" w:sz="8"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Subindicador</w:t>
            </w:r>
          </w:p>
        </w:tc>
        <w:tc>
          <w:tcPr>
            <w:tcW w:w="2084" w:type="dxa"/>
            <w:tcBorders>
              <w:top w:val="nil"/>
              <w:left w:val="nil"/>
              <w:bottom w:val="nil"/>
              <w:right w:val="single" w:sz="8"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Archivos</w:t>
            </w:r>
          </w:p>
        </w:tc>
        <w:tc>
          <w:tcPr>
            <w:tcW w:w="1026" w:type="dxa"/>
            <w:tcBorders>
              <w:top w:val="nil"/>
              <w:left w:val="nil"/>
              <w:bottom w:val="nil"/>
              <w:right w:val="single" w:sz="8"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Color</w:t>
            </w:r>
          </w:p>
        </w:tc>
        <w:tc>
          <w:tcPr>
            <w:tcW w:w="850" w:type="dxa"/>
            <w:tcBorders>
              <w:top w:val="single" w:sz="8" w:space="0" w:color="auto"/>
              <w:left w:val="nil"/>
              <w:bottom w:val="nil"/>
              <w:right w:val="single" w:sz="8" w:space="0" w:color="auto"/>
            </w:tcBorders>
            <w:shd w:val="clear" w:color="000000" w:fill="1F4E78"/>
            <w:vAlign w:val="center"/>
            <w:hideMark/>
          </w:tcPr>
          <w:p w:rsidR="00AC348A" w:rsidRPr="00AC348A" w:rsidRDefault="00AC348A" w:rsidP="00AC348A">
            <w:pPr>
              <w:spacing w:after="0" w:line="240" w:lineRule="auto"/>
              <w:jc w:val="center"/>
              <w:rPr>
                <w:rFonts w:ascii="Artifex CF Extra Light" w:eastAsia="Times New Roman" w:hAnsi="Artifex CF Extra Light" w:cs="Calibri"/>
                <w:color w:val="FFFFFF"/>
                <w:sz w:val="16"/>
                <w:szCs w:val="16"/>
                <w:lang w:eastAsia="es-DO"/>
              </w:rPr>
            </w:pPr>
            <w:r w:rsidRPr="00AC348A">
              <w:rPr>
                <w:rFonts w:ascii="Artifex CF Extra Light" w:eastAsia="Times New Roman" w:hAnsi="Artifex CF Extra Light" w:cs="Calibri"/>
                <w:color w:val="FFFFFF"/>
                <w:sz w:val="16"/>
                <w:szCs w:val="16"/>
                <w:lang w:eastAsia="es-DO"/>
              </w:rPr>
              <w:t>Valor</w:t>
            </w:r>
            <w:r w:rsidRPr="00AC348A">
              <w:rPr>
                <w:rFonts w:ascii="Calibri" w:eastAsia="Times New Roman" w:hAnsi="Calibri" w:cs="Calibri"/>
                <w:color w:val="FFFFFF"/>
                <w:sz w:val="16"/>
                <w:szCs w:val="16"/>
                <w:lang w:eastAsia="es-DO"/>
              </w:rPr>
              <w:t>   </w:t>
            </w:r>
            <w:r w:rsidRPr="00AC348A">
              <w:rPr>
                <w:rFonts w:ascii="Artifex CF Extra Light" w:eastAsia="Times New Roman" w:hAnsi="Artifex CF Extra Light" w:cs="Calibri"/>
                <w:color w:val="FFFFFF"/>
                <w:sz w:val="16"/>
                <w:szCs w:val="16"/>
                <w:lang w:eastAsia="es-DO"/>
              </w:rPr>
              <w:t>%</w:t>
            </w:r>
          </w:p>
        </w:tc>
      </w:tr>
      <w:tr w:rsidR="00AC348A" w:rsidRPr="00AC348A" w:rsidTr="00AC348A">
        <w:trPr>
          <w:trHeight w:val="300"/>
        </w:trPr>
        <w:tc>
          <w:tcPr>
            <w:tcW w:w="284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05.3 Absentismo</w:t>
            </w:r>
          </w:p>
        </w:tc>
        <w:tc>
          <w:tcPr>
            <w:tcW w:w="2084" w:type="dxa"/>
            <w:tcBorders>
              <w:top w:val="single" w:sz="4" w:space="0" w:color="auto"/>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6"/>
                <w:szCs w:val="16"/>
                <w:u w:val="single"/>
                <w:lang w:eastAsia="es-DO"/>
              </w:rPr>
            </w:pPr>
            <w:hyperlink r:id="rId61" w:tgtFrame="_blank" w:history="1">
              <w:r w:rsidR="00AC348A" w:rsidRPr="00AC348A">
                <w:rPr>
                  <w:rFonts w:ascii="Artifex CF Extra Light" w:eastAsia="Times New Roman" w:hAnsi="Artifex CF Extra Light" w:cs="Calibri"/>
                  <w:color w:val="2F75B5"/>
                  <w:sz w:val="16"/>
                  <w:szCs w:val="16"/>
                  <w:u w:val="single"/>
                  <w:lang w:eastAsia="es-DO"/>
                </w:rPr>
                <w:t>Indice Absentismo.pdf</w:t>
              </w:r>
            </w:hyperlink>
          </w:p>
        </w:tc>
        <w:tc>
          <w:tcPr>
            <w:tcW w:w="1026" w:type="dxa"/>
            <w:vMerge w:val="restart"/>
            <w:tcBorders>
              <w:top w:val="nil"/>
              <w:left w:val="nil"/>
              <w:bottom w:val="nil"/>
              <w:right w:val="nil"/>
            </w:tcBorders>
            <w:shd w:val="clear" w:color="auto" w:fill="auto"/>
            <w:noWrap/>
            <w:vAlign w:val="bottom"/>
            <w:hideMark/>
          </w:tcPr>
          <w:p w:rsidR="00AC348A" w:rsidRPr="00AC348A" w:rsidRDefault="00AC348A" w:rsidP="00AC348A">
            <w:pPr>
              <w:spacing w:after="0" w:line="240" w:lineRule="auto"/>
              <w:rPr>
                <w:rFonts w:ascii="Calibri" w:eastAsia="Times New Roman" w:hAnsi="Calibri" w:cs="Calibri"/>
                <w:color w:val="000000"/>
                <w:sz w:val="16"/>
                <w:szCs w:val="16"/>
                <w:lang w:eastAsia="es-DO"/>
              </w:rPr>
            </w:pPr>
            <w:r w:rsidRPr="00AC348A">
              <w:rPr>
                <w:rFonts w:ascii="Calibri" w:eastAsia="Times New Roman" w:hAnsi="Calibri" w:cs="Calibri"/>
                <w:noProof/>
                <w:color w:val="000000"/>
                <w:sz w:val="16"/>
                <w:szCs w:val="16"/>
                <w:lang w:eastAsia="es-DO"/>
              </w:rPr>
              <w:drawing>
                <wp:anchor distT="0" distB="0" distL="114300" distR="114300" simplePos="0" relativeHeight="251712512" behindDoc="0" locked="0" layoutInCell="1" allowOverlap="1" wp14:anchorId="0CA99C8F" wp14:editId="61E7C255">
                  <wp:simplePos x="0" y="0"/>
                  <wp:positionH relativeFrom="column">
                    <wp:posOffset>173990</wp:posOffset>
                  </wp:positionH>
                  <wp:positionV relativeFrom="paragraph">
                    <wp:posOffset>-68580</wp:posOffset>
                  </wp:positionV>
                  <wp:extent cx="228600" cy="228600"/>
                  <wp:effectExtent l="0" t="0" r="0" b="0"/>
                  <wp:wrapNone/>
                  <wp:docPr id="53" name="Imagen 53"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VERDE_OSCUR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pic:spPr>
                      </pic:pic>
                    </a:graphicData>
                  </a:graphic>
                  <wp14:sizeRelH relativeFrom="page">
                    <wp14:pctWidth>0</wp14:pctWidth>
                  </wp14:sizeRelH>
                  <wp14:sizeRelV relativeFrom="page">
                    <wp14:pctHeight>0</wp14:pctHeight>
                  </wp14:sizeRelV>
                </wp:anchor>
              </w:drawing>
            </w:r>
          </w:p>
          <w:p w:rsidR="00AC348A" w:rsidRPr="00AC348A" w:rsidRDefault="00AC348A" w:rsidP="00AC348A">
            <w:pPr>
              <w:spacing w:after="0" w:line="240" w:lineRule="auto"/>
              <w:rPr>
                <w:rFonts w:ascii="Calibri" w:eastAsia="Times New Roman" w:hAnsi="Calibri" w:cs="Calibri"/>
                <w:color w:val="000000"/>
                <w:sz w:val="16"/>
                <w:szCs w:val="16"/>
                <w:lang w:eastAsia="es-DO"/>
              </w:rPr>
            </w:pP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100.00%</w:t>
            </w:r>
          </w:p>
        </w:tc>
      </w:tr>
      <w:tr w:rsidR="00AC348A" w:rsidRPr="00AC348A" w:rsidTr="00AC348A">
        <w:trPr>
          <w:trHeight w:val="50"/>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c>
          <w:tcPr>
            <w:tcW w:w="2084" w:type="dxa"/>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6"/>
                <w:szCs w:val="16"/>
                <w:u w:val="single"/>
                <w:lang w:eastAsia="es-DO"/>
              </w:rPr>
            </w:pPr>
            <w:hyperlink r:id="rId63" w:tgtFrame="_blank" w:history="1">
              <w:r w:rsidR="00AC348A" w:rsidRPr="00AC348A">
                <w:rPr>
                  <w:rFonts w:ascii="Artifex CF Extra Light" w:eastAsia="Times New Roman" w:hAnsi="Artifex CF Extra Light" w:cs="Calibri"/>
                  <w:color w:val="2F75B5"/>
                  <w:sz w:val="16"/>
                  <w:szCs w:val="16"/>
                  <w:u w:val="single"/>
                  <w:lang w:eastAsia="es-DO"/>
                </w:rPr>
                <w:t>Indice de Ausentismo.pdf</w:t>
              </w:r>
            </w:hyperlink>
          </w:p>
        </w:tc>
        <w:tc>
          <w:tcPr>
            <w:tcW w:w="1026" w:type="dxa"/>
            <w:vMerge/>
            <w:tcBorders>
              <w:top w:val="nil"/>
              <w:left w:val="nil"/>
              <w:bottom w:val="single" w:sz="4" w:space="0" w:color="auto"/>
              <w:right w:val="nil"/>
            </w:tcBorders>
            <w:vAlign w:val="center"/>
            <w:hideMark/>
          </w:tcPr>
          <w:p w:rsidR="00AC348A" w:rsidRPr="00AC348A" w:rsidRDefault="00AC348A" w:rsidP="00AC348A">
            <w:pPr>
              <w:spacing w:after="0" w:line="240" w:lineRule="auto"/>
              <w:rPr>
                <w:rFonts w:ascii="Calibri" w:eastAsia="Times New Roman" w:hAnsi="Calibri" w:cs="Calibri"/>
                <w:color w:val="000000"/>
                <w:sz w:val="16"/>
                <w:szCs w:val="16"/>
                <w:lang w:eastAsia="es-DO"/>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r>
      <w:tr w:rsidR="00AC348A" w:rsidRPr="00AC348A" w:rsidTr="00AC348A">
        <w:trPr>
          <w:trHeight w:val="300"/>
        </w:trPr>
        <w:tc>
          <w:tcPr>
            <w:tcW w:w="2844" w:type="dxa"/>
            <w:vMerge w:val="restart"/>
            <w:tcBorders>
              <w:top w:val="nil"/>
              <w:left w:val="single" w:sz="4" w:space="0" w:color="auto"/>
              <w:bottom w:val="single" w:sz="4" w:space="0" w:color="auto"/>
              <w:right w:val="single" w:sz="4" w:space="0" w:color="auto"/>
            </w:tcBorders>
            <w:shd w:val="clear" w:color="000000" w:fill="FFFFFF"/>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05.4 Rotación</w:t>
            </w:r>
          </w:p>
        </w:tc>
        <w:tc>
          <w:tcPr>
            <w:tcW w:w="2084" w:type="dxa"/>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6"/>
                <w:szCs w:val="16"/>
                <w:u w:val="single"/>
                <w:lang w:eastAsia="es-DO"/>
              </w:rPr>
            </w:pPr>
            <w:hyperlink r:id="rId64" w:tgtFrame="_blank" w:history="1">
              <w:r w:rsidR="00AC348A" w:rsidRPr="00AC348A">
                <w:rPr>
                  <w:rFonts w:ascii="Artifex CF Extra Light" w:eastAsia="Times New Roman" w:hAnsi="Artifex CF Extra Light" w:cs="Calibri"/>
                  <w:color w:val="2F75B5"/>
                  <w:sz w:val="16"/>
                  <w:szCs w:val="16"/>
                  <w:u w:val="single"/>
                  <w:lang w:eastAsia="es-DO"/>
                </w:rPr>
                <w:t>Indice de Rotación.pdf</w:t>
              </w:r>
            </w:hyperlink>
          </w:p>
        </w:tc>
        <w:tc>
          <w:tcPr>
            <w:tcW w:w="1026" w:type="dxa"/>
            <w:vMerge w:val="restart"/>
            <w:tcBorders>
              <w:top w:val="single" w:sz="4" w:space="0" w:color="auto"/>
              <w:left w:val="nil"/>
              <w:bottom w:val="nil"/>
              <w:right w:val="nil"/>
            </w:tcBorders>
            <w:shd w:val="clear" w:color="auto" w:fill="auto"/>
            <w:noWrap/>
            <w:vAlign w:val="bottom"/>
            <w:hideMark/>
          </w:tcPr>
          <w:p w:rsidR="00AC348A" w:rsidRPr="00AC348A" w:rsidRDefault="00AC348A" w:rsidP="00AC348A">
            <w:pPr>
              <w:spacing w:after="0" w:line="240" w:lineRule="auto"/>
              <w:rPr>
                <w:rFonts w:ascii="Calibri" w:eastAsia="Times New Roman" w:hAnsi="Calibri" w:cs="Calibri"/>
                <w:color w:val="000000"/>
                <w:sz w:val="16"/>
                <w:szCs w:val="16"/>
                <w:lang w:eastAsia="es-DO"/>
              </w:rPr>
            </w:pPr>
            <w:r w:rsidRPr="00AC348A">
              <w:rPr>
                <w:rFonts w:ascii="Calibri" w:eastAsia="Times New Roman" w:hAnsi="Calibri" w:cs="Calibri"/>
                <w:noProof/>
                <w:color w:val="000000"/>
                <w:sz w:val="16"/>
                <w:szCs w:val="16"/>
                <w:lang w:eastAsia="es-DO"/>
              </w:rPr>
              <w:drawing>
                <wp:anchor distT="0" distB="0" distL="114300" distR="114300" simplePos="0" relativeHeight="251713536" behindDoc="0" locked="0" layoutInCell="1" allowOverlap="1" wp14:anchorId="1317336A" wp14:editId="7C1C18A2">
                  <wp:simplePos x="0" y="0"/>
                  <wp:positionH relativeFrom="column">
                    <wp:posOffset>153035</wp:posOffset>
                  </wp:positionH>
                  <wp:positionV relativeFrom="paragraph">
                    <wp:posOffset>-86360</wp:posOffset>
                  </wp:positionV>
                  <wp:extent cx="276225" cy="276225"/>
                  <wp:effectExtent l="0" t="0" r="9525" b="9525"/>
                  <wp:wrapNone/>
                  <wp:docPr id="54" name="Imagen 54"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VERDE_OSCURO"/>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14:sizeRelH relativeFrom="page">
                    <wp14:pctWidth>0</wp14:pctWidth>
                  </wp14:sizeRelH>
                  <wp14:sizeRelV relativeFrom="page">
                    <wp14:pctHeight>0</wp14:pctHeight>
                  </wp14:sizeRelV>
                </wp:anchor>
              </w:drawing>
            </w:r>
          </w:p>
          <w:p w:rsidR="00AC348A" w:rsidRPr="00AC348A" w:rsidRDefault="00AC348A" w:rsidP="00AC348A">
            <w:pPr>
              <w:spacing w:after="0" w:line="240" w:lineRule="auto"/>
              <w:rPr>
                <w:rFonts w:ascii="Calibri" w:eastAsia="Times New Roman" w:hAnsi="Calibri" w:cs="Calibri"/>
                <w:color w:val="000000"/>
                <w:sz w:val="16"/>
                <w:szCs w:val="16"/>
                <w:lang w:eastAsia="es-DO"/>
              </w:rPr>
            </w:pP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100.00%</w:t>
            </w:r>
          </w:p>
        </w:tc>
      </w:tr>
      <w:tr w:rsidR="00AC348A" w:rsidRPr="00AC348A" w:rsidTr="00AC348A">
        <w:trPr>
          <w:trHeight w:val="50"/>
        </w:trPr>
        <w:tc>
          <w:tcPr>
            <w:tcW w:w="2844" w:type="dxa"/>
            <w:vMerge/>
            <w:tcBorders>
              <w:top w:val="nil"/>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c>
          <w:tcPr>
            <w:tcW w:w="2084" w:type="dxa"/>
            <w:tcBorders>
              <w:top w:val="nil"/>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6"/>
                <w:szCs w:val="16"/>
                <w:u w:val="single"/>
                <w:lang w:eastAsia="es-DO"/>
              </w:rPr>
            </w:pPr>
            <w:hyperlink r:id="rId66" w:tgtFrame="_blank" w:history="1">
              <w:r w:rsidR="00AC348A" w:rsidRPr="00AC348A">
                <w:rPr>
                  <w:rFonts w:ascii="Artifex CF Extra Light" w:eastAsia="Times New Roman" w:hAnsi="Artifex CF Extra Light" w:cs="Calibri"/>
                  <w:color w:val="2F75B5"/>
                  <w:sz w:val="16"/>
                  <w:szCs w:val="16"/>
                  <w:u w:val="single"/>
                  <w:lang w:eastAsia="es-DO"/>
                </w:rPr>
                <w:t>Indice de Rotación.pdf</w:t>
              </w:r>
            </w:hyperlink>
          </w:p>
        </w:tc>
        <w:tc>
          <w:tcPr>
            <w:tcW w:w="1026" w:type="dxa"/>
            <w:vMerge/>
            <w:tcBorders>
              <w:top w:val="nil"/>
              <w:left w:val="nil"/>
              <w:bottom w:val="single" w:sz="4" w:space="0" w:color="auto"/>
              <w:right w:val="nil"/>
            </w:tcBorders>
            <w:vAlign w:val="center"/>
            <w:hideMark/>
          </w:tcPr>
          <w:p w:rsidR="00AC348A" w:rsidRPr="00AC348A" w:rsidRDefault="00AC348A" w:rsidP="00AC348A">
            <w:pPr>
              <w:spacing w:after="0" w:line="240" w:lineRule="auto"/>
              <w:rPr>
                <w:rFonts w:ascii="Calibri" w:eastAsia="Times New Roman" w:hAnsi="Calibri" w:cs="Calibri"/>
                <w:color w:val="000000"/>
                <w:sz w:val="16"/>
                <w:szCs w:val="16"/>
                <w:lang w:eastAsia="es-DO"/>
              </w:rPr>
            </w:pPr>
          </w:p>
        </w:tc>
        <w:tc>
          <w:tcPr>
            <w:tcW w:w="850" w:type="dxa"/>
            <w:vMerge/>
            <w:tcBorders>
              <w:top w:val="nil"/>
              <w:left w:val="single" w:sz="4" w:space="0" w:color="auto"/>
              <w:bottom w:val="single" w:sz="4" w:space="0" w:color="auto"/>
              <w:right w:val="single" w:sz="4" w:space="0" w:color="auto"/>
            </w:tcBorders>
            <w:vAlign w:val="center"/>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p>
        </w:tc>
      </w:tr>
      <w:tr w:rsidR="00AC348A" w:rsidRPr="00AC348A" w:rsidTr="00AC348A">
        <w:trPr>
          <w:trHeight w:val="103"/>
        </w:trPr>
        <w:tc>
          <w:tcPr>
            <w:tcW w:w="2844" w:type="dxa"/>
            <w:tcBorders>
              <w:top w:val="nil"/>
              <w:left w:val="single" w:sz="4" w:space="0" w:color="auto"/>
              <w:bottom w:val="single" w:sz="4" w:space="0" w:color="auto"/>
              <w:right w:val="single" w:sz="4" w:space="0" w:color="auto"/>
            </w:tcBorders>
            <w:shd w:val="clear" w:color="000000" w:fill="FFFFFF"/>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05.5 Sistema de Administración de Servidores Públicos (SASP)</w:t>
            </w:r>
          </w:p>
        </w:tc>
        <w:tc>
          <w:tcPr>
            <w:tcW w:w="2084" w:type="dxa"/>
            <w:tcBorders>
              <w:top w:val="single" w:sz="4" w:space="0" w:color="auto"/>
              <w:left w:val="nil"/>
              <w:bottom w:val="single" w:sz="4" w:space="0" w:color="auto"/>
              <w:right w:val="single" w:sz="4" w:space="0" w:color="auto"/>
            </w:tcBorders>
            <w:shd w:val="clear" w:color="000000" w:fill="FFFFFF"/>
            <w:vAlign w:val="center"/>
            <w:hideMark/>
          </w:tcPr>
          <w:p w:rsidR="00AC348A" w:rsidRPr="00AC348A" w:rsidRDefault="004C3247" w:rsidP="00AC348A">
            <w:pPr>
              <w:spacing w:after="0" w:line="240" w:lineRule="auto"/>
              <w:rPr>
                <w:rFonts w:ascii="Artifex CF Extra Light" w:eastAsia="Times New Roman" w:hAnsi="Artifex CF Extra Light" w:cs="Calibri"/>
                <w:color w:val="2F75B5"/>
                <w:sz w:val="16"/>
                <w:szCs w:val="16"/>
                <w:u w:val="single"/>
                <w:lang w:eastAsia="es-DO"/>
              </w:rPr>
            </w:pPr>
            <w:hyperlink r:id="rId67" w:tgtFrame="_blank" w:history="1">
              <w:r w:rsidR="00AC348A" w:rsidRPr="00AC348A">
                <w:rPr>
                  <w:rFonts w:ascii="Artifex CF Extra Light" w:eastAsia="Times New Roman" w:hAnsi="Artifex CF Extra Light" w:cs="Calibri"/>
                  <w:color w:val="2F75B5"/>
                  <w:sz w:val="16"/>
                  <w:szCs w:val="16"/>
                  <w:u w:val="single"/>
                  <w:lang w:eastAsia="es-DO"/>
                </w:rPr>
                <w:t>CATASTRO NACIONAL.pdf</w:t>
              </w:r>
            </w:hyperlink>
          </w:p>
        </w:tc>
        <w:tc>
          <w:tcPr>
            <w:tcW w:w="1026" w:type="dxa"/>
            <w:tcBorders>
              <w:top w:val="single" w:sz="4" w:space="0" w:color="auto"/>
              <w:left w:val="nil"/>
              <w:bottom w:val="single" w:sz="4" w:space="0" w:color="auto"/>
              <w:right w:val="single" w:sz="4" w:space="0" w:color="auto"/>
            </w:tcBorders>
            <w:shd w:val="clear" w:color="000000" w:fill="FFFFFF"/>
            <w:hideMark/>
          </w:tcPr>
          <w:p w:rsidR="00AC348A" w:rsidRPr="00AC348A" w:rsidRDefault="00AC348A" w:rsidP="00AC348A">
            <w:pPr>
              <w:spacing w:after="0" w:line="240" w:lineRule="auto"/>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noProof/>
                <w:color w:val="2F75B5"/>
                <w:sz w:val="16"/>
                <w:szCs w:val="16"/>
                <w:lang w:eastAsia="es-DO"/>
              </w:rPr>
              <w:drawing>
                <wp:anchor distT="0" distB="0" distL="114300" distR="114300" simplePos="0" relativeHeight="251714560" behindDoc="0" locked="0" layoutInCell="1" allowOverlap="1" wp14:anchorId="5CEA08B8" wp14:editId="195D5D14">
                  <wp:simplePos x="0" y="0"/>
                  <wp:positionH relativeFrom="column">
                    <wp:posOffset>180975</wp:posOffset>
                  </wp:positionH>
                  <wp:positionV relativeFrom="paragraph">
                    <wp:posOffset>-19050</wp:posOffset>
                  </wp:positionV>
                  <wp:extent cx="228600" cy="228600"/>
                  <wp:effectExtent l="0" t="0" r="0" b="0"/>
                  <wp:wrapNone/>
                  <wp:docPr id="55" name="Imagen 55"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VERDE_OSCURO"/>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tcBorders>
              <w:top w:val="nil"/>
              <w:left w:val="nil"/>
              <w:bottom w:val="single" w:sz="4" w:space="0" w:color="auto"/>
              <w:right w:val="single" w:sz="4" w:space="0" w:color="auto"/>
            </w:tcBorders>
            <w:shd w:val="clear" w:color="000000" w:fill="FFFFFF"/>
            <w:hideMark/>
          </w:tcPr>
          <w:p w:rsidR="00AC348A" w:rsidRPr="00AC348A" w:rsidRDefault="00AC348A" w:rsidP="00AC348A">
            <w:pPr>
              <w:spacing w:after="0" w:line="240" w:lineRule="auto"/>
              <w:jc w:val="right"/>
              <w:rPr>
                <w:rFonts w:ascii="Artifex CF Extra Light" w:eastAsia="Times New Roman" w:hAnsi="Artifex CF Extra Light" w:cs="Calibri"/>
                <w:color w:val="2F75B5"/>
                <w:sz w:val="16"/>
                <w:szCs w:val="16"/>
                <w:lang w:eastAsia="es-DO"/>
              </w:rPr>
            </w:pPr>
            <w:r w:rsidRPr="00AC348A">
              <w:rPr>
                <w:rFonts w:ascii="Artifex CF Extra Light" w:eastAsia="Times New Roman" w:hAnsi="Artifex CF Extra Light" w:cs="Calibri"/>
                <w:color w:val="2F75B5"/>
                <w:sz w:val="16"/>
                <w:szCs w:val="16"/>
                <w:lang w:eastAsia="es-DO"/>
              </w:rPr>
              <w:t>100.00%</w:t>
            </w:r>
          </w:p>
        </w:tc>
      </w:tr>
    </w:tbl>
    <w:p w:rsidR="00AC348A" w:rsidRPr="00C82923" w:rsidRDefault="003017E3" w:rsidP="003017E3">
      <w:pPr>
        <w:widowControl w:val="0"/>
        <w:spacing w:after="200" w:line="240" w:lineRule="auto"/>
        <w:ind w:left="1416"/>
        <w:contextualSpacing/>
        <w:jc w:val="both"/>
        <w:rPr>
          <w:rFonts w:ascii="Artifex CF Extra Light" w:eastAsia="Times New Roman" w:hAnsi="Artifex CF Extra Light" w:cs="Times New Roman"/>
          <w:color w:val="003875"/>
          <w:sz w:val="18"/>
          <w:szCs w:val="20"/>
        </w:rPr>
      </w:pPr>
      <w:r w:rsidRPr="00C82923">
        <w:rPr>
          <w:rFonts w:ascii="Calibri" w:eastAsia="Calibri" w:hAnsi="Calibri" w:cs="Times New Roman"/>
        </w:rPr>
        <w:t xml:space="preserve">                   </w:t>
      </w:r>
      <w:r w:rsidR="00AC348A" w:rsidRPr="00C82923">
        <w:rPr>
          <w:rFonts w:ascii="Artifex CF Extra Light" w:eastAsia="Calibri" w:hAnsi="Artifex CF Extra Light" w:cs="Times New Roman"/>
          <w:color w:val="1F497D"/>
          <w:w w:val="142"/>
          <w:sz w:val="14"/>
          <w:szCs w:val="14"/>
        </w:rPr>
        <w:t>Fuente:</w:t>
      </w:r>
      <w:hyperlink r:id="rId69" w:history="1">
        <w:r w:rsidR="00AC348A" w:rsidRPr="00C82923">
          <w:rPr>
            <w:rFonts w:ascii="Artifex CF Extra Light" w:eastAsia="Calibri" w:hAnsi="Artifex CF Extra Light" w:cs="Times New Roman"/>
            <w:color w:val="0000FF"/>
            <w:w w:val="142"/>
            <w:sz w:val="14"/>
            <w:szCs w:val="14"/>
            <w:u w:val="single"/>
          </w:rPr>
          <w:t>https://www</w:t>
        </w:r>
      </w:hyperlink>
      <w:r w:rsidR="00AC348A" w:rsidRPr="00C82923">
        <w:rPr>
          <w:rFonts w:ascii="Artifex CF Extra Light" w:eastAsia="Calibri" w:hAnsi="Artifex CF Extra Light" w:cs="Times New Roman"/>
          <w:color w:val="1F497D"/>
          <w:w w:val="142"/>
          <w:sz w:val="14"/>
          <w:szCs w:val="14"/>
        </w:rPr>
        <w:t>.s</w:t>
      </w:r>
      <w:hyperlink r:id="rId70" w:history="1">
        <w:r w:rsidR="00AC348A" w:rsidRPr="00C82923">
          <w:rPr>
            <w:rFonts w:ascii="Artifex CF Extra Light" w:eastAsia="Calibri" w:hAnsi="Artifex CF Extra Light" w:cs="Times New Roman"/>
            <w:color w:val="0000FF"/>
            <w:w w:val="142"/>
            <w:sz w:val="14"/>
            <w:szCs w:val="14"/>
            <w:u w:val="single"/>
          </w:rPr>
          <w:t>ismap.gob.do/Central/Organismo/Details/</w:t>
        </w:r>
        <w:r w:rsidRPr="00C82923">
          <w:rPr>
            <w:rFonts w:ascii="Artifex CF Extra Light" w:eastAsia="Calibri" w:hAnsi="Artifex CF Extra Light" w:cs="Times New Roman"/>
            <w:color w:val="0000FF"/>
            <w:w w:val="142"/>
            <w:sz w:val="14"/>
            <w:szCs w:val="14"/>
            <w:u w:val="single"/>
          </w:rPr>
          <w:t>91?catchall=Direcci%C3%B3n-General-de-Catastro-</w:t>
        </w:r>
        <w:r w:rsidR="00AC348A" w:rsidRPr="00C82923">
          <w:rPr>
            <w:rFonts w:ascii="Artifex CF Extra Light" w:eastAsia="Calibri" w:hAnsi="Artifex CF Extra Light" w:cs="Times New Roman"/>
            <w:color w:val="0000FF"/>
            <w:w w:val="142"/>
            <w:sz w:val="14"/>
            <w:szCs w:val="14"/>
            <w:u w:val="single"/>
          </w:rPr>
          <w:t>Naci</w:t>
        </w:r>
      </w:hyperlink>
      <w:r w:rsidR="00AC348A" w:rsidRPr="00C82923">
        <w:rPr>
          <w:rFonts w:ascii="Artifex CF Extra Light" w:eastAsia="Calibri" w:hAnsi="Artifex CF Extra Light" w:cs="Times New Roman"/>
          <w:color w:val="1F497D"/>
          <w:w w:val="142"/>
          <w:sz w:val="14"/>
          <w:szCs w:val="14"/>
        </w:rPr>
        <w:t>onal</w:t>
      </w:r>
    </w:p>
    <w:p w:rsidR="005A426E" w:rsidRPr="00C82923" w:rsidRDefault="005A426E" w:rsidP="003017E3">
      <w:pPr>
        <w:widowControl w:val="0"/>
        <w:spacing w:after="200" w:line="360" w:lineRule="auto"/>
        <w:rPr>
          <w:rFonts w:ascii="Artifex CF Extra Light" w:eastAsia="Times New Roman" w:hAnsi="Artifex CF Extra Light" w:cs="Times New Roman"/>
          <w:color w:val="003875"/>
          <w:sz w:val="18"/>
          <w:szCs w:val="20"/>
        </w:rPr>
      </w:pPr>
    </w:p>
    <w:p w:rsidR="00AC348A" w:rsidRPr="00AC348A" w:rsidRDefault="005A426E" w:rsidP="003017E3">
      <w:pPr>
        <w:widowControl w:val="0"/>
        <w:spacing w:after="200" w:line="360" w:lineRule="auto"/>
        <w:rPr>
          <w:rFonts w:ascii="Artifex CF Extra Light" w:eastAsia="Times New Roman" w:hAnsi="Artifex CF Extra Light" w:cs="Times New Roman"/>
          <w:color w:val="003875"/>
          <w:sz w:val="18"/>
          <w:szCs w:val="20"/>
        </w:rPr>
      </w:pPr>
      <w:r>
        <w:rPr>
          <w:rFonts w:ascii="Artifex CF Extra Light" w:eastAsia="Times New Roman" w:hAnsi="Artifex CF Extra Light" w:cs="Times New Roman"/>
          <w:color w:val="003875"/>
          <w:sz w:val="18"/>
          <w:szCs w:val="20"/>
        </w:rPr>
        <w:t>La tabla 25</w:t>
      </w:r>
      <w:r w:rsidR="00AC348A" w:rsidRPr="00AC348A">
        <w:rPr>
          <w:rFonts w:ascii="Artifex CF Extra Light" w:eastAsia="Times New Roman" w:hAnsi="Artifex CF Extra Light" w:cs="Times New Roman"/>
          <w:color w:val="003875"/>
          <w:sz w:val="18"/>
          <w:szCs w:val="20"/>
        </w:rPr>
        <w:t>, resalta las evidencias subdincadores detallados anteriormente, la institución cumple el 100% de la meta establecida.</w:t>
      </w:r>
    </w:p>
    <w:p w:rsidR="00AC348A" w:rsidRPr="005A426E" w:rsidRDefault="00AC348A" w:rsidP="005A426E">
      <w:pPr>
        <w:widowControl w:val="0"/>
        <w:spacing w:after="200" w:line="276" w:lineRule="auto"/>
        <w:rPr>
          <w:rFonts w:ascii="Artifex CF Extra Light" w:eastAsia="Times New Roman" w:hAnsi="Artifex CF Extra Light" w:cs="Times New Roman"/>
          <w:color w:val="003875"/>
          <w:sz w:val="18"/>
          <w:szCs w:val="20"/>
        </w:rPr>
      </w:pPr>
    </w:p>
    <w:p w:rsidR="004248F7" w:rsidRPr="004248F7" w:rsidRDefault="004248F7" w:rsidP="004248F7">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noProof/>
          <w:lang w:eastAsia="es-DO"/>
        </w:rPr>
        <w:drawing>
          <wp:inline distT="0" distB="0" distL="0" distR="0" wp14:anchorId="2DC880C3" wp14:editId="00009109">
            <wp:extent cx="4221480" cy="1087755"/>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221480" cy="1087755"/>
                    </a:xfrm>
                    <a:prstGeom prst="rect">
                      <a:avLst/>
                    </a:prstGeom>
                  </pic:spPr>
                </pic:pic>
              </a:graphicData>
            </a:graphic>
          </wp:inline>
        </w:drawing>
      </w:r>
    </w:p>
    <w:p w:rsidR="000E4DEA" w:rsidRPr="000E4DEA" w:rsidRDefault="004248F7" w:rsidP="000E4DEA">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r w:rsidRPr="004248F7">
        <w:rPr>
          <w:rFonts w:ascii="Artifex CF Extra Light" w:eastAsia="Times New Roman" w:hAnsi="Artifex CF Extra Light" w:cs="Times New Roman"/>
          <w:b/>
          <w:color w:val="003875"/>
          <w:kern w:val="38"/>
          <w:sz w:val="18"/>
          <w:szCs w:val="20"/>
          <w:lang w:eastAsia="es-DO"/>
        </w:rPr>
        <w:t>ITICGE</w:t>
      </w:r>
      <w:r w:rsidRPr="004248F7">
        <w:rPr>
          <w:rFonts w:ascii="Artifex CF Extra Light" w:eastAsia="Times New Roman" w:hAnsi="Artifex CF Extra Light" w:cs="Times New Roman"/>
          <w:color w:val="003875"/>
          <w:kern w:val="38"/>
          <w:sz w:val="18"/>
          <w:szCs w:val="20"/>
          <w:lang w:eastAsia="es-DO"/>
        </w:rPr>
        <w:t xml:space="preserve">: </w:t>
      </w:r>
      <w:r w:rsidR="00BE1074" w:rsidRPr="00BE1074">
        <w:rPr>
          <w:rFonts w:ascii="Artifex CF Extra Light" w:eastAsia="Times New Roman" w:hAnsi="Artifex CF Extra Light" w:cs="Times New Roman"/>
          <w:color w:val="003875"/>
          <w:kern w:val="38"/>
          <w:sz w:val="18"/>
          <w:szCs w:val="20"/>
          <w:lang w:eastAsia="es-DO"/>
        </w:rPr>
        <w:t xml:space="preserve">El índice de uso de Tecnologías de Información y Comunicaciones e Implementación de Gobierno Electrónico (e-GOB) es una herramienta diseñada, por la Oficina Presidencial de Tecnologías de la Información y Comunicaciones (OPTIC), con el objetivo de evaluar de manera sistemática los esfuerzos realizados, en lo concerniente a implementación de soluciones de TIC y de Gobierno Electrónico enfocados principalmente en los servicios ciudadanos, la eficiencia interna y la transparencia en las instituciones públicas. </w:t>
      </w:r>
      <w:r w:rsidRPr="004248F7">
        <w:rPr>
          <w:rFonts w:ascii="Artifex CF Extra Light" w:eastAsia="Times New Roman" w:hAnsi="Artifex CF Extra Light" w:cs="Times New Roman"/>
          <w:color w:val="003875"/>
          <w:kern w:val="38"/>
          <w:sz w:val="18"/>
          <w:szCs w:val="20"/>
          <w:lang w:eastAsia="es-DO"/>
        </w:rPr>
        <w:t>Hemos</w:t>
      </w:r>
      <w:r>
        <w:rPr>
          <w:rFonts w:ascii="Artifex CF Extra Light" w:eastAsia="Times New Roman" w:hAnsi="Artifex CF Extra Light" w:cs="Times New Roman"/>
          <w:color w:val="003875"/>
          <w:kern w:val="38"/>
          <w:sz w:val="18"/>
          <w:szCs w:val="20"/>
          <w:lang w:eastAsia="es-DO"/>
        </w:rPr>
        <w:t xml:space="preserve"> progresado hasta alcanzar un 87</w:t>
      </w:r>
      <w:r w:rsidRPr="004248F7">
        <w:rPr>
          <w:rFonts w:ascii="Artifex CF Extra Light" w:eastAsia="Times New Roman" w:hAnsi="Artifex CF Extra Light" w:cs="Times New Roman"/>
          <w:color w:val="003875"/>
          <w:kern w:val="38"/>
          <w:sz w:val="18"/>
          <w:szCs w:val="20"/>
          <w:lang w:eastAsia="es-DO"/>
        </w:rPr>
        <w:t>% a la fecha, significa un aumento de 6 puntos porcentuales en comparación al porcentaje reportado en la memoria del año 2019.</w:t>
      </w:r>
    </w:p>
    <w:p w:rsidR="003017E3" w:rsidRDefault="00BE1074" w:rsidP="004248F7">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r>
        <w:rPr>
          <w:noProof/>
          <w:lang w:eastAsia="es-DO"/>
        </w:rPr>
        <w:drawing>
          <wp:anchor distT="0" distB="0" distL="114300" distR="114300" simplePos="0" relativeHeight="251754496" behindDoc="0" locked="0" layoutInCell="1" allowOverlap="1" wp14:anchorId="30C8B1BB" wp14:editId="1E5713E6">
            <wp:simplePos x="0" y="0"/>
            <wp:positionH relativeFrom="column">
              <wp:posOffset>2275216</wp:posOffset>
            </wp:positionH>
            <wp:positionV relativeFrom="paragraph">
              <wp:posOffset>1668640</wp:posOffset>
            </wp:positionV>
            <wp:extent cx="1488934" cy="1681566"/>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t="8600" b="2513"/>
                    <a:stretch/>
                  </pic:blipFill>
                  <pic:spPr bwMode="auto">
                    <a:xfrm>
                      <a:off x="0" y="0"/>
                      <a:ext cx="1488934" cy="16815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tifex CF Extra Light" w:eastAsia="Times New Roman" w:hAnsi="Artifex CF Extra Light" w:cs="Times New Roman"/>
          <w:color w:val="003875"/>
          <w:kern w:val="38"/>
          <w:sz w:val="18"/>
          <w:szCs w:val="20"/>
          <w:lang w:eastAsia="es-DO"/>
        </w:rPr>
        <w:t xml:space="preserve">La DGCN enfoca </w:t>
      </w:r>
      <w:r w:rsidRPr="00BE1074">
        <w:rPr>
          <w:rFonts w:ascii="Artifex CF Extra Light" w:eastAsia="Times New Roman" w:hAnsi="Artifex CF Extra Light" w:cs="Times New Roman"/>
          <w:color w:val="003875"/>
          <w:kern w:val="38"/>
          <w:sz w:val="18"/>
          <w:szCs w:val="20"/>
          <w:lang w:eastAsia="es-DO"/>
        </w:rPr>
        <w:t>los esfuerzos en las certificaciones NORTIC, que son normas de tecnologías de la información y comunicación, creadas por el Departamento de Estandarización, Normativa y Auditoria Técnica (ENAT), las cuales tienen como objetivo principal el establecimiento de estándares generales, relacionados con aspectos tecnológicos. A continuación, se detallan las certificaciones vigentes</w:t>
      </w:r>
      <w:r>
        <w:rPr>
          <w:rFonts w:ascii="Artifex CF Extra Light" w:eastAsia="Times New Roman" w:hAnsi="Artifex CF Extra Light" w:cs="Times New Roman"/>
          <w:color w:val="003875"/>
          <w:kern w:val="38"/>
          <w:sz w:val="18"/>
          <w:szCs w:val="20"/>
          <w:lang w:eastAsia="es-DO"/>
        </w:rPr>
        <w:t xml:space="preserve">: </w:t>
      </w:r>
    </w:p>
    <w:p w:rsidR="00BE1074" w:rsidRDefault="00BE1074" w:rsidP="004248F7">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BE1074" w:rsidRDefault="00BE1074" w:rsidP="004248F7">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BE1074" w:rsidRDefault="00BE1074" w:rsidP="004248F7">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BE1074" w:rsidRDefault="00BE1074" w:rsidP="004248F7">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BE1074" w:rsidRDefault="00BE1074" w:rsidP="004248F7">
      <w:pPr>
        <w:widowControl w:val="0"/>
        <w:spacing w:before="190" w:after="120" w:line="480" w:lineRule="auto"/>
        <w:ind w:left="644" w:right="-23"/>
        <w:jc w:val="both"/>
        <w:rPr>
          <w:rFonts w:ascii="Artifex CF Extra Light" w:eastAsia="Times New Roman" w:hAnsi="Artifex CF Extra Light" w:cs="Times New Roman"/>
          <w:color w:val="003875"/>
          <w:kern w:val="38"/>
          <w:sz w:val="18"/>
          <w:szCs w:val="20"/>
          <w:lang w:eastAsia="es-DO"/>
        </w:rPr>
      </w:pPr>
    </w:p>
    <w:p w:rsidR="00BE1074" w:rsidRDefault="00BE1074" w:rsidP="00BE1074">
      <w:pPr>
        <w:pStyle w:val="Prrafodelista"/>
        <w:widowControl w:val="0"/>
        <w:numPr>
          <w:ilvl w:val="0"/>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BE1074">
        <w:rPr>
          <w:rFonts w:ascii="Artifex CF Extra Light" w:eastAsia="Times New Roman" w:hAnsi="Artifex CF Extra Light" w:cs="Times New Roman"/>
          <w:b/>
          <w:color w:val="003875"/>
          <w:kern w:val="38"/>
          <w:sz w:val="18"/>
          <w:szCs w:val="20"/>
          <w:lang w:eastAsia="es-DO"/>
        </w:rPr>
        <w:t>NORTIC A2:</w:t>
      </w:r>
      <w:r w:rsidRPr="00BE1074">
        <w:rPr>
          <w:rFonts w:ascii="Artifex CF Extra Light" w:eastAsia="Times New Roman" w:hAnsi="Artifex CF Extra Light" w:cs="Times New Roman"/>
          <w:color w:val="003875"/>
          <w:kern w:val="38"/>
          <w:sz w:val="18"/>
          <w:szCs w:val="20"/>
          <w:lang w:eastAsia="es-DO"/>
        </w:rPr>
        <w:t xml:space="preserve"> Norma para el Desarrollo y Gestión de los Medios Web del Estado Dominicano: pauta las directrices y recomendaciones para la normalización de los portales del Gobierno Dominicano, logrando homogeneidad en los medios web del estado.</w:t>
      </w:r>
    </w:p>
    <w:p w:rsidR="00BE1074" w:rsidRDefault="00BE1074" w:rsidP="00BE1074">
      <w:pPr>
        <w:pStyle w:val="Prrafodelista"/>
        <w:widowControl w:val="0"/>
        <w:numPr>
          <w:ilvl w:val="0"/>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BE1074">
        <w:rPr>
          <w:rFonts w:ascii="Artifex CF Extra Light" w:eastAsia="Times New Roman" w:hAnsi="Artifex CF Extra Light" w:cs="Times New Roman"/>
          <w:b/>
          <w:color w:val="003875"/>
          <w:kern w:val="38"/>
          <w:sz w:val="18"/>
          <w:szCs w:val="20"/>
          <w:lang w:eastAsia="es-DO"/>
        </w:rPr>
        <w:lastRenderedPageBreak/>
        <w:t>NORTIC E1</w:t>
      </w:r>
      <w:r w:rsidRPr="00BE1074">
        <w:rPr>
          <w:rFonts w:ascii="Artifex CF Extra Light" w:eastAsia="Times New Roman" w:hAnsi="Artifex CF Extra Light" w:cs="Times New Roman"/>
          <w:color w:val="003875"/>
          <w:kern w:val="38"/>
          <w:sz w:val="18"/>
          <w:szCs w:val="20"/>
          <w:lang w:eastAsia="es-DO"/>
        </w:rPr>
        <w:t>: Norma para la gestión de las redes sociales en los organismos gubernamentales: establece las directrices que deben seguir los organismos gubernamentales para establecer una correcta comunicación con el ciudadano por medio de las redes sociales.</w:t>
      </w:r>
    </w:p>
    <w:p w:rsidR="00BE1074" w:rsidRDefault="00BE1074" w:rsidP="00BE1074">
      <w:pPr>
        <w:pStyle w:val="Prrafodelista"/>
        <w:widowControl w:val="0"/>
        <w:numPr>
          <w:ilvl w:val="0"/>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BE1074">
        <w:rPr>
          <w:rFonts w:ascii="Artifex CF Extra Light" w:eastAsia="Times New Roman" w:hAnsi="Artifex CF Extra Light" w:cs="Times New Roman"/>
          <w:b/>
          <w:color w:val="003875"/>
          <w:kern w:val="38"/>
          <w:sz w:val="18"/>
          <w:szCs w:val="20"/>
          <w:lang w:eastAsia="es-DO"/>
        </w:rPr>
        <w:t>NORTIC A3:</w:t>
      </w:r>
      <w:r w:rsidRPr="00BE1074">
        <w:rPr>
          <w:rFonts w:ascii="Artifex CF Extra Light" w:eastAsia="Times New Roman" w:hAnsi="Artifex CF Extra Light" w:cs="Times New Roman"/>
          <w:color w:val="003875"/>
          <w:kern w:val="38"/>
          <w:sz w:val="18"/>
          <w:szCs w:val="20"/>
          <w:lang w:eastAsia="es-DO"/>
        </w:rPr>
        <w:t xml:space="preserve"> Norma sobre Publicación de Datos Abiertos del Gobierno Dominicano: establece las pautas necesarias para la correcta implementación de Datos Abiertos en el Estado Dominicano.</w:t>
      </w:r>
    </w:p>
    <w:p w:rsidR="00BE1074" w:rsidRDefault="00BE1074" w:rsidP="00BE1074">
      <w:pPr>
        <w:pStyle w:val="Prrafodelista"/>
        <w:widowControl w:val="0"/>
        <w:spacing w:before="190" w:after="120" w:line="480" w:lineRule="auto"/>
        <w:ind w:left="1004" w:right="-23"/>
        <w:jc w:val="both"/>
        <w:rPr>
          <w:rFonts w:ascii="Artifex CF Extra Light" w:eastAsia="Times New Roman" w:hAnsi="Artifex CF Extra Light" w:cs="Times New Roman"/>
          <w:b/>
          <w:color w:val="003875"/>
          <w:kern w:val="38"/>
          <w:sz w:val="18"/>
          <w:szCs w:val="20"/>
          <w:lang w:eastAsia="es-DO"/>
        </w:rPr>
      </w:pPr>
    </w:p>
    <w:p w:rsidR="00BE1074" w:rsidRPr="00BE1074" w:rsidRDefault="00BE1074" w:rsidP="00BE1074">
      <w:pPr>
        <w:pStyle w:val="Prrafodelista"/>
        <w:widowControl w:val="0"/>
        <w:spacing w:before="190" w:after="120" w:line="480" w:lineRule="auto"/>
        <w:ind w:left="1004" w:right="-23"/>
        <w:jc w:val="both"/>
        <w:rPr>
          <w:rFonts w:ascii="Artifex CF Extra Light" w:eastAsia="Times New Roman" w:hAnsi="Artifex CF Extra Light" w:cs="Times New Roman"/>
          <w:color w:val="003875"/>
          <w:kern w:val="38"/>
          <w:sz w:val="18"/>
          <w:szCs w:val="20"/>
          <w:lang w:eastAsia="es-DO"/>
        </w:rPr>
      </w:pPr>
    </w:p>
    <w:p w:rsidR="00AC348A" w:rsidRPr="00AC348A" w:rsidRDefault="00AC348A" w:rsidP="004248F7">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noProof/>
          <w:lang w:eastAsia="es-DO"/>
        </w:rPr>
        <w:drawing>
          <wp:inline distT="0" distB="0" distL="0" distR="0" wp14:anchorId="0DA33254" wp14:editId="48CE76D7">
            <wp:extent cx="4533900" cy="139636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2559" r="3481"/>
                    <a:stretch/>
                  </pic:blipFill>
                  <pic:spPr bwMode="auto">
                    <a:xfrm>
                      <a:off x="0" y="0"/>
                      <a:ext cx="4533900" cy="1396365"/>
                    </a:xfrm>
                    <a:prstGeom prst="rect">
                      <a:avLst/>
                    </a:prstGeom>
                    <a:ln>
                      <a:noFill/>
                    </a:ln>
                    <a:extLst>
                      <a:ext uri="{53640926-AAD7-44D8-BBD7-CCE9431645EC}">
                        <a14:shadowObscured xmlns:a14="http://schemas.microsoft.com/office/drawing/2010/main"/>
                      </a:ext>
                    </a:extLst>
                  </pic:spPr>
                </pic:pic>
              </a:graphicData>
            </a:graphic>
          </wp:inline>
        </w:drawing>
      </w:r>
    </w:p>
    <w:p w:rsidR="003017E3" w:rsidRPr="003017E3" w:rsidRDefault="004248F7" w:rsidP="00AE318C">
      <w:pPr>
        <w:pStyle w:val="Cuerpo"/>
      </w:pPr>
      <w:r w:rsidRPr="004248F7">
        <w:rPr>
          <w:b/>
        </w:rPr>
        <w:t>NOBACI</w:t>
      </w:r>
      <w:r w:rsidRPr="004248F7">
        <w:t xml:space="preserve">: </w:t>
      </w:r>
      <w:r w:rsidR="003017E3" w:rsidRPr="003017E3">
        <w:t>En el segundo cuatrimestre del año 2020, cerramos con un resultado de 91.81%. Este año se logró mantener el puntaje de implementación de las NOBACI, teniendo como resultado el siguiente cuadro por componentes, que nos arroja los niveles del desarrollo de Ambiente de Control, Valoración y Administración de Riesgos, Actividades de Control, Información y Comunicación y de Monitoreo y Evaluación, los que nos permite continuar el proceso de mejora de los elementos descritos y así asegurar la calidad, eficiencia y el alcance de los objetivos institucionales, con un total de implementación de un 100%.</w:t>
      </w:r>
    </w:p>
    <w:p w:rsidR="003017E3" w:rsidRPr="003017E3" w:rsidRDefault="003017E3" w:rsidP="003017E3">
      <w:pPr>
        <w:keepNext/>
        <w:widowControl w:val="0"/>
        <w:spacing w:after="200" w:line="240" w:lineRule="auto"/>
        <w:rPr>
          <w:rFonts w:ascii="Artifex CF Extra Light" w:eastAsia="Calibri" w:hAnsi="Artifex CF Extra Light" w:cs="Times New Roman"/>
          <w:iCs/>
          <w:color w:val="1F497D"/>
          <w:sz w:val="18"/>
          <w:szCs w:val="18"/>
        </w:rPr>
      </w:pPr>
      <w:bookmarkStart w:id="51" w:name="_Toc58360048"/>
      <w:r w:rsidRPr="003017E3">
        <w:rPr>
          <w:rFonts w:ascii="Artifex CF Extra Light" w:eastAsia="Calibri" w:hAnsi="Artifex CF Extra Light" w:cs="Times New Roman"/>
          <w:iCs/>
          <w:color w:val="1F497D"/>
          <w:sz w:val="18"/>
          <w:szCs w:val="18"/>
        </w:rPr>
        <w:lastRenderedPageBreak/>
        <w:t xml:space="preserve">Tabla </w:t>
      </w:r>
      <w:r w:rsidRPr="003017E3">
        <w:rPr>
          <w:rFonts w:ascii="Artifex CF Extra Light" w:eastAsia="Calibri" w:hAnsi="Artifex CF Extra Light" w:cs="Times New Roman"/>
          <w:iCs/>
          <w:color w:val="1F497D"/>
          <w:sz w:val="18"/>
          <w:szCs w:val="18"/>
          <w:lang w:val="en-US"/>
        </w:rPr>
        <w:fldChar w:fldCharType="begin"/>
      </w:r>
      <w:r w:rsidRPr="003017E3">
        <w:rPr>
          <w:rFonts w:ascii="Artifex CF Extra Light" w:eastAsia="Calibri" w:hAnsi="Artifex CF Extra Light" w:cs="Times New Roman"/>
          <w:iCs/>
          <w:color w:val="1F497D"/>
          <w:sz w:val="18"/>
          <w:szCs w:val="18"/>
        </w:rPr>
        <w:instrText xml:space="preserve"> SEQ Tabla \* ARABIC </w:instrText>
      </w:r>
      <w:r w:rsidRPr="003017E3">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26</w:t>
      </w:r>
      <w:r w:rsidRPr="003017E3">
        <w:rPr>
          <w:rFonts w:ascii="Artifex CF Extra Light" w:eastAsia="Calibri" w:hAnsi="Artifex CF Extra Light" w:cs="Times New Roman"/>
          <w:iCs/>
          <w:color w:val="1F497D"/>
          <w:sz w:val="18"/>
          <w:szCs w:val="18"/>
          <w:lang w:val="en-US"/>
        </w:rPr>
        <w:fldChar w:fldCharType="end"/>
      </w:r>
      <w:r w:rsidRPr="003017E3">
        <w:rPr>
          <w:rFonts w:ascii="Artifex CF Extra Light" w:eastAsia="Calibri" w:hAnsi="Artifex CF Extra Light" w:cs="Times New Roman"/>
          <w:iCs/>
          <w:color w:val="1F497D"/>
          <w:sz w:val="18"/>
          <w:szCs w:val="18"/>
        </w:rPr>
        <w:t>. Matriz de resumen (seguimiento cuatrimestral)</w:t>
      </w:r>
      <w:bookmarkEnd w:id="51"/>
    </w:p>
    <w:p w:rsidR="003017E3" w:rsidRPr="003017E3" w:rsidRDefault="003017E3" w:rsidP="003017E3">
      <w:pPr>
        <w:widowControl w:val="0"/>
        <w:spacing w:after="0" w:line="240" w:lineRule="auto"/>
        <w:jc w:val="center"/>
        <w:rPr>
          <w:rFonts w:ascii="Calibri" w:eastAsia="Calibri" w:hAnsi="Calibri" w:cs="Times New Roman"/>
          <w:w w:val="142"/>
        </w:rPr>
      </w:pPr>
      <w:r w:rsidRPr="003017E3">
        <w:rPr>
          <w:rFonts w:ascii="Calibri" w:eastAsia="Calibri" w:hAnsi="Calibri" w:cs="Times New Roman"/>
          <w:noProof/>
          <w:lang w:eastAsia="es-DO"/>
        </w:rPr>
        <w:drawing>
          <wp:inline distT="0" distB="0" distL="0" distR="0" wp14:anchorId="33B1E408" wp14:editId="4A85DD26">
            <wp:extent cx="5435600" cy="2622550"/>
            <wp:effectExtent l="0" t="0" r="0" b="635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27193" t="34022" r="28023" b="27564"/>
                    <a:stretch/>
                  </pic:blipFill>
                  <pic:spPr bwMode="auto">
                    <a:xfrm>
                      <a:off x="0" y="0"/>
                      <a:ext cx="5439586" cy="2624473"/>
                    </a:xfrm>
                    <a:prstGeom prst="rect">
                      <a:avLst/>
                    </a:prstGeom>
                    <a:ln>
                      <a:noFill/>
                    </a:ln>
                    <a:extLst>
                      <a:ext uri="{53640926-AAD7-44D8-BBD7-CCE9431645EC}">
                        <a14:shadowObscured xmlns:a14="http://schemas.microsoft.com/office/drawing/2010/main"/>
                      </a:ext>
                    </a:extLst>
                  </pic:spPr>
                </pic:pic>
              </a:graphicData>
            </a:graphic>
          </wp:inline>
        </w:drawing>
      </w:r>
    </w:p>
    <w:p w:rsidR="003017E3" w:rsidRDefault="003017E3" w:rsidP="003017E3">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017E3">
        <w:rPr>
          <w:rFonts w:ascii="Artifex CF Extra Light" w:eastAsia="Calibri" w:hAnsi="Artifex CF Extra Light" w:cs="Times New Roman"/>
          <w:color w:val="003875"/>
          <w:sz w:val="14"/>
          <w:szCs w:val="14"/>
          <w:lang w:eastAsia="es-ES"/>
        </w:rPr>
        <w:t>Fuente: Sistema para diagnóstico de las NOBACI</w:t>
      </w:r>
    </w:p>
    <w:p w:rsidR="003017E3" w:rsidRPr="004248F7" w:rsidRDefault="003017E3" w:rsidP="00AC348A">
      <w:pPr>
        <w:widowControl w:val="0"/>
        <w:spacing w:before="190" w:after="120" w:line="480" w:lineRule="auto"/>
        <w:ind w:left="1353" w:right="-23"/>
        <w:jc w:val="both"/>
        <w:rPr>
          <w:rFonts w:ascii="Artifex CF Extra Light" w:eastAsia="Times New Roman" w:hAnsi="Artifex CF Extra Light" w:cs="Times New Roman"/>
          <w:color w:val="003875"/>
          <w:kern w:val="38"/>
          <w:sz w:val="18"/>
          <w:szCs w:val="20"/>
          <w:lang w:eastAsia="es-DO"/>
        </w:rPr>
      </w:pPr>
    </w:p>
    <w:p w:rsidR="005A426E" w:rsidRDefault="004248F7" w:rsidP="004248F7">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4248F7">
        <w:rPr>
          <w:rFonts w:ascii="Artifex CF Extra Light" w:eastAsia="Times New Roman" w:hAnsi="Artifex CF Extra Light" w:cs="Times New Roman"/>
          <w:b/>
          <w:color w:val="003875"/>
          <w:kern w:val="38"/>
          <w:sz w:val="18"/>
          <w:szCs w:val="20"/>
          <w:lang w:eastAsia="es-DO"/>
        </w:rPr>
        <w:t>Cumplimiento de la Ley 200-04</w:t>
      </w:r>
      <w:r w:rsidRPr="004248F7">
        <w:rPr>
          <w:rFonts w:ascii="Artifex CF Extra Light" w:eastAsia="Times New Roman" w:hAnsi="Artifex CF Extra Light" w:cs="Times New Roman"/>
          <w:color w:val="003875"/>
          <w:kern w:val="38"/>
          <w:sz w:val="18"/>
          <w:szCs w:val="20"/>
          <w:lang w:eastAsia="es-DO"/>
        </w:rPr>
        <w:t>: libre acceso de la información pública, cuya importancia radica en la actualización y disponibilidad de las informaciones para los ciudadanos, ha alcanzado un resultado global de un 92%, mostrando altas calificaciones en la última actualización al 30 de junio 2020.</w:t>
      </w:r>
    </w:p>
    <w:p w:rsidR="004248F7" w:rsidRDefault="005A426E" w:rsidP="005A426E">
      <w:pPr>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br w:type="page"/>
      </w:r>
    </w:p>
    <w:p w:rsidR="000E4DEA" w:rsidRDefault="000E4DEA" w:rsidP="004248F7">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noProof/>
          <w:lang w:eastAsia="es-DO"/>
        </w:rPr>
        <w:lastRenderedPageBreak/>
        <w:drawing>
          <wp:inline distT="0" distB="0" distL="0" distR="0" wp14:anchorId="0C81D745" wp14:editId="6C2C2B16">
            <wp:extent cx="3055620" cy="1038225"/>
            <wp:effectExtent l="0" t="0" r="0" b="9525"/>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55620" cy="1038225"/>
                    </a:xfrm>
                    <a:prstGeom prst="rect">
                      <a:avLst/>
                    </a:prstGeom>
                  </pic:spPr>
                </pic:pic>
              </a:graphicData>
            </a:graphic>
          </wp:inline>
        </w:drawing>
      </w:r>
    </w:p>
    <w:p w:rsidR="00823FFC" w:rsidRPr="00F2440E" w:rsidRDefault="00823FFC" w:rsidP="00AE318C">
      <w:pPr>
        <w:pStyle w:val="Cuerpo"/>
      </w:pPr>
      <w:r w:rsidRPr="00F2440E">
        <w:t>De acuerdo a la aplicación de las normativas vigentes y mejores prácticas presupuestarias para una gestión eficaz y transparente</w:t>
      </w:r>
      <w:r>
        <w:t xml:space="preserve"> delos recursos públicos,</w:t>
      </w:r>
      <w:r w:rsidRPr="00F2440E">
        <w:t xml:space="preserve"> </w:t>
      </w:r>
      <w:r>
        <w:t>l</w:t>
      </w:r>
      <w:r w:rsidRPr="00F2440E">
        <w:t>a DIGEPRES mide a las instituciones a través de rangos de semaforización</w:t>
      </w:r>
      <w:r>
        <w:t xml:space="preserve"> siguiente</w:t>
      </w:r>
      <w:r w:rsidRPr="00F2440E">
        <w:t xml:space="preserve">: </w:t>
      </w:r>
    </w:p>
    <w:p w:rsidR="00823FFC" w:rsidRDefault="00823FFC" w:rsidP="00AE318C">
      <w:pPr>
        <w:pStyle w:val="Cuerpo"/>
      </w:pPr>
      <w:r w:rsidRPr="00F2440E">
        <w:rPr>
          <w:noProof/>
        </w:rPr>
        <w:drawing>
          <wp:anchor distT="0" distB="0" distL="114300" distR="114300" simplePos="0" relativeHeight="251723776" behindDoc="1" locked="0" layoutInCell="1" allowOverlap="1" wp14:anchorId="757DCD98" wp14:editId="764541EB">
            <wp:simplePos x="0" y="0"/>
            <wp:positionH relativeFrom="column">
              <wp:posOffset>1458595</wp:posOffset>
            </wp:positionH>
            <wp:positionV relativeFrom="paragraph">
              <wp:posOffset>50800</wp:posOffset>
            </wp:positionV>
            <wp:extent cx="2766695" cy="445770"/>
            <wp:effectExtent l="0" t="0" r="0" b="0"/>
            <wp:wrapNone/>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6">
                      <a:extLst>
                        <a:ext uri="{28A0092B-C50C-407E-A947-70E740481C1C}">
                          <a14:useLocalDpi xmlns:a14="http://schemas.microsoft.com/office/drawing/2010/main" val="0"/>
                        </a:ext>
                      </a:extLst>
                    </a:blip>
                    <a:srcRect t="31168"/>
                    <a:stretch/>
                  </pic:blipFill>
                  <pic:spPr bwMode="auto">
                    <a:xfrm>
                      <a:off x="0" y="0"/>
                      <a:ext cx="2766695" cy="445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2440E">
        <w:tab/>
      </w:r>
    </w:p>
    <w:p w:rsidR="00823FFC" w:rsidRPr="00F2440E" w:rsidRDefault="00823FFC" w:rsidP="00AE318C">
      <w:pPr>
        <w:pStyle w:val="Cuerpo"/>
      </w:pPr>
    </w:p>
    <w:p w:rsidR="00823FFC" w:rsidRPr="00F2440E" w:rsidRDefault="00823FFC" w:rsidP="00AE318C">
      <w:pPr>
        <w:pStyle w:val="Cuerpo"/>
      </w:pPr>
      <w:r w:rsidRPr="00F2440E">
        <w:t>La DGCN obtuvo las siguientes calificaciones trimestrales:</w:t>
      </w:r>
    </w:p>
    <w:p w:rsidR="00823FFC" w:rsidRPr="00F2440E" w:rsidRDefault="00823FFC" w:rsidP="00D72DE0">
      <w:pPr>
        <w:pStyle w:val="Cuerpo"/>
        <w:numPr>
          <w:ilvl w:val="0"/>
          <w:numId w:val="15"/>
        </w:numPr>
      </w:pPr>
      <w:r w:rsidRPr="002E5A9F">
        <w:rPr>
          <w:b/>
        </w:rPr>
        <w:t>Trimestre enero –marzo, el IGP el resultado es de 42%.</w:t>
      </w:r>
      <w:r w:rsidRPr="00F2440E">
        <w:t xml:space="preserve"> Este indicador cerro en rojo, </w:t>
      </w:r>
      <w:r>
        <w:t xml:space="preserve">debido </w:t>
      </w:r>
      <w:r w:rsidRPr="00F2440E">
        <w:t xml:space="preserve">a que al inicio de año el subindicador de eficacia </w:t>
      </w:r>
      <w:r>
        <w:t xml:space="preserve">que mide la producción física de la institución </w:t>
      </w:r>
      <w:r w:rsidRPr="00F2440E">
        <w:t xml:space="preserve">no obtuvo </w:t>
      </w:r>
      <w:r>
        <w:t>avance</w:t>
      </w:r>
      <w:r w:rsidRPr="00F2440E">
        <w:t xml:space="preserve"> por el cierre de las </w:t>
      </w:r>
      <w:r>
        <w:t>operaciones</w:t>
      </w:r>
      <w:r w:rsidRPr="00F2440E">
        <w:t xml:space="preserve"> al público de acuerdo a la resolución 58-2020 del MAP</w:t>
      </w:r>
      <w:r>
        <w:t>, como parte de las medidas tomadas por la pandemia</w:t>
      </w:r>
      <w:r w:rsidRPr="00F2440E">
        <w:t>.</w:t>
      </w:r>
    </w:p>
    <w:p w:rsidR="00823FFC" w:rsidRPr="00F2440E" w:rsidRDefault="00823FFC" w:rsidP="00D72DE0">
      <w:pPr>
        <w:pStyle w:val="Cuerpo"/>
        <w:numPr>
          <w:ilvl w:val="0"/>
          <w:numId w:val="15"/>
        </w:numPr>
      </w:pPr>
      <w:r w:rsidRPr="002E5A9F">
        <w:rPr>
          <w:b/>
        </w:rPr>
        <w:t>Trimestre abril-junio, el IGP el resultado es de 68%. Este</w:t>
      </w:r>
      <w:r w:rsidRPr="00F2440E">
        <w:t xml:space="preserve"> indicador cerró en amarillo, </w:t>
      </w:r>
      <w:r>
        <w:t>debido</w:t>
      </w:r>
      <w:r w:rsidRPr="00F2440E">
        <w:t xml:space="preserve"> a que el subindicador de eficacia obtuvo ejecución física por debajo de la meta establecida, según se observa en la tabla 2. Cabe destacar que las labores, especialmente técnicas, de la DGCN están siendo afectadas por la denominada pandemia COVID-19.</w:t>
      </w:r>
    </w:p>
    <w:p w:rsidR="00823FFC" w:rsidRDefault="00823FFC" w:rsidP="00D72DE0">
      <w:pPr>
        <w:pStyle w:val="Cuerpo"/>
        <w:numPr>
          <w:ilvl w:val="0"/>
          <w:numId w:val="15"/>
        </w:numPr>
      </w:pPr>
      <w:r w:rsidRPr="00B761BB">
        <w:rPr>
          <w:b/>
        </w:rPr>
        <w:t>Trimestre julio-diciembre, el IGP el resultado es de 56%.</w:t>
      </w:r>
      <w:r w:rsidRPr="00F2440E">
        <w:t xml:space="preserve">  El indicador cerró en rojo al subindicador de correcta publicación presupuestaria. Las áreas correspondientes están realizando mejoras para sustentar esta información en los tiempos establecidos en el portal de libre acceso a la información pública.</w:t>
      </w:r>
      <w:r>
        <w:rPr>
          <w:rFonts w:hint="cs"/>
          <w:rtl/>
        </w:rPr>
        <w:t xml:space="preserve"> </w:t>
      </w:r>
      <w:r>
        <w:t>La tabla 4,</w:t>
      </w:r>
      <w:r w:rsidRPr="00F2440E">
        <w:t xml:space="preserve"> detalla la información del programa presupuestario de los últimos trimestres. </w:t>
      </w:r>
    </w:p>
    <w:p w:rsidR="00823FFC" w:rsidRPr="00F2440E" w:rsidRDefault="00823FFC" w:rsidP="00AE318C">
      <w:pPr>
        <w:pStyle w:val="Cuerpo"/>
      </w:pPr>
    </w:p>
    <w:p w:rsidR="00823FFC" w:rsidRPr="00504973" w:rsidRDefault="00823FFC" w:rsidP="00823FFC">
      <w:pPr>
        <w:pStyle w:val="Descripcin"/>
        <w:rPr>
          <w:rFonts w:ascii="Artifex CF Extra Light" w:hAnsi="Artifex CF Extra Light"/>
          <w:i w:val="0"/>
          <w:noProof/>
          <w:lang w:val="es-DO" w:eastAsia="es-DO"/>
        </w:rPr>
      </w:pPr>
      <w:bookmarkStart w:id="52" w:name="_Toc58360049"/>
      <w:r w:rsidRPr="00823FFC">
        <w:rPr>
          <w:rFonts w:ascii="Artifex CF Extra Light" w:eastAsia="Calibri" w:hAnsi="Artifex CF Extra Light" w:cs="Times New Roman"/>
          <w:i w:val="0"/>
          <w:iCs w:val="0"/>
          <w:noProof/>
          <w:color w:val="003875"/>
          <w:kern w:val="38"/>
          <w:szCs w:val="20"/>
          <w:lang w:val="es-DO" w:eastAsia="es-DO"/>
        </w:rPr>
        <w:lastRenderedPageBreak/>
        <w:drawing>
          <wp:anchor distT="0" distB="0" distL="114300" distR="114300" simplePos="0" relativeHeight="251725824" behindDoc="0" locked="0" layoutInCell="1" allowOverlap="1" wp14:anchorId="59FEBE65" wp14:editId="1CDB036F">
            <wp:simplePos x="0" y="0"/>
            <wp:positionH relativeFrom="margin">
              <wp:posOffset>-102235</wp:posOffset>
            </wp:positionH>
            <wp:positionV relativeFrom="paragraph">
              <wp:posOffset>220980</wp:posOffset>
            </wp:positionV>
            <wp:extent cx="5771069" cy="3600000"/>
            <wp:effectExtent l="0" t="0" r="1270" b="635"/>
            <wp:wrapTopAndBottom/>
            <wp:docPr id="453" name="Imagen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t="6047"/>
                    <a:stretch/>
                  </pic:blipFill>
                  <pic:spPr bwMode="auto">
                    <a:xfrm>
                      <a:off x="0" y="0"/>
                      <a:ext cx="5771069"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3FFC">
        <w:rPr>
          <w:rFonts w:ascii="Artifex CF Extra Light" w:eastAsia="Calibri" w:hAnsi="Artifex CF Extra Light" w:cs="Times New Roman"/>
          <w:i w:val="0"/>
          <w:iCs w:val="0"/>
          <w:color w:val="003875"/>
          <w:kern w:val="38"/>
          <w:szCs w:val="20"/>
          <w:lang w:val="es-DO" w:eastAsia="es-DO"/>
        </w:rPr>
        <w:t xml:space="preserve">Tabla </w:t>
      </w:r>
      <w:r w:rsidRPr="00823FFC">
        <w:rPr>
          <w:rFonts w:ascii="Artifex CF Extra Light" w:eastAsia="Calibri" w:hAnsi="Artifex CF Extra Light" w:cs="Times New Roman"/>
          <w:i w:val="0"/>
          <w:iCs w:val="0"/>
          <w:color w:val="003875"/>
          <w:kern w:val="38"/>
          <w:szCs w:val="20"/>
          <w:lang w:val="es-DO" w:eastAsia="es-DO"/>
        </w:rPr>
        <w:fldChar w:fldCharType="begin"/>
      </w:r>
      <w:r w:rsidRPr="00823FFC">
        <w:rPr>
          <w:rFonts w:ascii="Artifex CF Extra Light" w:eastAsia="Calibri" w:hAnsi="Artifex CF Extra Light" w:cs="Times New Roman"/>
          <w:i w:val="0"/>
          <w:iCs w:val="0"/>
          <w:color w:val="003875"/>
          <w:kern w:val="38"/>
          <w:szCs w:val="20"/>
          <w:lang w:val="es-DO" w:eastAsia="es-DO"/>
        </w:rPr>
        <w:instrText xml:space="preserve"> SEQ Tabla \* ARABIC </w:instrText>
      </w:r>
      <w:r w:rsidRPr="00823FFC">
        <w:rPr>
          <w:rFonts w:ascii="Artifex CF Extra Light" w:eastAsia="Calibri" w:hAnsi="Artifex CF Extra Light" w:cs="Times New Roman"/>
          <w:i w:val="0"/>
          <w:iCs w:val="0"/>
          <w:color w:val="003875"/>
          <w:kern w:val="38"/>
          <w:szCs w:val="20"/>
          <w:lang w:val="es-DO" w:eastAsia="es-DO"/>
        </w:rPr>
        <w:fldChar w:fldCharType="separate"/>
      </w:r>
      <w:r w:rsidR="00BE64C0">
        <w:rPr>
          <w:rFonts w:ascii="Artifex CF Extra Light" w:eastAsia="Calibri" w:hAnsi="Artifex CF Extra Light" w:cs="Times New Roman"/>
          <w:i w:val="0"/>
          <w:iCs w:val="0"/>
          <w:noProof/>
          <w:color w:val="003875"/>
          <w:kern w:val="38"/>
          <w:szCs w:val="20"/>
          <w:lang w:val="es-DO" w:eastAsia="es-DO"/>
        </w:rPr>
        <w:t>27</w:t>
      </w:r>
      <w:r w:rsidRPr="00823FFC">
        <w:rPr>
          <w:rFonts w:ascii="Artifex CF Extra Light" w:eastAsia="Calibri" w:hAnsi="Artifex CF Extra Light" w:cs="Times New Roman"/>
          <w:i w:val="0"/>
          <w:iCs w:val="0"/>
          <w:color w:val="003875"/>
          <w:kern w:val="38"/>
          <w:szCs w:val="20"/>
          <w:lang w:val="es-DO" w:eastAsia="es-DO"/>
        </w:rPr>
        <w:fldChar w:fldCharType="end"/>
      </w:r>
      <w:r w:rsidRPr="00823FFC">
        <w:rPr>
          <w:rFonts w:ascii="Artifex CF Extra Light" w:eastAsia="Calibri" w:hAnsi="Artifex CF Extra Light" w:cs="Times New Roman"/>
          <w:i w:val="0"/>
          <w:iCs w:val="0"/>
          <w:color w:val="003875"/>
          <w:kern w:val="38"/>
          <w:szCs w:val="20"/>
          <w:lang w:val="es-DO" w:eastAsia="es-DO"/>
        </w:rPr>
        <w:t>. Programa:12- catastro de bienes inmuebles a nivel nacional</w:t>
      </w:r>
      <w:r w:rsidRPr="00504973">
        <w:rPr>
          <w:rFonts w:ascii="Artifex CF Extra Light" w:hAnsi="Artifex CF Extra Light"/>
          <w:i w:val="0"/>
          <w:lang w:val="es-DO"/>
        </w:rPr>
        <w:t>.</w:t>
      </w:r>
      <w:bookmarkEnd w:id="52"/>
    </w:p>
    <w:p w:rsidR="00823FFC" w:rsidRDefault="00823FFC" w:rsidP="00AE318C">
      <w:pPr>
        <w:pStyle w:val="Cuerpo"/>
      </w:pPr>
    </w:p>
    <w:p w:rsidR="00823FFC" w:rsidRDefault="00823FFC" w:rsidP="00AE318C">
      <w:pPr>
        <w:pStyle w:val="Cuerpo"/>
      </w:pPr>
      <w:r w:rsidRPr="00F2440E">
        <w:t xml:space="preserve">La tabla anterior, identifica el subindicador de eficacia, mide el porcentaje de cumplimiento de las metas físicas establecidas por la institución en el </w:t>
      </w:r>
      <w:r>
        <w:t>P</w:t>
      </w:r>
      <w:r w:rsidRPr="00F2440E">
        <w:t xml:space="preserve">resupuesto </w:t>
      </w:r>
      <w:r>
        <w:t>G</w:t>
      </w:r>
      <w:r w:rsidRPr="00F2440E">
        <w:t xml:space="preserve">eneral del </w:t>
      </w:r>
      <w:r>
        <w:t>E</w:t>
      </w:r>
      <w:r w:rsidRPr="00F2440E">
        <w:t xml:space="preserve">stado, registradas en el SIGEF. Los datos utilizados son de la programación y ejecución presupuestaria. En el capítulo “Resultados de la Gestión” resaltamos el cumplimiento de metas. </w:t>
      </w:r>
    </w:p>
    <w:p w:rsidR="00823FFC" w:rsidRDefault="00823FFC" w:rsidP="00AE318C">
      <w:pPr>
        <w:pStyle w:val="Cuerpo"/>
      </w:pPr>
    </w:p>
    <w:p w:rsidR="00823FFC" w:rsidRPr="00F2440E" w:rsidRDefault="00823FFC" w:rsidP="00AE318C">
      <w:pPr>
        <w:pStyle w:val="Cuerpo"/>
      </w:pPr>
      <w:r>
        <w:rPr>
          <w:noProof/>
        </w:rPr>
        <w:lastRenderedPageBreak/>
        <w:drawing>
          <wp:inline distT="0" distB="0" distL="0" distR="0" wp14:anchorId="191F6B87" wp14:editId="656CE857">
            <wp:extent cx="5143500" cy="3200400"/>
            <wp:effectExtent l="0" t="0" r="0" b="0"/>
            <wp:docPr id="559" name="Imagen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143500" cy="3200400"/>
                    </a:xfrm>
                    <a:prstGeom prst="rect">
                      <a:avLst/>
                    </a:prstGeom>
                  </pic:spPr>
                </pic:pic>
              </a:graphicData>
            </a:graphic>
          </wp:inline>
        </w:drawing>
      </w:r>
    </w:p>
    <w:p w:rsidR="000E4DEA" w:rsidRDefault="00823FFC" w:rsidP="00AE318C">
      <w:pPr>
        <w:pStyle w:val="Cuerpo"/>
      </w:pPr>
      <w:r>
        <w:t>El gráfico 2,</w:t>
      </w:r>
      <w:r w:rsidRPr="00F2440E">
        <w:t xml:space="preserve"> muestra el resumen del indicador de gestión presupuestaria (IGP) y </w:t>
      </w:r>
      <w:r>
        <w:t>sub</w:t>
      </w:r>
      <w:r w:rsidRPr="00F2440E">
        <w:t>incadores descritos en los párrafos anteriores. La tendencia es baja en el último trimestre en comparación a los anteriores, pero se reiteran los esfuerzos de esta gestión en conjunto de todo su equipo para el incremento en el tercer trimestre</w:t>
      </w:r>
      <w:r>
        <w:t>, con el inicio de las labores de levantamiento en campo.</w:t>
      </w:r>
    </w:p>
    <w:p w:rsidR="00823FFC" w:rsidRPr="00823FFC" w:rsidRDefault="00823FFC" w:rsidP="00AE318C">
      <w:pPr>
        <w:pStyle w:val="Cuerpo"/>
      </w:pPr>
    </w:p>
    <w:p w:rsidR="00823FFC" w:rsidRPr="00823FFC" w:rsidRDefault="00823FFC" w:rsidP="004248F7">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noProof/>
          <w:lang w:eastAsia="es-DO"/>
        </w:rPr>
        <w:drawing>
          <wp:inline distT="0" distB="0" distL="0" distR="0" wp14:anchorId="1E1A4AB1" wp14:editId="71B03028">
            <wp:extent cx="4061460" cy="706755"/>
            <wp:effectExtent l="0" t="0" r="0" b="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061460" cy="706755"/>
                    </a:xfrm>
                    <a:prstGeom prst="rect">
                      <a:avLst/>
                    </a:prstGeom>
                  </pic:spPr>
                </pic:pic>
              </a:graphicData>
            </a:graphic>
          </wp:inline>
        </w:drawing>
      </w:r>
    </w:p>
    <w:p w:rsidR="005A426E" w:rsidRDefault="004248F7" w:rsidP="00823FFC">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4248F7">
        <w:rPr>
          <w:rFonts w:ascii="Artifex CF Extra Light" w:eastAsia="Times New Roman" w:hAnsi="Artifex CF Extra Light" w:cs="Times New Roman"/>
          <w:b/>
          <w:color w:val="003875"/>
          <w:kern w:val="38"/>
          <w:sz w:val="18"/>
          <w:szCs w:val="20"/>
          <w:lang w:eastAsia="es-DO"/>
        </w:rPr>
        <w:t>Contrataciones Públicas</w:t>
      </w:r>
      <w:r w:rsidRPr="004248F7">
        <w:rPr>
          <w:rFonts w:ascii="Artifex CF Extra Light" w:eastAsia="Times New Roman" w:hAnsi="Artifex CF Extra Light" w:cs="Times New Roman"/>
          <w:color w:val="003875"/>
          <w:kern w:val="38"/>
          <w:sz w:val="18"/>
          <w:szCs w:val="20"/>
          <w:lang w:eastAsia="es-DO"/>
        </w:rPr>
        <w:t>: mide la utilización del Portal Transaccional, muestra un avance de 97%, mostrando altas calificaciones al 31 de octubre 2020.</w:t>
      </w:r>
    </w:p>
    <w:p w:rsidR="005A426E" w:rsidRDefault="005A426E">
      <w:pPr>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br w:type="page"/>
      </w:r>
    </w:p>
    <w:p w:rsidR="004248F7" w:rsidRDefault="004248F7" w:rsidP="00823FFC">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23FFC" w:rsidRPr="004248F7" w:rsidRDefault="00823FFC" w:rsidP="00823FFC">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823FFC" w:rsidRPr="00823FFC" w:rsidRDefault="00823FFC" w:rsidP="004248F7">
      <w:pPr>
        <w:widowControl w:val="0"/>
        <w:numPr>
          <w:ilvl w:val="1"/>
          <w:numId w:val="2"/>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Pr>
          <w:noProof/>
          <w:lang w:eastAsia="es-DO"/>
        </w:rPr>
        <w:drawing>
          <wp:inline distT="0" distB="0" distL="0" distR="0" wp14:anchorId="0F344FCB" wp14:editId="64E5C987">
            <wp:extent cx="1311365" cy="1173480"/>
            <wp:effectExtent l="0" t="0" r="3175" b="762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322510" cy="1183453"/>
                    </a:xfrm>
                    <a:prstGeom prst="rect">
                      <a:avLst/>
                    </a:prstGeom>
                  </pic:spPr>
                </pic:pic>
              </a:graphicData>
            </a:graphic>
          </wp:inline>
        </w:drawing>
      </w:r>
    </w:p>
    <w:p w:rsidR="004248F7" w:rsidRDefault="004248F7" w:rsidP="00823FFC">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B472B">
        <w:rPr>
          <w:rFonts w:ascii="Artifex CF Light" w:eastAsia="Times New Roman" w:hAnsi="Artifex CF Light" w:cs="Times New Roman"/>
          <w:b/>
          <w:color w:val="1F497D"/>
          <w:sz w:val="20"/>
          <w:szCs w:val="24"/>
        </w:rPr>
        <w:t>Transparencia Gubernamental</w:t>
      </w:r>
      <w:r w:rsidRPr="004248F7">
        <w:rPr>
          <w:rFonts w:ascii="Artifex CF Extra Light" w:eastAsia="Times New Roman" w:hAnsi="Artifex CF Extra Light" w:cs="Times New Roman"/>
          <w:color w:val="003875"/>
          <w:kern w:val="38"/>
          <w:sz w:val="18"/>
          <w:szCs w:val="20"/>
          <w:lang w:eastAsia="es-DO"/>
        </w:rPr>
        <w:t>: monitorea la eficiencia de las entidades públicas y compara los riesgos de corrupción, ha alcanzado un 91% en el cumplimiento de las metas, evidenciando altas calificaciones en materia de transparencia.</w:t>
      </w:r>
    </w:p>
    <w:p w:rsidR="003B472B" w:rsidRPr="003B472B" w:rsidRDefault="003B472B" w:rsidP="00AE318C">
      <w:pPr>
        <w:pStyle w:val="Cuerpo"/>
      </w:pPr>
      <w:r w:rsidRPr="003B472B">
        <w:t>OFICINA DE ACCESO A LA INFORMACIÓN PÚBLICA (OAI)</w:t>
      </w:r>
      <w:r w:rsidRPr="003B472B">
        <w:rPr>
          <w:rFonts w:ascii="Calibri" w:hAnsi="Calibri" w:cs="Calibri"/>
        </w:rPr>
        <w:t> </w:t>
      </w:r>
    </w:p>
    <w:p w:rsidR="003B472B" w:rsidRP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La Oficina de Acceso a la Información (OAI), es un mandato de la Ley General de Libre Acceso a la Información Pública Ley 200-04 y el Decreto No. 130-05 que crea el reglamento de dicha ley. Su creación tiene el objetivo principal</w:t>
      </w:r>
      <w:r w:rsidRPr="003B472B">
        <w:rPr>
          <w:rFonts w:ascii="Calibri" w:eastAsia="Calibri" w:hAnsi="Calibri" w:cs="Calibri"/>
          <w:color w:val="003875"/>
          <w:kern w:val="38"/>
          <w:sz w:val="18"/>
          <w:szCs w:val="20"/>
          <w:lang w:eastAsia="es-DO"/>
        </w:rPr>
        <w:t> </w:t>
      </w:r>
      <w:r w:rsidRPr="003B472B">
        <w:rPr>
          <w:rFonts w:ascii="Artifex CF Extra Light" w:eastAsia="Calibri" w:hAnsi="Artifex CF Extra Light" w:cs="Times New Roman"/>
          <w:color w:val="003875"/>
          <w:kern w:val="38"/>
          <w:sz w:val="18"/>
          <w:szCs w:val="20"/>
          <w:lang w:eastAsia="es-DO"/>
        </w:rPr>
        <w:t>de proveer a la ciudadan</w:t>
      </w:r>
      <w:r w:rsidRPr="003B472B">
        <w:rPr>
          <w:rFonts w:ascii="Artifex CF Extra Light" w:eastAsia="Calibri" w:hAnsi="Artifex CF Extra Light" w:cs="Artifex CF Extra Light"/>
          <w:color w:val="003875"/>
          <w:kern w:val="38"/>
          <w:sz w:val="18"/>
          <w:szCs w:val="20"/>
          <w:lang w:eastAsia="es-DO"/>
        </w:rPr>
        <w:t>í</w:t>
      </w:r>
      <w:r w:rsidRPr="003B472B">
        <w:rPr>
          <w:rFonts w:ascii="Artifex CF Extra Light" w:eastAsia="Calibri" w:hAnsi="Artifex CF Extra Light" w:cs="Times New Roman"/>
          <w:color w:val="003875"/>
          <w:kern w:val="38"/>
          <w:sz w:val="18"/>
          <w:szCs w:val="20"/>
          <w:lang w:eastAsia="es-DO"/>
        </w:rPr>
        <w:t>a</w:t>
      </w:r>
      <w:r w:rsidRPr="003B472B">
        <w:rPr>
          <w:rFonts w:ascii="Calibri" w:eastAsia="Calibri" w:hAnsi="Calibri" w:cs="Calibri"/>
          <w:color w:val="003875"/>
          <w:kern w:val="38"/>
          <w:sz w:val="18"/>
          <w:szCs w:val="20"/>
          <w:lang w:eastAsia="es-DO"/>
        </w:rPr>
        <w:t> </w:t>
      </w:r>
      <w:r w:rsidRPr="003B472B">
        <w:rPr>
          <w:rFonts w:ascii="Artifex CF Extra Light" w:eastAsia="Calibri" w:hAnsi="Artifex CF Extra Light" w:cs="Times New Roman"/>
          <w:color w:val="003875"/>
          <w:kern w:val="38"/>
          <w:sz w:val="18"/>
          <w:szCs w:val="20"/>
          <w:lang w:eastAsia="es-DO"/>
        </w:rPr>
        <w:t>y entidades las informaciones públicas solicitadas.</w:t>
      </w:r>
    </w:p>
    <w:p w:rsidR="003B472B" w:rsidRPr="003B472B" w:rsidRDefault="003B472B" w:rsidP="00AE318C">
      <w:pPr>
        <w:pStyle w:val="Cuerpo"/>
      </w:pPr>
    </w:p>
    <w:p w:rsidR="003B472B" w:rsidRPr="003B472B" w:rsidRDefault="003B472B" w:rsidP="00AE318C">
      <w:pPr>
        <w:pStyle w:val="Cuerpo"/>
      </w:pPr>
      <w:r w:rsidRPr="003B472B">
        <w:t>AVANCES OFICINA DE LIBRE ACCESO A LA INFORMACIÓN PÚBLICA (OAI)</w:t>
      </w:r>
    </w:p>
    <w:p w:rsidR="003B472B" w:rsidRPr="003B472B" w:rsidRDefault="003B472B" w:rsidP="003B472B">
      <w:pPr>
        <w:widowControl w:val="0"/>
        <w:spacing w:after="200" w:line="276" w:lineRule="auto"/>
        <w:rPr>
          <w:rFonts w:ascii="Calibri" w:eastAsia="Calibri" w:hAnsi="Calibri" w:cs="Times New Roman"/>
        </w:rPr>
      </w:pPr>
    </w:p>
    <w:p w:rsidR="003B472B" w:rsidRP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Durante el año 2020 la oficina de Libre Acceso a la Información Pública ha realizado grandes esfuerzos para garantizar el derecho del ciudadano al libre acceso a la información de forma veras, completa, actualizada y oportuna y siempre tratando de satisfacer las solicitudes requeridas por los ciudadanos tal y como se establece en la Ley 200-04.</w:t>
      </w:r>
    </w:p>
    <w:p w:rsidR="003B472B" w:rsidRPr="003B472B" w:rsidRDefault="003B472B" w:rsidP="003B472B">
      <w:pPr>
        <w:spacing w:line="480" w:lineRule="auto"/>
        <w:jc w:val="both"/>
        <w:rPr>
          <w:rFonts w:ascii="Arial" w:eastAsia="Calibri" w:hAnsi="Arial" w:cs="Arial"/>
        </w:rPr>
      </w:pPr>
      <w:r w:rsidRPr="003B472B">
        <w:rPr>
          <w:rFonts w:ascii="Artifex CF Extra Light" w:eastAsia="Calibri" w:hAnsi="Artifex CF Extra Light" w:cs="Times New Roman"/>
          <w:color w:val="003875"/>
          <w:kern w:val="38"/>
          <w:sz w:val="18"/>
          <w:szCs w:val="20"/>
          <w:lang w:eastAsia="es-DO"/>
        </w:rPr>
        <w:t xml:space="preserve">Se han respondido el 100% de las solicitudes de informaciones realizadas por los ciudadanos, lo que se encuentra reflejados en las Estadísticas de la OAI, que se publican mensualmente en el Portal Transparencia de la Institución y en el Portal Único de Acceso a la Información Pública (SAIP), plataforma informática </w:t>
      </w:r>
      <w:r w:rsidRPr="003B472B">
        <w:rPr>
          <w:rFonts w:ascii="Artifex CF Extra Light" w:eastAsia="Calibri" w:hAnsi="Artifex CF Extra Light" w:cs="Times New Roman"/>
          <w:color w:val="003875"/>
          <w:kern w:val="38"/>
          <w:sz w:val="18"/>
          <w:szCs w:val="20"/>
          <w:lang w:eastAsia="es-DO"/>
        </w:rPr>
        <w:lastRenderedPageBreak/>
        <w:t>que permite a cualquier usuario disponer en tiempo real de la información pública del gobierno del Estado Dominicano</w:t>
      </w:r>
      <w:r w:rsidRPr="003B472B">
        <w:rPr>
          <w:rFonts w:ascii="Arial" w:eastAsia="Calibri" w:hAnsi="Arial" w:cs="Arial"/>
        </w:rPr>
        <w:t>.</w:t>
      </w:r>
    </w:p>
    <w:p w:rsidR="003B472B" w:rsidRP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La OAI desde junio del año 2018 ha realizado cambios estructurales a su Portal Transparencia a partir de la Resolución 01/2018 emitida por la Dirección de Ética e Integridad Gubernamental (DIGEIG), con el fin de conducir acciones para el fomento de la transparencia y para optimizar las informaciones que publicadas de manera periódica en los portales.</w:t>
      </w:r>
    </w:p>
    <w:p w:rsidR="003B472B" w:rsidRP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La estandarización del Portal a partir de lo establecido en la mencionada resolución, ha sido un arduo trabajo que ha requerido de la integración de todas las áreas encargadas de emitir informes mensuales, trimestrales y anuales, además de la modificación de la Matriz de Responsabilidad de la OAI a los fines de reorganizar las responsabilidades de cada Departamento.</w:t>
      </w: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Otro avance importante en temas de Transparencia y Gobierno Abierto, es el cumplimiento de la Norma NORTIC A3</w:t>
      </w:r>
      <w:r w:rsidRPr="003B472B">
        <w:rPr>
          <w:rFonts w:ascii="Artifex CF Extra Light" w:eastAsia="Times New Roman" w:hAnsi="Artifex CF Extra Light" w:cs="Times New Roman"/>
          <w:color w:val="003875"/>
          <w:kern w:val="38"/>
          <w:sz w:val="18"/>
          <w:szCs w:val="20"/>
          <w:lang w:eastAsia="es-DO"/>
        </w:rPr>
        <w:t xml:space="preserve"> </w:t>
      </w:r>
      <w:r w:rsidRPr="003B472B">
        <w:rPr>
          <w:rFonts w:ascii="Artifex CF Extra Light" w:eastAsia="Calibri" w:hAnsi="Artifex CF Extra Light" w:cs="Times New Roman"/>
          <w:color w:val="003875"/>
          <w:kern w:val="38"/>
          <w:sz w:val="18"/>
          <w:szCs w:val="20"/>
          <w:lang w:eastAsia="es-DO"/>
        </w:rPr>
        <w:t xml:space="preserve">sobre Datos Abiertos, a través del cual la Oficina de Libre Acceso del Catastro Nacional, se compromete a </w:t>
      </w:r>
      <w:r w:rsidRPr="003B472B">
        <w:rPr>
          <w:rFonts w:ascii="Artifex CF Extra Light" w:eastAsia="Times New Roman" w:hAnsi="Artifex CF Extra Light" w:cs="Times New Roman"/>
          <w:color w:val="003875"/>
          <w:kern w:val="38"/>
          <w:sz w:val="18"/>
          <w:szCs w:val="20"/>
          <w:lang w:eastAsia="es-DO"/>
        </w:rPr>
        <w:t>publicar datos para la reutilización por parte de la sociedad civil, las empresas privadas u otros organismos gubernamentales.</w:t>
      </w: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p w:rsidR="003B472B" w:rsidRPr="003B472B" w:rsidRDefault="003B472B" w:rsidP="003B472B">
      <w:pPr>
        <w:widowControl w:val="0"/>
        <w:spacing w:after="200" w:line="276" w:lineRule="auto"/>
        <w:rPr>
          <w:rFonts w:ascii="Calibri" w:eastAsia="Calibri" w:hAnsi="Calibri" w:cs="Times New Roman"/>
          <w:lang w:eastAsia="es-DO"/>
        </w:rPr>
      </w:pPr>
    </w:p>
    <w:p w:rsidR="003B472B" w:rsidRPr="003B472B" w:rsidRDefault="003B472B" w:rsidP="00AE318C">
      <w:pPr>
        <w:pStyle w:val="Cuerpo"/>
        <w:rPr>
          <w:rFonts w:eastAsia="Times New Roman"/>
        </w:rPr>
      </w:pPr>
      <w:r w:rsidRPr="003B472B">
        <w:lastRenderedPageBreak/>
        <w:t>INFORME ESTADÍSTICOS 2020</w:t>
      </w:r>
    </w:p>
    <w:p w:rsidR="003B472B" w:rsidRPr="003B472B" w:rsidRDefault="003B472B" w:rsidP="003B472B">
      <w:pPr>
        <w:widowControl w:val="0"/>
        <w:spacing w:after="0" w:line="240" w:lineRule="auto"/>
        <w:rPr>
          <w:rFonts w:ascii="Calibri" w:eastAsia="Calibri" w:hAnsi="Calibri" w:cs="Times New Roman"/>
        </w:rPr>
      </w:pPr>
    </w:p>
    <w:tbl>
      <w:tblPr>
        <w:tblStyle w:val="Tabladecuadrcula3-nfasis11"/>
        <w:tblpPr w:leftFromText="141" w:rightFromText="141" w:vertAnchor="text" w:horzAnchor="margin" w:tblpY="272"/>
        <w:tblW w:w="7933" w:type="dxa"/>
        <w:tblLayout w:type="fixed"/>
        <w:tblLook w:val="04A0" w:firstRow="1" w:lastRow="0" w:firstColumn="1" w:lastColumn="0" w:noHBand="0" w:noVBand="1"/>
      </w:tblPr>
      <w:tblGrid>
        <w:gridCol w:w="4422"/>
        <w:gridCol w:w="1853"/>
        <w:gridCol w:w="1658"/>
      </w:tblGrid>
      <w:tr w:rsidR="003B472B" w:rsidRPr="003B472B" w:rsidTr="003B472B">
        <w:trPr>
          <w:cnfStyle w:val="100000000000" w:firstRow="1" w:lastRow="0" w:firstColumn="0" w:lastColumn="0" w:oddVBand="0" w:evenVBand="0" w:oddHBand="0" w:evenHBand="0" w:firstRowFirstColumn="0" w:firstRowLastColumn="0" w:lastRowFirstColumn="0" w:lastRowLastColumn="0"/>
          <w:trHeight w:val="414"/>
        </w:trPr>
        <w:tc>
          <w:tcPr>
            <w:cnfStyle w:val="001000000100" w:firstRow="0" w:lastRow="0" w:firstColumn="1" w:lastColumn="0" w:oddVBand="0" w:evenVBand="0" w:oddHBand="0" w:evenHBand="0" w:firstRowFirstColumn="1" w:firstRowLastColumn="0" w:lastRowFirstColumn="0" w:lastRowLastColumn="0"/>
            <w:tcW w:w="4422" w:type="dxa"/>
            <w:tcBorders>
              <w:top w:val="single" w:sz="4" w:space="0" w:color="auto"/>
              <w:left w:val="single" w:sz="4" w:space="0" w:color="auto"/>
              <w:right w:val="single" w:sz="4" w:space="0" w:color="auto"/>
            </w:tcBorders>
            <w:shd w:val="clear" w:color="auto" w:fill="17365D"/>
            <w:vAlign w:val="center"/>
          </w:tcPr>
          <w:p w:rsidR="003B472B" w:rsidRPr="003B472B" w:rsidRDefault="003B472B" w:rsidP="003B472B">
            <w:pPr>
              <w:jc w:val="center"/>
              <w:rPr>
                <w:rFonts w:ascii="Artifex CF Extra Light" w:hAnsi="Artifex CF Extra Light"/>
                <w:color w:val="FFFFFF"/>
                <w:sz w:val="16"/>
                <w:szCs w:val="16"/>
                <w:lang w:eastAsia="es-DO"/>
              </w:rPr>
            </w:pPr>
            <w:r w:rsidRPr="003B472B">
              <w:rPr>
                <w:rFonts w:ascii="Artifex CF Extra Light" w:hAnsi="Artifex CF Extra Light"/>
                <w:color w:val="FFFFFF"/>
                <w:sz w:val="16"/>
                <w:szCs w:val="16"/>
                <w:lang w:eastAsia="es-DO"/>
              </w:rPr>
              <w:t>Información Solicitada</w:t>
            </w:r>
          </w:p>
          <w:p w:rsidR="003B472B" w:rsidRPr="003B472B" w:rsidRDefault="003B472B" w:rsidP="003B472B">
            <w:pPr>
              <w:jc w:val="center"/>
              <w:rPr>
                <w:rFonts w:ascii="Artifex CF Extra Light" w:hAnsi="Artifex CF Extra Light"/>
                <w:color w:val="FFFFFF"/>
                <w:sz w:val="16"/>
                <w:szCs w:val="16"/>
                <w:lang w:eastAsia="es-DO"/>
              </w:rPr>
            </w:pPr>
          </w:p>
        </w:tc>
        <w:tc>
          <w:tcPr>
            <w:tcW w:w="1853" w:type="dxa"/>
            <w:tcBorders>
              <w:top w:val="single" w:sz="4" w:space="0" w:color="auto"/>
              <w:left w:val="single" w:sz="4" w:space="0" w:color="auto"/>
              <w:right w:val="single" w:sz="4" w:space="0" w:color="auto"/>
            </w:tcBorders>
            <w:shd w:val="clear" w:color="auto" w:fill="17365D"/>
            <w:vAlign w:val="center"/>
          </w:tcPr>
          <w:p w:rsidR="003B472B" w:rsidRPr="003B472B" w:rsidRDefault="003B472B" w:rsidP="003B472B">
            <w:pPr>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olor w:val="FFFFFF"/>
                <w:sz w:val="16"/>
                <w:szCs w:val="16"/>
                <w:lang w:eastAsia="es-DO"/>
              </w:rPr>
            </w:pPr>
            <w:r w:rsidRPr="003B472B">
              <w:rPr>
                <w:rFonts w:ascii="Artifex CF Extra Light" w:hAnsi="Artifex CF Extra Light"/>
                <w:color w:val="FFFFFF"/>
                <w:sz w:val="16"/>
                <w:szCs w:val="16"/>
                <w:lang w:eastAsia="es-DO"/>
              </w:rPr>
              <w:t>Tiempo Respuesta</w:t>
            </w:r>
          </w:p>
          <w:p w:rsidR="003B472B" w:rsidRPr="003B472B" w:rsidRDefault="003B472B" w:rsidP="003B472B">
            <w:pPr>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olor w:val="FFFFFF"/>
                <w:sz w:val="16"/>
                <w:szCs w:val="16"/>
                <w:lang w:eastAsia="es-DO"/>
              </w:rPr>
            </w:pPr>
          </w:p>
        </w:tc>
        <w:tc>
          <w:tcPr>
            <w:tcW w:w="1658" w:type="dxa"/>
            <w:tcBorders>
              <w:top w:val="single" w:sz="4" w:space="0" w:color="auto"/>
              <w:left w:val="single" w:sz="4" w:space="0" w:color="auto"/>
              <w:right w:val="single" w:sz="4" w:space="0" w:color="auto"/>
            </w:tcBorders>
            <w:shd w:val="clear" w:color="auto" w:fill="17365D"/>
            <w:vAlign w:val="center"/>
          </w:tcPr>
          <w:p w:rsidR="003B472B" w:rsidRPr="003B472B" w:rsidRDefault="003B472B" w:rsidP="003B472B">
            <w:pPr>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olor w:val="FFFFFF"/>
                <w:sz w:val="16"/>
                <w:szCs w:val="16"/>
                <w:lang w:eastAsia="es-DO"/>
              </w:rPr>
            </w:pPr>
            <w:r w:rsidRPr="003B472B">
              <w:rPr>
                <w:rFonts w:ascii="Artifex CF Extra Light" w:hAnsi="Artifex CF Extra Light"/>
                <w:color w:val="FFFFFF"/>
                <w:sz w:val="16"/>
                <w:szCs w:val="16"/>
                <w:lang w:eastAsia="es-DO"/>
              </w:rPr>
              <w:t>Porcentaje de cumplimiento</w:t>
            </w:r>
          </w:p>
          <w:p w:rsidR="003B472B" w:rsidRPr="003B472B" w:rsidRDefault="003B472B" w:rsidP="003B472B">
            <w:pPr>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olor w:val="FFFFFF"/>
                <w:sz w:val="16"/>
                <w:szCs w:val="16"/>
                <w:lang w:eastAsia="es-DO"/>
              </w:rPr>
            </w:pPr>
          </w:p>
        </w:tc>
      </w:tr>
      <w:tr w:rsidR="003B472B" w:rsidRPr="003B472B" w:rsidTr="000C5F2F">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4422" w:type="dxa"/>
            <w:tcBorders>
              <w:left w:val="single" w:sz="4" w:space="0" w:color="auto"/>
              <w:bottom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 xml:space="preserve">título: Propuesta de planificación y diseño de un estacionamiento vehicular sostenible para instituciones gubernamentales del centro de los héroes en el Distrito Nacional, República Dominicana (2020)” </w:t>
            </w:r>
          </w:p>
          <w:p w:rsidR="003B472B" w:rsidRPr="003B472B" w:rsidRDefault="003B472B" w:rsidP="003B472B">
            <w:pPr>
              <w:jc w:val="both"/>
              <w:rPr>
                <w:rFonts w:ascii="Artifex CF Extra Light" w:hAnsi="Artifex CF Extra Light"/>
                <w:color w:val="003875"/>
                <w:sz w:val="16"/>
                <w:szCs w:val="16"/>
                <w:lang w:eastAsia="es-DO"/>
              </w:rPr>
            </w:pPr>
          </w:p>
        </w:tc>
        <w:tc>
          <w:tcPr>
            <w:tcW w:w="1853" w:type="dxa"/>
            <w:tcBorders>
              <w:left w:val="single" w:sz="4" w:space="0" w:color="auto"/>
              <w:bottom w:val="single" w:sz="4" w:space="0" w:color="auto"/>
              <w:right w:val="single" w:sz="4" w:space="0" w:color="auto"/>
            </w:tcBorders>
            <w:vAlign w:val="center"/>
          </w:tcPr>
          <w:tbl>
            <w:tblPr>
              <w:tblW w:w="1730" w:type="dxa"/>
              <w:tblLayout w:type="fixed"/>
              <w:tblCellMar>
                <w:left w:w="70" w:type="dxa"/>
                <w:right w:w="70" w:type="dxa"/>
              </w:tblCellMar>
              <w:tblLook w:val="04A0" w:firstRow="1" w:lastRow="0" w:firstColumn="1" w:lastColumn="0" w:noHBand="0" w:noVBand="1"/>
            </w:tblPr>
            <w:tblGrid>
              <w:gridCol w:w="1730"/>
            </w:tblGrid>
            <w:tr w:rsidR="003B472B" w:rsidRPr="003B472B" w:rsidTr="000C5F2F">
              <w:trPr>
                <w:trHeight w:val="295"/>
              </w:trPr>
              <w:tc>
                <w:tcPr>
                  <w:tcW w:w="1730" w:type="dxa"/>
                  <w:tcBorders>
                    <w:top w:val="nil"/>
                    <w:left w:val="nil"/>
                    <w:bottom w:val="nil"/>
                    <w:right w:val="nil"/>
                  </w:tcBorders>
                  <w:shd w:val="clear" w:color="auto" w:fill="auto"/>
                  <w:noWrap/>
                  <w:vAlign w:val="bottom"/>
                  <w:hideMark/>
                </w:tcPr>
                <w:p w:rsidR="003B472B" w:rsidRPr="003B472B" w:rsidRDefault="003B472B" w:rsidP="00BE64C0">
                  <w:pPr>
                    <w:framePr w:hSpace="141" w:wrap="around" w:vAnchor="text" w:hAnchor="margin" w:y="272"/>
                    <w:spacing w:after="0" w:line="240" w:lineRule="auto"/>
                    <w:jc w:val="center"/>
                    <w:rPr>
                      <w:rFonts w:ascii="Artifex CF Extra Light" w:eastAsia="Calibri" w:hAnsi="Artifex CF Extra Light" w:cs="Times New Roman"/>
                      <w:b/>
                      <w:bCs/>
                      <w:iCs/>
                      <w:color w:val="003875"/>
                      <w:sz w:val="16"/>
                      <w:szCs w:val="16"/>
                      <w:lang w:eastAsia="es-DO"/>
                    </w:rPr>
                  </w:pPr>
                  <w:r w:rsidRPr="003B472B">
                    <w:rPr>
                      <w:rFonts w:ascii="Artifex CF Extra Light" w:eastAsia="Calibri" w:hAnsi="Artifex CF Extra Light" w:cs="Times New Roman"/>
                      <w:b/>
                      <w:bCs/>
                      <w:iCs/>
                      <w:color w:val="003875"/>
                      <w:sz w:val="16"/>
                      <w:szCs w:val="16"/>
                      <w:lang w:eastAsia="es-DO"/>
                    </w:rPr>
                    <w:t>7 días</w:t>
                  </w:r>
                </w:p>
              </w:tc>
            </w:tr>
          </w:tbl>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p>
        </w:tc>
        <w:tc>
          <w:tcPr>
            <w:tcW w:w="1658" w:type="dxa"/>
            <w:tcBorders>
              <w:left w:val="single" w:sz="4" w:space="0" w:color="auto"/>
              <w:bottom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r w:rsidR="003B472B" w:rsidRPr="003B472B" w:rsidTr="000C5F2F">
        <w:trPr>
          <w:trHeight w:val="885"/>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left w:val="single" w:sz="4" w:space="0" w:color="auto"/>
              <w:bottom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 xml:space="preserve">Informar sobre la relación de los inmuebles que aparecen en la resolución Nro. 001-06, de fecha 25/09/2006; comprendida entre los años 2000-2015. Esta solicitud la realizo en amparo a las disposiciones de la ley 200-04 de Libre Acceso a la Información Pública. </w:t>
            </w:r>
          </w:p>
          <w:p w:rsidR="003B472B" w:rsidRPr="003B472B" w:rsidRDefault="003B472B" w:rsidP="003B472B">
            <w:pPr>
              <w:jc w:val="both"/>
              <w:rPr>
                <w:rFonts w:ascii="Artifex CF Extra Light" w:hAnsi="Artifex CF Extra Light"/>
                <w:color w:val="003875"/>
                <w:sz w:val="16"/>
                <w:szCs w:val="16"/>
                <w:lang w:eastAsia="es-DO"/>
              </w:rPr>
            </w:pPr>
          </w:p>
        </w:tc>
        <w:tc>
          <w:tcPr>
            <w:tcW w:w="1853"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9 días</w:t>
            </w:r>
          </w:p>
        </w:tc>
        <w:tc>
          <w:tcPr>
            <w:tcW w:w="1658"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r w:rsidR="003B472B" w:rsidRPr="003B472B" w:rsidTr="000C5F2F">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left w:val="single" w:sz="4" w:space="0" w:color="auto"/>
              <w:bottom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Deseo saber el No. De parcela y designación Catastral del Parque Simón Bolívar ubicado en la Gómez con Av. Bolívar.</w:t>
            </w:r>
          </w:p>
          <w:p w:rsidR="003B472B" w:rsidRPr="003B472B" w:rsidRDefault="003B472B" w:rsidP="003B472B">
            <w:pPr>
              <w:jc w:val="both"/>
              <w:rPr>
                <w:rFonts w:ascii="Artifex CF Extra Light" w:hAnsi="Artifex CF Extra Light"/>
                <w:color w:val="003875"/>
                <w:sz w:val="16"/>
                <w:szCs w:val="16"/>
                <w:lang w:eastAsia="es-DO"/>
              </w:rPr>
            </w:pPr>
          </w:p>
        </w:tc>
        <w:tc>
          <w:tcPr>
            <w:tcW w:w="1853"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3 días</w:t>
            </w:r>
          </w:p>
        </w:tc>
        <w:tc>
          <w:tcPr>
            <w:tcW w:w="1658"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r w:rsidR="003B472B" w:rsidRPr="003B472B" w:rsidTr="000C5F2F">
        <w:trPr>
          <w:trHeight w:val="627"/>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left w:val="single" w:sz="4" w:space="0" w:color="auto"/>
              <w:bottom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Solicitud de Copia de todas las resoluciones dictadas hasta la fecha con Índices de precios: Distrito Nacional y Provincia Santo Domingo</w:t>
            </w:r>
          </w:p>
          <w:p w:rsidR="003B472B" w:rsidRPr="003B472B" w:rsidRDefault="003B472B" w:rsidP="003B472B">
            <w:pPr>
              <w:jc w:val="both"/>
              <w:rPr>
                <w:rFonts w:ascii="Artifex CF Extra Light" w:hAnsi="Artifex CF Extra Light"/>
                <w:color w:val="003875"/>
                <w:sz w:val="16"/>
                <w:szCs w:val="16"/>
                <w:lang w:eastAsia="es-DO"/>
              </w:rPr>
            </w:pPr>
          </w:p>
        </w:tc>
        <w:tc>
          <w:tcPr>
            <w:tcW w:w="1853"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8 días</w:t>
            </w:r>
          </w:p>
        </w:tc>
        <w:tc>
          <w:tcPr>
            <w:tcW w:w="1658"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r w:rsidR="003B472B" w:rsidRPr="003B472B" w:rsidTr="000C5F2F">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left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 xml:space="preserve">Solicitud proyecto: Informe de casos de peritajes a edificaciones del Estado. </w:t>
            </w:r>
          </w:p>
          <w:p w:rsidR="003B472B" w:rsidRPr="003B472B" w:rsidRDefault="003B472B" w:rsidP="003B472B">
            <w:pPr>
              <w:jc w:val="both"/>
              <w:rPr>
                <w:rFonts w:ascii="Artifex CF Extra Light" w:hAnsi="Artifex CF Extra Light"/>
                <w:color w:val="003875"/>
                <w:sz w:val="16"/>
                <w:szCs w:val="16"/>
                <w:lang w:eastAsia="es-DO"/>
              </w:rPr>
            </w:pPr>
          </w:p>
        </w:tc>
        <w:tc>
          <w:tcPr>
            <w:tcW w:w="1853" w:type="dxa"/>
            <w:tcBorders>
              <w:top w:val="single" w:sz="4" w:space="0" w:color="auto"/>
              <w:left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9 días</w:t>
            </w:r>
          </w:p>
        </w:tc>
        <w:tc>
          <w:tcPr>
            <w:tcW w:w="1658" w:type="dxa"/>
            <w:tcBorders>
              <w:top w:val="single" w:sz="4" w:space="0" w:color="auto"/>
              <w:left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r w:rsidR="003B472B" w:rsidRPr="003B472B" w:rsidTr="000C5F2F">
        <w:trPr>
          <w:trHeight w:val="700"/>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left w:val="single" w:sz="4" w:space="0" w:color="auto"/>
              <w:bottom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Solicitud: Relación de contrataciones de publicidad y propaganda efectuadas por esa institución en el año 2017, desagregado por datos de razón social y nombre comercial de persona contratada, datos del representante, monto del contrato.</w:t>
            </w:r>
          </w:p>
          <w:p w:rsidR="003B472B" w:rsidRPr="003B472B" w:rsidRDefault="003B472B" w:rsidP="003B472B">
            <w:pPr>
              <w:jc w:val="both"/>
              <w:rPr>
                <w:rFonts w:ascii="Artifex CF Extra Light" w:hAnsi="Artifex CF Extra Light"/>
                <w:color w:val="003875"/>
                <w:sz w:val="16"/>
                <w:szCs w:val="16"/>
                <w:lang w:eastAsia="es-DO"/>
              </w:rPr>
            </w:pPr>
          </w:p>
        </w:tc>
        <w:tc>
          <w:tcPr>
            <w:tcW w:w="1853"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5 días</w:t>
            </w:r>
          </w:p>
        </w:tc>
        <w:tc>
          <w:tcPr>
            <w:tcW w:w="1658"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r w:rsidR="003B472B" w:rsidRPr="003B472B" w:rsidTr="000C5F2F">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left w:val="single" w:sz="4" w:space="0" w:color="auto"/>
              <w:bottom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Solicitud: Sería muy importante esta información para nosotros como regidor del Ayuntamiento del Distrito Nacional, como marco de referencia y comparación para temas relacionados a la facturación y cobro de la basura.</w:t>
            </w:r>
          </w:p>
          <w:p w:rsidR="003B472B" w:rsidRPr="003B472B" w:rsidRDefault="003B472B" w:rsidP="003B472B">
            <w:pPr>
              <w:jc w:val="both"/>
              <w:rPr>
                <w:rFonts w:ascii="Artifex CF Extra Light" w:hAnsi="Artifex CF Extra Light"/>
                <w:color w:val="003875"/>
                <w:sz w:val="16"/>
                <w:szCs w:val="16"/>
                <w:lang w:eastAsia="es-DO"/>
              </w:rPr>
            </w:pPr>
          </w:p>
        </w:tc>
        <w:tc>
          <w:tcPr>
            <w:tcW w:w="1853"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 días</w:t>
            </w:r>
          </w:p>
        </w:tc>
        <w:tc>
          <w:tcPr>
            <w:tcW w:w="1658" w:type="dxa"/>
            <w:tcBorders>
              <w:left w:val="single" w:sz="4" w:space="0" w:color="auto"/>
              <w:bottom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r w:rsidR="003B472B" w:rsidRPr="003B472B" w:rsidTr="000C5F2F">
        <w:trPr>
          <w:trHeight w:val="897"/>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left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Precios de terrenos para fines agropecuarios en Santiago (Licey al medio), Santo Domingo Norte (Sierra prieta "La Victoria", Pedro Brand), Bonao (Juma Bejucal)</w:t>
            </w:r>
          </w:p>
          <w:p w:rsidR="003B472B" w:rsidRPr="003B472B" w:rsidRDefault="003B472B" w:rsidP="003B472B">
            <w:pPr>
              <w:jc w:val="both"/>
              <w:rPr>
                <w:rFonts w:ascii="Artifex CF Extra Light" w:hAnsi="Artifex CF Extra Light"/>
                <w:color w:val="003875"/>
                <w:sz w:val="16"/>
                <w:szCs w:val="16"/>
                <w:lang w:eastAsia="es-DO"/>
              </w:rPr>
            </w:pPr>
          </w:p>
        </w:tc>
        <w:tc>
          <w:tcPr>
            <w:tcW w:w="1853" w:type="dxa"/>
            <w:tcBorders>
              <w:top w:val="single" w:sz="4" w:space="0" w:color="auto"/>
              <w:left w:val="single" w:sz="4" w:space="0" w:color="auto"/>
              <w:right w:val="single" w:sz="4" w:space="0" w:color="auto"/>
            </w:tcBorders>
            <w:vAlign w:val="center"/>
          </w:tcPr>
          <w:p w:rsidR="003B472B" w:rsidRPr="003B472B" w:rsidRDefault="003B472B" w:rsidP="003B472B">
            <w:pPr>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12 días</w:t>
            </w:r>
          </w:p>
        </w:tc>
        <w:tc>
          <w:tcPr>
            <w:tcW w:w="1658" w:type="dxa"/>
            <w:tcBorders>
              <w:top w:val="single" w:sz="4" w:space="0" w:color="auto"/>
              <w:left w:val="single" w:sz="4" w:space="0" w:color="auto"/>
              <w:right w:val="single" w:sz="4" w:space="0" w:color="auto"/>
            </w:tcBorders>
            <w:vAlign w:val="center"/>
          </w:tcPr>
          <w:p w:rsidR="003B472B" w:rsidRPr="003B472B" w:rsidRDefault="003B472B" w:rsidP="003B472B">
            <w:pPr>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r w:rsidR="003B472B" w:rsidRPr="003B472B" w:rsidTr="000C5F2F">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left w:val="single" w:sz="4" w:space="0" w:color="auto"/>
              <w:bottom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Información más actualizada de los índices de precios de varias zonas rurales del país.</w:t>
            </w:r>
          </w:p>
          <w:p w:rsidR="003B472B" w:rsidRPr="003B472B" w:rsidRDefault="003B472B" w:rsidP="003B472B">
            <w:pPr>
              <w:jc w:val="both"/>
              <w:rPr>
                <w:rFonts w:ascii="Artifex CF Extra Light" w:hAnsi="Artifex CF Extra Light"/>
                <w:color w:val="003875"/>
                <w:sz w:val="16"/>
                <w:szCs w:val="16"/>
                <w:lang w:eastAsia="es-DO"/>
              </w:rPr>
            </w:pPr>
          </w:p>
        </w:tc>
        <w:tc>
          <w:tcPr>
            <w:tcW w:w="1853"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11 días</w:t>
            </w:r>
          </w:p>
        </w:tc>
        <w:tc>
          <w:tcPr>
            <w:tcW w:w="1658"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r w:rsidR="003B472B" w:rsidRPr="003B472B" w:rsidTr="000C5F2F">
        <w:trPr>
          <w:trHeight w:val="708"/>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left w:val="single" w:sz="4" w:space="0" w:color="auto"/>
              <w:bottom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 xml:space="preserve">La información sobre la ausencia de propiedades o terrenos/bienes raíces en poseso de la ciudadana. </w:t>
            </w:r>
          </w:p>
          <w:p w:rsidR="003B472B" w:rsidRPr="003B472B" w:rsidRDefault="003B472B" w:rsidP="003B472B">
            <w:pPr>
              <w:jc w:val="both"/>
              <w:rPr>
                <w:rFonts w:ascii="Artifex CF Extra Light" w:hAnsi="Artifex CF Extra Light"/>
                <w:color w:val="003875"/>
                <w:sz w:val="16"/>
                <w:szCs w:val="16"/>
                <w:lang w:eastAsia="es-DO"/>
              </w:rPr>
            </w:pPr>
          </w:p>
        </w:tc>
        <w:tc>
          <w:tcPr>
            <w:tcW w:w="1853"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14 días</w:t>
            </w:r>
          </w:p>
        </w:tc>
        <w:tc>
          <w:tcPr>
            <w:tcW w:w="1658"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r w:rsidR="003B472B" w:rsidRPr="003B472B" w:rsidTr="000C5F2F">
        <w:trPr>
          <w:cnfStyle w:val="000000100000" w:firstRow="0" w:lastRow="0" w:firstColumn="0" w:lastColumn="0" w:oddVBand="0" w:evenVBand="0" w:oddHBand="1"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left w:val="single" w:sz="4" w:space="0" w:color="auto"/>
              <w:bottom w:val="single" w:sz="4" w:space="0" w:color="auto"/>
              <w:right w:val="single" w:sz="4" w:space="0" w:color="auto"/>
            </w:tcBorders>
          </w:tcPr>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 xml:space="preserve">-Presupuesto operativo 2020 </w:t>
            </w:r>
          </w:p>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-Nómina en formato Excel editable marzo (última nómina)</w:t>
            </w:r>
          </w:p>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-Cantidad de establecimientos a nivel nacional</w:t>
            </w:r>
          </w:p>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-Cantidad de provincias donde se encuentran los establecimientos a nivel nacional</w:t>
            </w:r>
          </w:p>
          <w:p w:rsidR="003B472B" w:rsidRPr="003B472B" w:rsidRDefault="003B472B" w:rsidP="003B472B">
            <w:pPr>
              <w:jc w:val="both"/>
              <w:rPr>
                <w:rFonts w:ascii="Artifex CF Extra Light" w:hAnsi="Artifex CF Extra Light"/>
                <w:color w:val="003875"/>
                <w:sz w:val="16"/>
                <w:szCs w:val="16"/>
                <w:lang w:eastAsia="es-DO"/>
              </w:rPr>
            </w:pPr>
            <w:r w:rsidRPr="003B472B">
              <w:rPr>
                <w:rFonts w:ascii="Artifex CF Extra Light" w:hAnsi="Artifex CF Extra Light"/>
                <w:color w:val="003875"/>
                <w:sz w:val="16"/>
                <w:szCs w:val="16"/>
                <w:lang w:eastAsia="es-DO"/>
              </w:rPr>
              <w:t>-Requisitos para ser Director General de la institución.</w:t>
            </w:r>
          </w:p>
        </w:tc>
        <w:tc>
          <w:tcPr>
            <w:tcW w:w="1853"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15 días</w:t>
            </w:r>
          </w:p>
        </w:tc>
        <w:tc>
          <w:tcPr>
            <w:tcW w:w="1658" w:type="dxa"/>
            <w:tcBorders>
              <w:top w:val="single" w:sz="4" w:space="0" w:color="auto"/>
              <w:left w:val="single" w:sz="4" w:space="0" w:color="auto"/>
              <w:bottom w:val="single" w:sz="4" w:space="0" w:color="auto"/>
              <w:right w:val="single" w:sz="4" w:space="0" w:color="auto"/>
            </w:tcBorders>
            <w:vAlign w:val="center"/>
          </w:tcPr>
          <w:p w:rsidR="003B472B" w:rsidRPr="003B472B" w:rsidRDefault="003B472B" w:rsidP="003B472B">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iCs/>
                <w:color w:val="003875"/>
                <w:sz w:val="16"/>
                <w:szCs w:val="16"/>
                <w:lang w:eastAsia="es-DO"/>
              </w:rPr>
            </w:pPr>
            <w:r w:rsidRPr="003B472B">
              <w:rPr>
                <w:rFonts w:ascii="Artifex CF Extra Light" w:hAnsi="Artifex CF Extra Light"/>
                <w:iCs/>
                <w:color w:val="003875"/>
                <w:sz w:val="16"/>
                <w:szCs w:val="16"/>
                <w:lang w:eastAsia="es-DO"/>
              </w:rPr>
              <w:t>100%</w:t>
            </w:r>
          </w:p>
        </w:tc>
      </w:tr>
    </w:tbl>
    <w:p w:rsidR="003B472B" w:rsidRPr="003B472B" w:rsidRDefault="003B472B" w:rsidP="003B472B">
      <w:pPr>
        <w:keepNext/>
        <w:widowControl w:val="0"/>
        <w:spacing w:after="200" w:line="240" w:lineRule="auto"/>
        <w:rPr>
          <w:rFonts w:ascii="Calibri" w:eastAsia="Calibri" w:hAnsi="Calibri" w:cs="Times New Roman"/>
          <w:i/>
          <w:iCs/>
          <w:color w:val="1F497D"/>
          <w:sz w:val="18"/>
          <w:szCs w:val="18"/>
        </w:rPr>
      </w:pPr>
      <w:bookmarkStart w:id="53" w:name="_Toc58360050"/>
      <w:r w:rsidRPr="003B472B">
        <w:rPr>
          <w:rFonts w:ascii="Calibri" w:eastAsia="Calibri" w:hAnsi="Calibri" w:cs="Times New Roman"/>
          <w:i/>
          <w:iCs/>
          <w:color w:val="1F497D"/>
          <w:sz w:val="18"/>
          <w:szCs w:val="18"/>
        </w:rPr>
        <w:t xml:space="preserve">Tabla </w:t>
      </w:r>
      <w:r w:rsidRPr="003B472B">
        <w:rPr>
          <w:rFonts w:ascii="Calibri" w:eastAsia="Calibri" w:hAnsi="Calibri" w:cs="Times New Roman"/>
          <w:i/>
          <w:iCs/>
          <w:color w:val="1F497D"/>
          <w:sz w:val="18"/>
          <w:szCs w:val="18"/>
          <w:lang w:val="en-US"/>
        </w:rPr>
        <w:fldChar w:fldCharType="begin"/>
      </w:r>
      <w:r w:rsidRPr="003B472B">
        <w:rPr>
          <w:rFonts w:ascii="Calibri" w:eastAsia="Calibri" w:hAnsi="Calibri" w:cs="Times New Roman"/>
          <w:i/>
          <w:iCs/>
          <w:color w:val="1F497D"/>
          <w:sz w:val="18"/>
          <w:szCs w:val="18"/>
        </w:rPr>
        <w:instrText xml:space="preserve"> SEQ Tabla \* ARABIC </w:instrText>
      </w:r>
      <w:r w:rsidRPr="003B472B">
        <w:rPr>
          <w:rFonts w:ascii="Calibri" w:eastAsia="Calibri" w:hAnsi="Calibri" w:cs="Times New Roman"/>
          <w:i/>
          <w:iCs/>
          <w:color w:val="1F497D"/>
          <w:sz w:val="18"/>
          <w:szCs w:val="18"/>
          <w:lang w:val="en-US"/>
        </w:rPr>
        <w:fldChar w:fldCharType="separate"/>
      </w:r>
      <w:r w:rsidR="00BE64C0">
        <w:rPr>
          <w:rFonts w:ascii="Calibri" w:eastAsia="Calibri" w:hAnsi="Calibri" w:cs="Times New Roman"/>
          <w:i/>
          <w:iCs/>
          <w:noProof/>
          <w:color w:val="1F497D"/>
          <w:sz w:val="18"/>
          <w:szCs w:val="18"/>
        </w:rPr>
        <w:t>28</w:t>
      </w:r>
      <w:r w:rsidRPr="003B472B">
        <w:rPr>
          <w:rFonts w:ascii="Calibri" w:eastAsia="Calibri" w:hAnsi="Calibri" w:cs="Times New Roman"/>
          <w:i/>
          <w:iCs/>
          <w:noProof/>
          <w:color w:val="1F497D"/>
          <w:sz w:val="18"/>
          <w:szCs w:val="18"/>
          <w:lang w:val="en-US"/>
        </w:rPr>
        <w:fldChar w:fldCharType="end"/>
      </w:r>
      <w:r w:rsidRPr="003B472B">
        <w:rPr>
          <w:rFonts w:ascii="Calibri" w:eastAsia="Calibri" w:hAnsi="Calibri" w:cs="Times New Roman"/>
          <w:i/>
          <w:iCs/>
          <w:color w:val="1F497D"/>
          <w:sz w:val="18"/>
          <w:szCs w:val="18"/>
        </w:rPr>
        <w:t>. Estadísticas sobre información pública recibida.</w:t>
      </w:r>
      <w:bookmarkEnd w:id="53"/>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r w:rsidRPr="003B472B">
        <w:rPr>
          <w:rFonts w:ascii="Artifex CF Extra Light" w:eastAsia="Calibri" w:hAnsi="Artifex CF Extra Light" w:cs="Times New Roman"/>
          <w:b/>
          <w:color w:val="003875"/>
          <w:sz w:val="14"/>
          <w:szCs w:val="14"/>
          <w:lang w:eastAsia="es-DO"/>
        </w:rPr>
        <w:t>Fuente: Informe de la Oficina de Acceso a la Información Pública.</w:t>
      </w:r>
    </w:p>
    <w:p w:rsidR="003B472B" w:rsidRPr="003B472B" w:rsidRDefault="003B472B" w:rsidP="003B472B">
      <w:pPr>
        <w:spacing w:after="0" w:line="240" w:lineRule="auto"/>
        <w:ind w:left="720" w:hanging="720"/>
        <w:jc w:val="both"/>
        <w:rPr>
          <w:rFonts w:ascii="Artifex CF Extra Light" w:eastAsia="Calibri" w:hAnsi="Artifex CF Extra Light" w:cs="Times New Roman"/>
          <w:color w:val="003875"/>
          <w:sz w:val="14"/>
          <w:szCs w:val="14"/>
          <w:lang w:eastAsia="es-DO"/>
        </w:rPr>
      </w:pPr>
    </w:p>
    <w:p w:rsidR="003B472B" w:rsidRPr="003B472B" w:rsidRDefault="003B472B" w:rsidP="003B472B">
      <w:pPr>
        <w:spacing w:after="0" w:line="240" w:lineRule="auto"/>
        <w:ind w:firstLine="720"/>
        <w:jc w:val="both"/>
        <w:rPr>
          <w:rFonts w:ascii="Artifex CF Extra Light" w:eastAsia="Calibri" w:hAnsi="Artifex CF Extra Light" w:cs="Times New Roman"/>
          <w:b/>
          <w:color w:val="003875"/>
          <w:sz w:val="14"/>
          <w:szCs w:val="14"/>
          <w:lang w:eastAsia="es-DO"/>
        </w:rPr>
      </w:pPr>
      <w:r w:rsidRPr="003B472B">
        <w:rPr>
          <w:rFonts w:ascii="Artifex CF Extra Light" w:eastAsia="Calibri" w:hAnsi="Artifex CF Extra Light" w:cs="Times New Roman"/>
          <w:b/>
          <w:color w:val="003875"/>
          <w:sz w:val="14"/>
          <w:szCs w:val="14"/>
          <w:lang w:eastAsia="es-DO"/>
        </w:rPr>
        <w:t>Notas:</w:t>
      </w: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D72DE0">
      <w:pPr>
        <w:widowControl w:val="0"/>
        <w:numPr>
          <w:ilvl w:val="0"/>
          <w:numId w:val="10"/>
        </w:numPr>
        <w:spacing w:after="0" w:line="240" w:lineRule="auto"/>
        <w:contextualSpacing/>
        <w:jc w:val="both"/>
        <w:rPr>
          <w:rFonts w:ascii="Artifex CF Extra Light" w:eastAsia="Calibri" w:hAnsi="Artifex CF Extra Light" w:cs="Times New Roman"/>
          <w:b/>
          <w:color w:val="003875"/>
          <w:sz w:val="14"/>
          <w:szCs w:val="14"/>
          <w:lang w:eastAsia="es-DO"/>
        </w:rPr>
      </w:pPr>
      <w:r w:rsidRPr="003B472B">
        <w:rPr>
          <w:rFonts w:ascii="Artifex CF Extra Light" w:eastAsia="Calibri" w:hAnsi="Artifex CF Extra Light" w:cs="Times New Roman"/>
          <w:b/>
          <w:color w:val="003875"/>
          <w:sz w:val="14"/>
          <w:szCs w:val="14"/>
          <w:lang w:eastAsia="es-DO"/>
        </w:rPr>
        <w:t>Promedio de días que toma la OAI para responder o completar una solicitud es de 8 días.</w:t>
      </w:r>
    </w:p>
    <w:p w:rsidR="003B472B" w:rsidRPr="003B472B" w:rsidRDefault="003B472B" w:rsidP="003B472B">
      <w:pPr>
        <w:spacing w:after="0" w:line="240" w:lineRule="auto"/>
        <w:jc w:val="both"/>
        <w:rPr>
          <w:rFonts w:ascii="Artifex CF Extra Light" w:eastAsia="Calibri" w:hAnsi="Artifex CF Extra Light" w:cs="Times New Roman"/>
          <w:b/>
          <w:color w:val="003875"/>
          <w:sz w:val="14"/>
          <w:szCs w:val="14"/>
          <w:lang w:eastAsia="es-DO"/>
        </w:rPr>
      </w:pPr>
    </w:p>
    <w:p w:rsidR="003B472B" w:rsidRPr="003B472B" w:rsidRDefault="003B472B" w:rsidP="00D72DE0">
      <w:pPr>
        <w:widowControl w:val="0"/>
        <w:numPr>
          <w:ilvl w:val="0"/>
          <w:numId w:val="10"/>
        </w:numPr>
        <w:spacing w:after="0" w:line="240" w:lineRule="auto"/>
        <w:contextualSpacing/>
        <w:jc w:val="both"/>
        <w:rPr>
          <w:rFonts w:ascii="Artifex CF Extra Light" w:eastAsia="Calibri" w:hAnsi="Artifex CF Extra Light" w:cs="Times New Roman"/>
          <w:b/>
          <w:color w:val="003875"/>
          <w:sz w:val="14"/>
          <w:szCs w:val="14"/>
          <w:lang w:eastAsia="es-DO"/>
        </w:rPr>
      </w:pPr>
      <w:r w:rsidRPr="003B472B">
        <w:rPr>
          <w:rFonts w:ascii="Artifex CF Extra Light" w:eastAsia="Calibri" w:hAnsi="Artifex CF Extra Light" w:cs="Times New Roman"/>
          <w:b/>
          <w:color w:val="003875"/>
          <w:sz w:val="14"/>
          <w:szCs w:val="14"/>
          <w:lang w:eastAsia="es-DO"/>
        </w:rPr>
        <w:t>En el 2020 solo hasta la fecha existe una sola solicitud relacionada a nomina, finanzas</w:t>
      </w:r>
    </w:p>
    <w:p w:rsidR="003B472B" w:rsidRPr="003B472B" w:rsidRDefault="003B472B" w:rsidP="003B472B">
      <w:pPr>
        <w:widowControl w:val="0"/>
        <w:spacing w:after="200" w:line="276" w:lineRule="auto"/>
        <w:ind w:left="720"/>
        <w:contextualSpacing/>
        <w:rPr>
          <w:rFonts w:ascii="Artifex CF Extra Light" w:eastAsia="Calibri" w:hAnsi="Artifex CF Extra Light" w:cs="Times New Roman"/>
          <w:b/>
          <w:color w:val="003875"/>
          <w:sz w:val="14"/>
          <w:szCs w:val="14"/>
          <w:lang w:eastAsia="es-DO"/>
        </w:rPr>
      </w:pPr>
    </w:p>
    <w:p w:rsidR="003B472B" w:rsidRPr="003B472B" w:rsidRDefault="003B472B" w:rsidP="00AE318C">
      <w:pPr>
        <w:pStyle w:val="Cuerpo"/>
      </w:pPr>
    </w:p>
    <w:p w:rsidR="003B472B" w:rsidRPr="003B472B" w:rsidRDefault="003B472B" w:rsidP="00AE318C">
      <w:pPr>
        <w:pStyle w:val="Cuerpo"/>
      </w:pPr>
      <w:r w:rsidRPr="003B472B">
        <w:t>CALIFICACIÓN POR MES DEL PORTAL TRANSPARENCIA DEL SAIP (DIGEIG)</w:t>
      </w:r>
    </w:p>
    <w:p w:rsidR="003B472B" w:rsidRPr="003B472B" w:rsidRDefault="003B472B" w:rsidP="003B472B">
      <w:pPr>
        <w:widowControl w:val="0"/>
        <w:spacing w:after="200" w:line="276" w:lineRule="auto"/>
        <w:rPr>
          <w:rFonts w:ascii="Calibri" w:eastAsia="Calibri" w:hAnsi="Calibri" w:cs="Times New Roman"/>
        </w:rPr>
      </w:pPr>
    </w:p>
    <w:p w:rsidR="003B472B" w:rsidRPr="003B472B" w:rsidRDefault="003B472B" w:rsidP="003B472B">
      <w:pPr>
        <w:keepNext/>
        <w:widowControl w:val="0"/>
        <w:spacing w:after="200" w:line="240" w:lineRule="auto"/>
        <w:ind w:firstLine="720"/>
        <w:rPr>
          <w:rFonts w:ascii="Artifex CF Extra Light" w:eastAsia="Calibri" w:hAnsi="Artifex CF Extra Light" w:cs="Times New Roman"/>
          <w:iCs/>
          <w:color w:val="1F497D"/>
          <w:sz w:val="18"/>
          <w:szCs w:val="18"/>
        </w:rPr>
      </w:pPr>
      <w:bookmarkStart w:id="54" w:name="_Toc58360051"/>
      <w:r w:rsidRPr="003B472B">
        <w:rPr>
          <w:rFonts w:ascii="Artifex CF Extra Light" w:eastAsia="Calibri" w:hAnsi="Artifex CF Extra Light" w:cs="Times New Roman"/>
          <w:iCs/>
          <w:color w:val="1F497D"/>
          <w:sz w:val="18"/>
          <w:szCs w:val="18"/>
        </w:rPr>
        <w:t xml:space="preserve">Tabla </w:t>
      </w:r>
      <w:r w:rsidRPr="003B472B">
        <w:rPr>
          <w:rFonts w:ascii="Artifex CF Extra Light" w:eastAsia="Calibri" w:hAnsi="Artifex CF Extra Light" w:cs="Times New Roman"/>
          <w:iCs/>
          <w:color w:val="1F497D"/>
          <w:sz w:val="18"/>
          <w:szCs w:val="18"/>
          <w:lang w:val="en-US"/>
        </w:rPr>
        <w:fldChar w:fldCharType="begin"/>
      </w:r>
      <w:r w:rsidRPr="003B472B">
        <w:rPr>
          <w:rFonts w:ascii="Artifex CF Extra Light" w:eastAsia="Calibri" w:hAnsi="Artifex CF Extra Light" w:cs="Times New Roman"/>
          <w:iCs/>
          <w:color w:val="1F497D"/>
          <w:sz w:val="18"/>
          <w:szCs w:val="18"/>
        </w:rPr>
        <w:instrText xml:space="preserve"> SEQ Tabla \* ARABIC </w:instrText>
      </w:r>
      <w:r w:rsidRPr="003B472B">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29</w:t>
      </w:r>
      <w:r w:rsidRPr="003B472B">
        <w:rPr>
          <w:rFonts w:ascii="Artifex CF Extra Light" w:eastAsia="Calibri" w:hAnsi="Artifex CF Extra Light" w:cs="Times New Roman"/>
          <w:iCs/>
          <w:color w:val="1F497D"/>
          <w:sz w:val="18"/>
          <w:szCs w:val="18"/>
          <w:lang w:val="en-US"/>
        </w:rPr>
        <w:fldChar w:fldCharType="end"/>
      </w:r>
      <w:r w:rsidRPr="003B472B">
        <w:rPr>
          <w:rFonts w:ascii="Artifex CF Extra Light" w:eastAsia="Calibri" w:hAnsi="Artifex CF Extra Light" w:cs="Times New Roman"/>
          <w:iCs/>
          <w:color w:val="1F497D"/>
          <w:sz w:val="18"/>
          <w:szCs w:val="18"/>
        </w:rPr>
        <w:t>. Calificaciones obtenidas de las evaluaciones del subportal de transparencia del 2020.</w:t>
      </w:r>
      <w:bookmarkEnd w:id="54"/>
    </w:p>
    <w:tbl>
      <w:tblPr>
        <w:tblStyle w:val="Tablaconcuadrcula"/>
        <w:tblpPr w:leftFromText="141" w:rightFromText="141" w:vertAnchor="text" w:horzAnchor="page" w:tblpX="2691" w:tblpY="82"/>
        <w:tblW w:w="0" w:type="auto"/>
        <w:tblLook w:val="04A0" w:firstRow="1" w:lastRow="0" w:firstColumn="1" w:lastColumn="0" w:noHBand="0" w:noVBand="1"/>
      </w:tblPr>
      <w:tblGrid>
        <w:gridCol w:w="4106"/>
        <w:gridCol w:w="1706"/>
      </w:tblGrid>
      <w:tr w:rsidR="003B472B" w:rsidRPr="003B472B" w:rsidTr="000C5F2F">
        <w:tc>
          <w:tcPr>
            <w:tcW w:w="4106" w:type="dxa"/>
          </w:tcPr>
          <w:p w:rsidR="003B472B" w:rsidRPr="003B472B" w:rsidRDefault="003B472B" w:rsidP="003B472B">
            <w:pPr>
              <w:contextualSpacing/>
              <w:jc w:val="center"/>
              <w:rPr>
                <w:rFonts w:ascii="Artifex CF Extra Light" w:eastAsia="MS Mincho" w:hAnsi="Artifex CF Extra Light" w:cs="Arial" w:hint="eastAsia"/>
                <w:sz w:val="16"/>
                <w:szCs w:val="16"/>
              </w:rPr>
            </w:pPr>
            <w:r w:rsidRPr="003B472B">
              <w:rPr>
                <w:rFonts w:ascii="Artifex CF Extra Light" w:eastAsia="Calibri" w:hAnsi="Artifex CF Extra Light" w:cs="Times New Roman"/>
                <w:b/>
                <w:bCs/>
                <w:color w:val="003875"/>
                <w:sz w:val="16"/>
                <w:szCs w:val="16"/>
              </w:rPr>
              <w:t>Enero</w:t>
            </w:r>
          </w:p>
        </w:tc>
        <w:tc>
          <w:tcPr>
            <w:tcW w:w="17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99%</w:t>
            </w:r>
          </w:p>
        </w:tc>
      </w:tr>
      <w:tr w:rsidR="003B472B" w:rsidRPr="003B472B" w:rsidTr="000C5F2F">
        <w:tc>
          <w:tcPr>
            <w:tcW w:w="41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Febrero</w:t>
            </w:r>
          </w:p>
        </w:tc>
        <w:tc>
          <w:tcPr>
            <w:tcW w:w="17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98%</w:t>
            </w:r>
          </w:p>
        </w:tc>
      </w:tr>
      <w:tr w:rsidR="003B472B" w:rsidRPr="003B472B" w:rsidTr="000C5F2F">
        <w:tc>
          <w:tcPr>
            <w:tcW w:w="41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Marzo</w:t>
            </w:r>
          </w:p>
        </w:tc>
        <w:tc>
          <w:tcPr>
            <w:tcW w:w="17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96%</w:t>
            </w:r>
          </w:p>
        </w:tc>
      </w:tr>
      <w:tr w:rsidR="003B472B" w:rsidRPr="003B472B" w:rsidTr="000C5F2F">
        <w:tc>
          <w:tcPr>
            <w:tcW w:w="41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Abril</w:t>
            </w:r>
          </w:p>
        </w:tc>
        <w:tc>
          <w:tcPr>
            <w:tcW w:w="17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96%</w:t>
            </w:r>
          </w:p>
        </w:tc>
      </w:tr>
      <w:tr w:rsidR="003B472B" w:rsidRPr="003B472B" w:rsidTr="000C5F2F">
        <w:tc>
          <w:tcPr>
            <w:tcW w:w="41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Mayo</w:t>
            </w:r>
          </w:p>
        </w:tc>
        <w:tc>
          <w:tcPr>
            <w:tcW w:w="17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92%</w:t>
            </w:r>
          </w:p>
        </w:tc>
      </w:tr>
      <w:tr w:rsidR="003B472B" w:rsidRPr="003B472B" w:rsidTr="000C5F2F">
        <w:tc>
          <w:tcPr>
            <w:tcW w:w="41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Junio</w:t>
            </w:r>
          </w:p>
        </w:tc>
        <w:tc>
          <w:tcPr>
            <w:tcW w:w="17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92%</w:t>
            </w:r>
          </w:p>
        </w:tc>
      </w:tr>
      <w:tr w:rsidR="003B472B" w:rsidRPr="003B472B" w:rsidTr="000C5F2F">
        <w:tc>
          <w:tcPr>
            <w:tcW w:w="41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Julio</w:t>
            </w:r>
          </w:p>
        </w:tc>
        <w:tc>
          <w:tcPr>
            <w:tcW w:w="17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94%</w:t>
            </w:r>
          </w:p>
        </w:tc>
      </w:tr>
      <w:tr w:rsidR="003B472B" w:rsidRPr="003B472B" w:rsidTr="000C5F2F">
        <w:tc>
          <w:tcPr>
            <w:tcW w:w="41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Agosto</w:t>
            </w:r>
          </w:p>
        </w:tc>
        <w:tc>
          <w:tcPr>
            <w:tcW w:w="17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82%</w:t>
            </w:r>
          </w:p>
        </w:tc>
      </w:tr>
      <w:tr w:rsidR="003B472B" w:rsidRPr="003B472B" w:rsidTr="000C5F2F">
        <w:tc>
          <w:tcPr>
            <w:tcW w:w="41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Septiembre</w:t>
            </w:r>
          </w:p>
        </w:tc>
        <w:tc>
          <w:tcPr>
            <w:tcW w:w="17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Proceso</w:t>
            </w:r>
          </w:p>
        </w:tc>
      </w:tr>
      <w:tr w:rsidR="003B472B" w:rsidRPr="003B472B" w:rsidTr="000C5F2F">
        <w:tc>
          <w:tcPr>
            <w:tcW w:w="41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Octubre</w:t>
            </w:r>
          </w:p>
        </w:tc>
        <w:tc>
          <w:tcPr>
            <w:tcW w:w="1706" w:type="dxa"/>
          </w:tcPr>
          <w:p w:rsidR="003B472B" w:rsidRPr="003B472B" w:rsidRDefault="003B472B" w:rsidP="003B472B">
            <w:pPr>
              <w:contextualSpacing/>
              <w:jc w:val="center"/>
              <w:rPr>
                <w:rFonts w:ascii="Artifex CF Extra Light" w:eastAsia="Calibri" w:hAnsi="Artifex CF Extra Light" w:cs="Times New Roman"/>
                <w:b/>
                <w:bCs/>
                <w:color w:val="003875"/>
                <w:sz w:val="16"/>
                <w:szCs w:val="16"/>
              </w:rPr>
            </w:pPr>
            <w:r w:rsidRPr="003B472B">
              <w:rPr>
                <w:rFonts w:ascii="Artifex CF Extra Light" w:eastAsia="Calibri" w:hAnsi="Artifex CF Extra Light" w:cs="Times New Roman"/>
                <w:b/>
                <w:bCs/>
                <w:color w:val="003875"/>
                <w:sz w:val="16"/>
                <w:szCs w:val="16"/>
              </w:rPr>
              <w:t>Proceso</w:t>
            </w:r>
          </w:p>
        </w:tc>
      </w:tr>
    </w:tbl>
    <w:p w:rsidR="003B472B" w:rsidRPr="003B472B" w:rsidRDefault="003B472B" w:rsidP="003B472B">
      <w:pPr>
        <w:widowControl w:val="0"/>
        <w:spacing w:before="190" w:after="120" w:line="480" w:lineRule="auto"/>
        <w:ind w:right="-23"/>
        <w:jc w:val="both"/>
        <w:rPr>
          <w:rFonts w:ascii="Artifex CF Extra Light" w:eastAsia="MS Mincho" w:hAnsi="Artifex CF Extra Light" w:cs="Times New Roman" w:hint="eastAsia"/>
          <w:color w:val="003875"/>
          <w:kern w:val="38"/>
          <w:sz w:val="18"/>
          <w:szCs w:val="20"/>
          <w:lang w:eastAsia="es-DO"/>
        </w:rPr>
      </w:pPr>
    </w:p>
    <w:p w:rsidR="003B472B" w:rsidRPr="003B472B" w:rsidRDefault="003B472B" w:rsidP="003B472B">
      <w:pPr>
        <w:spacing w:after="0" w:line="240" w:lineRule="auto"/>
        <w:ind w:left="720"/>
        <w:contextualSpacing/>
        <w:jc w:val="center"/>
        <w:rPr>
          <w:rFonts w:ascii="Arial" w:eastAsia="MS Mincho" w:hAnsi="Arial" w:cs="Arial"/>
          <w:b/>
          <w:sz w:val="32"/>
          <w:szCs w:val="32"/>
        </w:rPr>
      </w:pPr>
    </w:p>
    <w:p w:rsidR="003B472B" w:rsidRPr="003B472B" w:rsidRDefault="003B472B" w:rsidP="003B472B">
      <w:pPr>
        <w:spacing w:after="0" w:line="240" w:lineRule="auto"/>
        <w:ind w:left="720"/>
        <w:contextualSpacing/>
        <w:jc w:val="center"/>
        <w:rPr>
          <w:rFonts w:ascii="Arial" w:eastAsia="MS Mincho" w:hAnsi="Arial" w:cs="Arial"/>
          <w:b/>
          <w:sz w:val="32"/>
          <w:szCs w:val="32"/>
        </w:rPr>
      </w:pPr>
    </w:p>
    <w:p w:rsidR="003B472B" w:rsidRPr="003B472B" w:rsidRDefault="003B472B" w:rsidP="003B472B">
      <w:pPr>
        <w:spacing w:after="0" w:line="240" w:lineRule="auto"/>
        <w:ind w:left="720"/>
        <w:contextualSpacing/>
        <w:jc w:val="center"/>
        <w:rPr>
          <w:rFonts w:ascii="Arial" w:eastAsia="MS Mincho" w:hAnsi="Arial" w:cs="Arial"/>
          <w:b/>
          <w:sz w:val="32"/>
          <w:szCs w:val="32"/>
        </w:rPr>
      </w:pPr>
    </w:p>
    <w:p w:rsidR="003B472B" w:rsidRPr="003B472B" w:rsidRDefault="003B472B" w:rsidP="00AE318C">
      <w:pPr>
        <w:pStyle w:val="Cuerpo"/>
        <w:rPr>
          <w:lang w:val="en-US"/>
        </w:rPr>
      </w:pPr>
    </w:p>
    <w:p w:rsidR="005A426E" w:rsidRDefault="005A426E" w:rsidP="00AE318C">
      <w:pPr>
        <w:pStyle w:val="Cuerpo"/>
      </w:pPr>
    </w:p>
    <w:p w:rsidR="003B472B" w:rsidRPr="003B472B" w:rsidRDefault="003B472B" w:rsidP="00AE318C">
      <w:pPr>
        <w:pStyle w:val="Cuerpo"/>
      </w:pPr>
      <w:r w:rsidRPr="003B472B">
        <w:t xml:space="preserve">DECLARACIÓN JURADA  </w:t>
      </w:r>
    </w:p>
    <w:p w:rsidR="003B472B" w:rsidRPr="003B472B" w:rsidRDefault="003B472B" w:rsidP="003B472B">
      <w:pPr>
        <w:jc w:val="both"/>
        <w:rPr>
          <w:rFonts w:ascii="Calibri" w:eastAsia="Calibri" w:hAnsi="Calibri" w:cs="Times New Roman"/>
        </w:rPr>
      </w:pPr>
    </w:p>
    <w:p w:rsidR="003B472B" w:rsidRP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 xml:space="preserve">En artículo 146, numeral 3 de la constitución de la Republica dominicana, establece que es obligatoria la declaración jurada de bienes de las y los funcionarios públicos. Los funcionarios entrantes y salientes obligados a declarar son: </w:t>
      </w:r>
    </w:p>
    <w:p w:rsidR="003B472B" w:rsidRPr="003B472B" w:rsidRDefault="003B472B" w:rsidP="00D72DE0">
      <w:pPr>
        <w:widowControl w:val="0"/>
        <w:numPr>
          <w:ilvl w:val="0"/>
          <w:numId w:val="14"/>
        </w:numPr>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Directores y subdirectores generales,</w:t>
      </w:r>
    </w:p>
    <w:p w:rsidR="003B472B" w:rsidRPr="003B472B" w:rsidRDefault="003B472B" w:rsidP="00D72DE0">
      <w:pPr>
        <w:widowControl w:val="0"/>
        <w:numPr>
          <w:ilvl w:val="0"/>
          <w:numId w:val="14"/>
        </w:numPr>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Encargados de compras.,</w:t>
      </w:r>
    </w:p>
    <w:p w:rsidR="003B472B" w:rsidRPr="003B472B" w:rsidRDefault="003B472B" w:rsidP="00D72DE0">
      <w:pPr>
        <w:widowControl w:val="0"/>
        <w:numPr>
          <w:ilvl w:val="0"/>
          <w:numId w:val="14"/>
        </w:numPr>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Encargados administrativos y financieros.</w:t>
      </w:r>
    </w:p>
    <w:p w:rsid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Actualmente en nuestro portal institucional se cuenta con dieciséis (16) declaraciones juradas de veintiocho (28), que son las necesarias para cumplir la meta establecida, cuatro (4) de ellas pertenecen a funcionarios entrantes en la nueva gestión y dos (2) de funcionarios salientes, es bueno precisar que doce (12) declaraciones faltantes son de funcionarios salientes o remplazados de sus cargos.</w:t>
      </w:r>
    </w:p>
    <w:p w:rsid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p>
    <w:p w:rsidR="003B472B" w:rsidRPr="003B472B" w:rsidRDefault="003B472B" w:rsidP="00AE318C">
      <w:pPr>
        <w:pStyle w:val="Cuerpo"/>
      </w:pPr>
      <w:r w:rsidRPr="003B472B">
        <w:lastRenderedPageBreak/>
        <w:t xml:space="preserve">COMISIÓN DE ÉTICA </w:t>
      </w:r>
    </w:p>
    <w:p w:rsidR="003B472B" w:rsidRPr="003B472B" w:rsidRDefault="003B472B" w:rsidP="003B472B">
      <w:pPr>
        <w:widowControl w:val="0"/>
        <w:spacing w:after="200" w:line="276" w:lineRule="auto"/>
        <w:rPr>
          <w:rFonts w:ascii="Calibri" w:eastAsia="Calibri" w:hAnsi="Calibri" w:cs="Times New Roman"/>
        </w:rPr>
      </w:pPr>
    </w:p>
    <w:p w:rsidR="003B472B" w:rsidRP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La evaluación del plan de trabajo de la comisión de ética se realiza en base a 5 puntos porcentuales donde se considera los siguientes apartados:</w:t>
      </w:r>
    </w:p>
    <w:p w:rsidR="003B472B" w:rsidRPr="003B472B" w:rsidRDefault="003B472B" w:rsidP="00D72DE0">
      <w:pPr>
        <w:widowControl w:val="0"/>
        <w:numPr>
          <w:ilvl w:val="0"/>
          <w:numId w:val="10"/>
        </w:numPr>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 xml:space="preserve">Listado de miembros </w:t>
      </w:r>
    </w:p>
    <w:p w:rsidR="003B472B" w:rsidRPr="003B472B" w:rsidRDefault="003B472B" w:rsidP="00D72DE0">
      <w:pPr>
        <w:widowControl w:val="0"/>
        <w:numPr>
          <w:ilvl w:val="0"/>
          <w:numId w:val="10"/>
        </w:numPr>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 xml:space="preserve">Medios de contacto del Comité de Ética </w:t>
      </w:r>
    </w:p>
    <w:p w:rsidR="003B472B" w:rsidRPr="003B472B" w:rsidRDefault="003B472B" w:rsidP="00D72DE0">
      <w:pPr>
        <w:widowControl w:val="0"/>
        <w:numPr>
          <w:ilvl w:val="0"/>
          <w:numId w:val="10"/>
        </w:numPr>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 xml:space="preserve">Plan de trabajo Comité de Ética Pública </w:t>
      </w:r>
    </w:p>
    <w:p w:rsidR="003B472B" w:rsidRPr="003B472B" w:rsidRDefault="003B472B" w:rsidP="00D72DE0">
      <w:pPr>
        <w:widowControl w:val="0"/>
        <w:numPr>
          <w:ilvl w:val="0"/>
          <w:numId w:val="10"/>
        </w:numPr>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3B472B">
        <w:rPr>
          <w:rFonts w:ascii="Artifex CF Extra Light" w:eastAsia="Calibri" w:hAnsi="Artifex CF Extra Light" w:cs="Times New Roman"/>
          <w:color w:val="003875"/>
          <w:kern w:val="38"/>
          <w:sz w:val="18"/>
          <w:szCs w:val="20"/>
          <w:lang w:eastAsia="es-DO"/>
        </w:rPr>
        <w:t xml:space="preserve">Avances Plan de trabajo del Comité de Ética </w:t>
      </w:r>
    </w:p>
    <w:p w:rsidR="003B472B" w:rsidRPr="003B472B" w:rsidRDefault="003B472B" w:rsidP="003B472B">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p>
    <w:tbl>
      <w:tblPr>
        <w:tblpPr w:leftFromText="141" w:rightFromText="141" w:vertAnchor="text" w:horzAnchor="page" w:tblpX="3213" w:tblpY="279"/>
        <w:tblOverlap w:val="never"/>
        <w:tblW w:w="4660" w:type="dxa"/>
        <w:tblCellMar>
          <w:left w:w="70" w:type="dxa"/>
          <w:right w:w="70" w:type="dxa"/>
        </w:tblCellMar>
        <w:tblLook w:val="04A0" w:firstRow="1" w:lastRow="0" w:firstColumn="1" w:lastColumn="0" w:noHBand="0" w:noVBand="1"/>
      </w:tblPr>
      <w:tblGrid>
        <w:gridCol w:w="2660"/>
        <w:gridCol w:w="2000"/>
      </w:tblGrid>
      <w:tr w:rsidR="003B472B" w:rsidRPr="003B472B" w:rsidTr="000C5F2F">
        <w:trPr>
          <w:trHeight w:val="300"/>
        </w:trPr>
        <w:tc>
          <w:tcPr>
            <w:tcW w:w="2660" w:type="dxa"/>
            <w:tcBorders>
              <w:top w:val="single" w:sz="4" w:space="0" w:color="auto"/>
              <w:left w:val="single" w:sz="4" w:space="0" w:color="auto"/>
              <w:bottom w:val="nil"/>
              <w:right w:val="single" w:sz="4" w:space="0" w:color="auto"/>
            </w:tcBorders>
            <w:shd w:val="clear" w:color="000000" w:fill="1F4E78"/>
            <w:vAlign w:val="center"/>
            <w:hideMark/>
          </w:tcPr>
          <w:p w:rsidR="003B472B" w:rsidRPr="003B472B" w:rsidRDefault="003B472B" w:rsidP="003B472B">
            <w:pPr>
              <w:spacing w:after="0" w:line="240" w:lineRule="auto"/>
              <w:jc w:val="center"/>
              <w:rPr>
                <w:rFonts w:ascii="Artifex CF Extra Light" w:eastAsia="Times New Roman" w:hAnsi="Artifex CF Extra Light" w:cs="Calibri"/>
                <w:color w:val="FFFFFF"/>
                <w:sz w:val="18"/>
                <w:szCs w:val="18"/>
                <w:lang w:eastAsia="es-DO"/>
              </w:rPr>
            </w:pPr>
            <w:r w:rsidRPr="003B472B">
              <w:rPr>
                <w:rFonts w:ascii="Artifex CF Extra Light" w:eastAsia="Times New Roman" w:hAnsi="Artifex CF Extra Light" w:cs="Calibri"/>
                <w:color w:val="FFFFFF"/>
                <w:sz w:val="18"/>
                <w:szCs w:val="18"/>
                <w:lang w:eastAsia="es-DO"/>
              </w:rPr>
              <w:t xml:space="preserve">Trimestre </w:t>
            </w:r>
          </w:p>
        </w:tc>
        <w:tc>
          <w:tcPr>
            <w:tcW w:w="2000" w:type="dxa"/>
            <w:tcBorders>
              <w:top w:val="single" w:sz="4" w:space="0" w:color="auto"/>
              <w:left w:val="nil"/>
              <w:bottom w:val="nil"/>
              <w:right w:val="single" w:sz="4" w:space="0" w:color="auto"/>
            </w:tcBorders>
            <w:shd w:val="clear" w:color="000000" w:fill="1F4E78"/>
            <w:vAlign w:val="center"/>
            <w:hideMark/>
          </w:tcPr>
          <w:p w:rsidR="003B472B" w:rsidRPr="003B472B" w:rsidRDefault="003B472B" w:rsidP="003B472B">
            <w:pPr>
              <w:spacing w:after="0" w:line="240" w:lineRule="auto"/>
              <w:jc w:val="center"/>
              <w:rPr>
                <w:rFonts w:ascii="Artifex CF Extra Light" w:eastAsia="Times New Roman" w:hAnsi="Artifex CF Extra Light" w:cs="Calibri"/>
                <w:color w:val="FFFFFF"/>
                <w:sz w:val="18"/>
                <w:szCs w:val="18"/>
                <w:lang w:eastAsia="es-DO"/>
              </w:rPr>
            </w:pPr>
            <w:r w:rsidRPr="003B472B">
              <w:rPr>
                <w:rFonts w:ascii="Artifex CF Extra Light" w:eastAsia="Times New Roman" w:hAnsi="Artifex CF Extra Light" w:cs="Calibri"/>
                <w:color w:val="FFFFFF"/>
                <w:sz w:val="18"/>
                <w:szCs w:val="18"/>
                <w:lang w:eastAsia="es-DO"/>
              </w:rPr>
              <w:t xml:space="preserve">Calificación </w:t>
            </w:r>
          </w:p>
        </w:tc>
      </w:tr>
      <w:tr w:rsidR="003B472B" w:rsidRPr="003B472B" w:rsidTr="000C5F2F">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472B" w:rsidRPr="003B472B" w:rsidRDefault="003B472B" w:rsidP="003B472B">
            <w:pPr>
              <w:spacing w:after="0" w:line="240" w:lineRule="auto"/>
              <w:jc w:val="center"/>
              <w:rPr>
                <w:rFonts w:ascii="Artifex CF Extra Light" w:eastAsia="Times New Roman" w:hAnsi="Artifex CF Extra Light" w:cs="Calibri"/>
                <w:color w:val="2F75B5"/>
                <w:sz w:val="18"/>
                <w:szCs w:val="18"/>
                <w:lang w:eastAsia="es-DO"/>
              </w:rPr>
            </w:pPr>
            <w:r w:rsidRPr="003B472B">
              <w:rPr>
                <w:rFonts w:ascii="Artifex CF Extra Light" w:eastAsia="Times New Roman" w:hAnsi="Artifex CF Extra Light" w:cs="Calibri"/>
                <w:color w:val="2F75B5"/>
                <w:sz w:val="18"/>
                <w:szCs w:val="18"/>
                <w:lang w:eastAsia="es-DO"/>
              </w:rPr>
              <w:t xml:space="preserve">Primer trimestre </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3B472B" w:rsidRPr="003B472B" w:rsidRDefault="003B472B" w:rsidP="003B472B">
            <w:pPr>
              <w:spacing w:after="0" w:line="240" w:lineRule="auto"/>
              <w:jc w:val="center"/>
              <w:rPr>
                <w:rFonts w:ascii="Artifex CF Extra Light" w:eastAsia="Times New Roman" w:hAnsi="Artifex CF Extra Light" w:cs="Calibri"/>
                <w:color w:val="2F75B5"/>
                <w:sz w:val="18"/>
                <w:szCs w:val="18"/>
                <w:lang w:eastAsia="es-DO"/>
              </w:rPr>
            </w:pPr>
            <w:r w:rsidRPr="003B472B">
              <w:rPr>
                <w:rFonts w:ascii="Artifex CF Extra Light" w:eastAsia="Times New Roman" w:hAnsi="Artifex CF Extra Light" w:cs="Calibri"/>
                <w:color w:val="2F75B5"/>
                <w:sz w:val="18"/>
                <w:szCs w:val="18"/>
                <w:lang w:eastAsia="es-DO"/>
              </w:rPr>
              <w:t>5</w:t>
            </w:r>
          </w:p>
        </w:tc>
      </w:tr>
      <w:tr w:rsidR="003B472B" w:rsidRPr="003B472B" w:rsidTr="000C5F2F">
        <w:trPr>
          <w:trHeight w:val="300"/>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B472B" w:rsidRPr="003B472B" w:rsidRDefault="003B472B" w:rsidP="003B472B">
            <w:pPr>
              <w:spacing w:after="0" w:line="240" w:lineRule="auto"/>
              <w:jc w:val="center"/>
              <w:rPr>
                <w:rFonts w:ascii="Artifex CF Extra Light" w:eastAsia="Times New Roman" w:hAnsi="Artifex CF Extra Light" w:cs="Calibri"/>
                <w:color w:val="2F75B5"/>
                <w:sz w:val="18"/>
                <w:szCs w:val="18"/>
                <w:lang w:eastAsia="es-DO"/>
              </w:rPr>
            </w:pPr>
            <w:r w:rsidRPr="003B472B">
              <w:rPr>
                <w:rFonts w:ascii="Artifex CF Extra Light" w:eastAsia="Times New Roman" w:hAnsi="Artifex CF Extra Light" w:cs="Calibri"/>
                <w:color w:val="2F75B5"/>
                <w:sz w:val="18"/>
                <w:szCs w:val="18"/>
                <w:lang w:eastAsia="es-DO"/>
              </w:rPr>
              <w:t>Segundo trimestre</w:t>
            </w:r>
          </w:p>
        </w:tc>
        <w:tc>
          <w:tcPr>
            <w:tcW w:w="2000" w:type="dxa"/>
            <w:tcBorders>
              <w:top w:val="nil"/>
              <w:left w:val="nil"/>
              <w:bottom w:val="single" w:sz="4" w:space="0" w:color="auto"/>
              <w:right w:val="single" w:sz="4" w:space="0" w:color="auto"/>
            </w:tcBorders>
            <w:shd w:val="clear" w:color="auto" w:fill="auto"/>
            <w:vAlign w:val="center"/>
            <w:hideMark/>
          </w:tcPr>
          <w:p w:rsidR="003B472B" w:rsidRPr="003B472B" w:rsidRDefault="003B472B" w:rsidP="003B472B">
            <w:pPr>
              <w:spacing w:after="0" w:line="240" w:lineRule="auto"/>
              <w:jc w:val="center"/>
              <w:rPr>
                <w:rFonts w:ascii="Artifex CF Extra Light" w:eastAsia="Times New Roman" w:hAnsi="Artifex CF Extra Light" w:cs="Calibri"/>
                <w:color w:val="2F75B5"/>
                <w:sz w:val="18"/>
                <w:szCs w:val="18"/>
                <w:lang w:eastAsia="es-DO"/>
              </w:rPr>
            </w:pPr>
            <w:r w:rsidRPr="003B472B">
              <w:rPr>
                <w:rFonts w:ascii="Artifex CF Extra Light" w:eastAsia="Times New Roman" w:hAnsi="Artifex CF Extra Light" w:cs="Calibri"/>
                <w:color w:val="2F75B5"/>
                <w:sz w:val="18"/>
                <w:szCs w:val="18"/>
                <w:lang w:eastAsia="es-DO"/>
              </w:rPr>
              <w:t>5</w:t>
            </w:r>
          </w:p>
        </w:tc>
      </w:tr>
      <w:tr w:rsidR="003B472B" w:rsidRPr="003B472B" w:rsidTr="000C5F2F">
        <w:trPr>
          <w:trHeight w:val="585"/>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B472B" w:rsidRPr="003B472B" w:rsidRDefault="003B472B" w:rsidP="003B472B">
            <w:pPr>
              <w:spacing w:after="0" w:line="240" w:lineRule="auto"/>
              <w:jc w:val="center"/>
              <w:rPr>
                <w:rFonts w:ascii="Artifex CF Extra Light" w:eastAsia="Times New Roman" w:hAnsi="Artifex CF Extra Light" w:cs="Calibri"/>
                <w:color w:val="2F75B5"/>
                <w:sz w:val="18"/>
                <w:szCs w:val="18"/>
                <w:lang w:eastAsia="es-DO"/>
              </w:rPr>
            </w:pPr>
            <w:r w:rsidRPr="003B472B">
              <w:rPr>
                <w:rFonts w:ascii="Artifex CF Extra Light" w:eastAsia="Times New Roman" w:hAnsi="Artifex CF Extra Light" w:cs="Calibri"/>
                <w:color w:val="2F75B5"/>
                <w:sz w:val="18"/>
                <w:szCs w:val="18"/>
                <w:lang w:eastAsia="es-DO"/>
              </w:rPr>
              <w:t>Tercer  trimestre</w:t>
            </w:r>
          </w:p>
        </w:tc>
        <w:tc>
          <w:tcPr>
            <w:tcW w:w="2000" w:type="dxa"/>
            <w:tcBorders>
              <w:top w:val="nil"/>
              <w:left w:val="nil"/>
              <w:bottom w:val="single" w:sz="4" w:space="0" w:color="auto"/>
              <w:right w:val="single" w:sz="4" w:space="0" w:color="auto"/>
            </w:tcBorders>
            <w:shd w:val="clear" w:color="auto" w:fill="auto"/>
            <w:vAlign w:val="center"/>
            <w:hideMark/>
          </w:tcPr>
          <w:p w:rsidR="003B472B" w:rsidRPr="003B472B" w:rsidRDefault="003B472B" w:rsidP="003B472B">
            <w:pPr>
              <w:spacing w:after="0" w:line="240" w:lineRule="auto"/>
              <w:jc w:val="center"/>
              <w:rPr>
                <w:rFonts w:ascii="Artifex CF Extra Light" w:eastAsia="Times New Roman" w:hAnsi="Artifex CF Extra Light" w:cs="Calibri"/>
                <w:color w:val="2F75B5"/>
                <w:sz w:val="18"/>
                <w:szCs w:val="18"/>
                <w:lang w:eastAsia="es-DO"/>
              </w:rPr>
            </w:pPr>
            <w:r w:rsidRPr="003B472B">
              <w:rPr>
                <w:rFonts w:ascii="Artifex CF Extra Light" w:eastAsia="Times New Roman" w:hAnsi="Artifex CF Extra Light" w:cs="Calibri"/>
                <w:color w:val="2F75B5"/>
                <w:sz w:val="18"/>
                <w:szCs w:val="18"/>
                <w:lang w:eastAsia="es-DO"/>
              </w:rPr>
              <w:t>Proceso</w:t>
            </w:r>
          </w:p>
        </w:tc>
      </w:tr>
      <w:tr w:rsidR="003B472B" w:rsidRPr="003B472B" w:rsidTr="000C5F2F">
        <w:trPr>
          <w:trHeight w:val="300"/>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B472B" w:rsidRPr="003B472B" w:rsidRDefault="003B472B" w:rsidP="003B472B">
            <w:pPr>
              <w:spacing w:after="0" w:line="240" w:lineRule="auto"/>
              <w:jc w:val="center"/>
              <w:rPr>
                <w:rFonts w:ascii="Artifex CF Extra Light" w:eastAsia="Times New Roman" w:hAnsi="Artifex CF Extra Light" w:cs="Calibri"/>
                <w:color w:val="2F75B5"/>
                <w:sz w:val="18"/>
                <w:szCs w:val="18"/>
                <w:lang w:eastAsia="es-DO"/>
              </w:rPr>
            </w:pPr>
            <w:r w:rsidRPr="003B472B">
              <w:rPr>
                <w:rFonts w:ascii="Artifex CF Extra Light" w:eastAsia="Times New Roman" w:hAnsi="Artifex CF Extra Light" w:cs="Calibri"/>
                <w:color w:val="2F75B5"/>
                <w:sz w:val="18"/>
                <w:szCs w:val="18"/>
                <w:lang w:eastAsia="es-DO"/>
              </w:rPr>
              <w:t>Cuarto trimestre</w:t>
            </w:r>
          </w:p>
        </w:tc>
        <w:tc>
          <w:tcPr>
            <w:tcW w:w="2000" w:type="dxa"/>
            <w:tcBorders>
              <w:top w:val="nil"/>
              <w:left w:val="nil"/>
              <w:bottom w:val="single" w:sz="4" w:space="0" w:color="auto"/>
              <w:right w:val="single" w:sz="4" w:space="0" w:color="auto"/>
            </w:tcBorders>
            <w:shd w:val="clear" w:color="auto" w:fill="auto"/>
            <w:vAlign w:val="center"/>
            <w:hideMark/>
          </w:tcPr>
          <w:p w:rsidR="003B472B" w:rsidRPr="003B472B" w:rsidRDefault="003B472B" w:rsidP="003B472B">
            <w:pPr>
              <w:spacing w:after="0" w:line="240" w:lineRule="auto"/>
              <w:jc w:val="center"/>
              <w:rPr>
                <w:rFonts w:ascii="Artifex CF Extra Light" w:eastAsia="Times New Roman" w:hAnsi="Artifex CF Extra Light" w:cs="Calibri"/>
                <w:color w:val="2F75B5"/>
                <w:sz w:val="18"/>
                <w:szCs w:val="18"/>
                <w:lang w:eastAsia="es-DO"/>
              </w:rPr>
            </w:pPr>
            <w:r w:rsidRPr="003B472B">
              <w:rPr>
                <w:rFonts w:ascii="Artifex CF Extra Light" w:eastAsia="Times New Roman" w:hAnsi="Artifex CF Extra Light" w:cs="Calibri"/>
                <w:color w:val="2F75B5"/>
                <w:sz w:val="18"/>
                <w:szCs w:val="18"/>
                <w:lang w:eastAsia="es-DO"/>
              </w:rPr>
              <w:t>Proceso</w:t>
            </w:r>
          </w:p>
        </w:tc>
      </w:tr>
    </w:tbl>
    <w:p w:rsidR="003B472B" w:rsidRPr="003B472B" w:rsidRDefault="003B472B" w:rsidP="003B472B">
      <w:pPr>
        <w:keepNext/>
        <w:widowControl w:val="0"/>
        <w:spacing w:after="200" w:line="240" w:lineRule="auto"/>
        <w:ind w:left="1440"/>
        <w:rPr>
          <w:rFonts w:ascii="Artifex CF Extra Light" w:eastAsia="Calibri" w:hAnsi="Artifex CF Extra Light" w:cs="Times New Roman"/>
          <w:iCs/>
          <w:color w:val="1F497D"/>
          <w:sz w:val="18"/>
          <w:szCs w:val="18"/>
        </w:rPr>
      </w:pPr>
      <w:bookmarkStart w:id="55" w:name="_Toc58360052"/>
      <w:r w:rsidRPr="003B472B">
        <w:rPr>
          <w:rFonts w:ascii="Artifex CF Extra Light" w:eastAsia="Calibri" w:hAnsi="Artifex CF Extra Light" w:cs="Times New Roman"/>
          <w:iCs/>
          <w:color w:val="1F497D"/>
          <w:sz w:val="18"/>
          <w:szCs w:val="18"/>
        </w:rPr>
        <w:t xml:space="preserve">Tabla </w:t>
      </w:r>
      <w:r w:rsidRPr="003B472B">
        <w:rPr>
          <w:rFonts w:ascii="Artifex CF Extra Light" w:eastAsia="Calibri" w:hAnsi="Artifex CF Extra Light" w:cs="Times New Roman"/>
          <w:iCs/>
          <w:color w:val="1F497D"/>
          <w:sz w:val="18"/>
          <w:szCs w:val="18"/>
          <w:lang w:val="en-US"/>
        </w:rPr>
        <w:fldChar w:fldCharType="begin"/>
      </w:r>
      <w:r w:rsidRPr="003B472B">
        <w:rPr>
          <w:rFonts w:ascii="Artifex CF Extra Light" w:eastAsia="Calibri" w:hAnsi="Artifex CF Extra Light" w:cs="Times New Roman"/>
          <w:iCs/>
          <w:color w:val="1F497D"/>
          <w:sz w:val="18"/>
          <w:szCs w:val="18"/>
        </w:rPr>
        <w:instrText xml:space="preserve"> SEQ Tabla \* ARABIC </w:instrText>
      </w:r>
      <w:r w:rsidRPr="003B472B">
        <w:rPr>
          <w:rFonts w:ascii="Artifex CF Extra Light" w:eastAsia="Calibri" w:hAnsi="Artifex CF Extra Light" w:cs="Times New Roman"/>
          <w:iCs/>
          <w:color w:val="1F497D"/>
          <w:sz w:val="18"/>
          <w:szCs w:val="18"/>
          <w:lang w:val="en-US"/>
        </w:rPr>
        <w:fldChar w:fldCharType="separate"/>
      </w:r>
      <w:r w:rsidR="00BE64C0">
        <w:rPr>
          <w:rFonts w:ascii="Artifex CF Extra Light" w:eastAsia="Calibri" w:hAnsi="Artifex CF Extra Light" w:cs="Times New Roman"/>
          <w:iCs/>
          <w:noProof/>
          <w:color w:val="1F497D"/>
          <w:sz w:val="18"/>
          <w:szCs w:val="18"/>
        </w:rPr>
        <w:t>30</w:t>
      </w:r>
      <w:r w:rsidRPr="003B472B">
        <w:rPr>
          <w:rFonts w:ascii="Artifex CF Extra Light" w:eastAsia="Calibri" w:hAnsi="Artifex CF Extra Light" w:cs="Times New Roman"/>
          <w:iCs/>
          <w:color w:val="1F497D"/>
          <w:sz w:val="18"/>
          <w:szCs w:val="18"/>
          <w:lang w:val="en-US"/>
        </w:rPr>
        <w:fldChar w:fldCharType="end"/>
      </w:r>
      <w:r w:rsidRPr="003B472B">
        <w:rPr>
          <w:rFonts w:ascii="Artifex CF Extra Light" w:eastAsia="Calibri" w:hAnsi="Artifex CF Extra Light" w:cs="Times New Roman"/>
          <w:iCs/>
          <w:color w:val="1F497D"/>
          <w:sz w:val="18"/>
          <w:szCs w:val="18"/>
        </w:rPr>
        <w:t>. Evaluación por trimestre del Comité de Ética</w:t>
      </w:r>
      <w:bookmarkEnd w:id="55"/>
    </w:p>
    <w:p w:rsidR="003B472B" w:rsidRP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p>
    <w:p w:rsidR="003B472B" w:rsidRPr="003B472B" w:rsidRDefault="003B472B" w:rsidP="003B472B">
      <w:pPr>
        <w:widowControl w:val="0"/>
        <w:spacing w:before="190" w:after="120" w:line="480" w:lineRule="auto"/>
        <w:ind w:right="-23"/>
        <w:jc w:val="both"/>
        <w:rPr>
          <w:rFonts w:ascii="Artifex CF Extra Light" w:eastAsia="Calibri" w:hAnsi="Artifex CF Extra Light" w:cs="Times New Roman"/>
          <w:color w:val="003875"/>
          <w:kern w:val="38"/>
          <w:sz w:val="18"/>
          <w:szCs w:val="20"/>
          <w:lang w:eastAsia="es-DO"/>
        </w:rPr>
      </w:pPr>
    </w:p>
    <w:p w:rsidR="003017E3" w:rsidRDefault="003017E3" w:rsidP="00AE318C">
      <w:pPr>
        <w:pStyle w:val="Cuerpo"/>
      </w:pPr>
    </w:p>
    <w:p w:rsidR="005A426E" w:rsidRPr="005A426E" w:rsidRDefault="005A426E" w:rsidP="005A426E">
      <w:pPr>
        <w:rPr>
          <w:rFonts w:ascii="Artifex CF Extra Light" w:eastAsia="Calibri" w:hAnsi="Artifex CF Extra Light" w:cs="Times New Roman"/>
          <w:color w:val="003875"/>
          <w:kern w:val="38"/>
          <w:sz w:val="18"/>
          <w:szCs w:val="20"/>
          <w:lang w:eastAsia="es-DO"/>
        </w:rPr>
      </w:pPr>
      <w:r>
        <w:br w:type="page"/>
      </w:r>
    </w:p>
    <w:p w:rsidR="000E4DEA" w:rsidRPr="000E4DEA" w:rsidRDefault="00F90823" w:rsidP="00D72DE0">
      <w:pPr>
        <w:pStyle w:val="Prrafodelista"/>
        <w:keepNext/>
        <w:keepLines/>
        <w:widowControl w:val="0"/>
        <w:numPr>
          <w:ilvl w:val="0"/>
          <w:numId w:val="25"/>
        </w:numPr>
        <w:spacing w:before="40" w:after="0" w:line="276" w:lineRule="auto"/>
        <w:outlineLvl w:val="2"/>
        <w:rPr>
          <w:rFonts w:ascii="Artifex CF Light" w:eastAsia="Arial" w:hAnsi="Artifex CF Light"/>
          <w:b/>
          <w:color w:val="1F497D"/>
          <w:sz w:val="20"/>
          <w:szCs w:val="24"/>
        </w:rPr>
      </w:pPr>
      <w:bookmarkStart w:id="56" w:name="_Toc58360500"/>
      <w:r>
        <w:rPr>
          <w:rFonts w:ascii="Artifex CF Light" w:eastAsia="Arial" w:hAnsi="Artifex CF Light" w:cs="Times New Roman"/>
          <w:b/>
          <w:color w:val="1F497D"/>
          <w:sz w:val="20"/>
          <w:szCs w:val="24"/>
        </w:rPr>
        <w:lastRenderedPageBreak/>
        <w:t>OBJETIVOS DEL DESARROLLO SOSTENIBLE</w:t>
      </w:r>
      <w:bookmarkEnd w:id="56"/>
    </w:p>
    <w:p w:rsidR="003017E3" w:rsidRPr="004248F7" w:rsidRDefault="00F90823" w:rsidP="00AE318C">
      <w:pPr>
        <w:pStyle w:val="Cuerpo"/>
      </w:pPr>
      <w:r>
        <w:t xml:space="preserve"> </w:t>
      </w:r>
    </w:p>
    <w:p w:rsidR="000E4DEA" w:rsidRPr="000E4DEA" w:rsidRDefault="000E4DEA" w:rsidP="000E4DE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El Gobierno de la República Dominicana, ha planteado en la Estrategia Nacional de Desarrollo 2010-2030 una visión de País a largo plazo. El primer eje estratégico identificado es “Un estado con instituciones eficientes y transparentes, al servicio de una ciudadanía responsable y participativa, que garantiza la seguridad y promueve el desarrollo y la convivencia pacífica”. Uno de sus objetivos generales es lograr una administración pública eficiente, transparente y orientada a resultados. Esto conlleva estructurar una administración pública al servicio de la ciudadanía y del desarrollo nacional. El segundo eje estratégico plantea “Una sociedad cohesionada, con igualdad de oportunidades y bajo niveles de pobreza y desigualdad”. Uno de sus objetivos generales es la cohesión territorial que busca: (i) impulsar el desarrollo local mediante el fortalecimiento de las capacidades administrativas de los municipios, la participación ciudadana y la coordinación con otras instancias del estado. (ii) Integrar la dimensión de cohesión territorial, en el diseño y la gestión de las políticas públicas. (iii) Reducir la disparidad urbano-rural, en el acceso a servicios y oportunidades económicas y promover un desarrollo territorial ordenado e inclusivo.</w:t>
      </w:r>
    </w:p>
    <w:p w:rsidR="000E4DEA" w:rsidRPr="000E4DEA" w:rsidRDefault="000E4DEA" w:rsidP="000E4DE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La Dirección General del Catastro Nacional, es una entidad de orden público, dependiente del Ministerio de Hacienda, que tiene como objetivo fundamental, la formación del catastro de todos y cada uno de los bienes inmobiliarios del país en sus aspectos físico, jurídico y económico. El catastro fortalece la recaudación fiscal en la hacienda pública, porque es la entidad competente para la tasación de los bienes inmobiliarios. La Dirección General del Catastro Nacional es la oficina encargada de llevar el registro administrativo de todos los bienes inmuebles del territorio nacional; esta función la desarrolla en coordinación con otras instituciones de la administración pública y entidades locales, para el ejercicio de las competencias que se les atribuyan por ley.</w:t>
      </w:r>
    </w:p>
    <w:p w:rsidR="000E4DEA" w:rsidRPr="000E4DEA" w:rsidRDefault="000E4DEA" w:rsidP="000E4DE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 xml:space="preserve">Es imprescindible un catastro integral que permita al Estado conocer en materia de inmuebles, cantidad, localización, propietarios y su valor.  Además de servir de fuente de información para fortalecer los ingresos, coadyuve en el proceso de registro y titulación de tierras y como elemento clave para la toma de </w:t>
      </w:r>
      <w:r w:rsidRPr="000E4DEA">
        <w:rPr>
          <w:rFonts w:ascii="Artifex CF Extra Light" w:eastAsia="Times New Roman" w:hAnsi="Artifex CF Extra Light" w:cs="Times New Roman"/>
          <w:color w:val="003875"/>
          <w:kern w:val="38"/>
          <w:sz w:val="18"/>
          <w:szCs w:val="20"/>
          <w:lang w:eastAsia="es-DO"/>
        </w:rPr>
        <w:lastRenderedPageBreak/>
        <w:t>decisiones que tengan al territorio y a sus habitantes como elemento de actividad.</w:t>
      </w:r>
    </w:p>
    <w:p w:rsidR="000E4DEA" w:rsidRPr="000E4DEA" w:rsidRDefault="000E4DEA" w:rsidP="000E4DE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La información generada a través de la organización de un catastro multipropósito, permite potenciar el incremento de la contribución fiscal, aumentando de forma rápida y eficiente los ingresos por tributos a la propiedad inmueble.</w:t>
      </w:r>
    </w:p>
    <w:p w:rsidR="000E4DEA" w:rsidRPr="000E4DEA" w:rsidRDefault="000E4DEA" w:rsidP="000E4DE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 xml:space="preserve">Además, permite la organización y actualización del inventario de los bienes inmuebles del Estado Dominicano, para establecer el patrimonio nacional inmobiliario, facilitando el proceso de Registro y Titulación de Tierras en la República Dominicana. </w:t>
      </w:r>
    </w:p>
    <w:p w:rsidR="000E4DEA" w:rsidRPr="000E4DEA" w:rsidRDefault="000E4DEA" w:rsidP="000E4DE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Un catastro inmobiliario moderno y actualizado permite al gobierno dominicano contar con un instrumento de desarrollo para poner al servicio de las instituciones, por ejemplo:</w:t>
      </w:r>
    </w:p>
    <w:p w:rsidR="000E4DEA" w:rsidRPr="000E4DEA" w:rsidRDefault="000E4DEA" w:rsidP="00D72DE0">
      <w:pPr>
        <w:widowControl w:val="0"/>
        <w:numPr>
          <w:ilvl w:val="0"/>
          <w:numId w:val="16"/>
        </w:numPr>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0E4DEA">
        <w:rPr>
          <w:rFonts w:ascii="Artifex CF Extra Light" w:eastAsia="Times New Roman" w:hAnsi="Artifex CF Extra Light" w:cs="Times New Roman"/>
          <w:b/>
          <w:color w:val="003875"/>
          <w:kern w:val="38"/>
          <w:sz w:val="18"/>
          <w:szCs w:val="20"/>
          <w:lang w:eastAsia="es-DO"/>
        </w:rPr>
        <w:t>Ministerio de Obras Públicas</w:t>
      </w:r>
      <w:r w:rsidRPr="000E4DEA">
        <w:rPr>
          <w:rFonts w:ascii="Artifex CF Extra Light" w:eastAsia="Times New Roman" w:hAnsi="Artifex CF Extra Light" w:cs="Times New Roman"/>
          <w:color w:val="003875"/>
          <w:kern w:val="38"/>
          <w:sz w:val="18"/>
          <w:szCs w:val="20"/>
          <w:lang w:eastAsia="es-DO"/>
        </w:rPr>
        <w:t>: planificación de carreteras, redes ferroviarias, redes eléctricas, acueductos y alcantarillados</w:t>
      </w:r>
      <w:r w:rsidRPr="000E4DEA">
        <w:rPr>
          <w:rFonts w:ascii="Artifex CF Extra Light" w:eastAsia="Calibri" w:hAnsi="Artifex CF Extra Light" w:cs="Times New Roman"/>
          <w:color w:val="003875"/>
          <w:w w:val="142"/>
          <w:kern w:val="38"/>
          <w:sz w:val="18"/>
          <w:szCs w:val="18"/>
          <w:lang w:val="es-ES" w:eastAsia="es-DO"/>
        </w:rPr>
        <w:t>, etc.</w:t>
      </w:r>
    </w:p>
    <w:p w:rsidR="000E4DEA" w:rsidRPr="000E4DEA" w:rsidRDefault="000E4DEA" w:rsidP="00D72DE0">
      <w:pPr>
        <w:widowControl w:val="0"/>
        <w:numPr>
          <w:ilvl w:val="0"/>
          <w:numId w:val="16"/>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b/>
          <w:color w:val="003875"/>
          <w:kern w:val="38"/>
          <w:sz w:val="18"/>
          <w:szCs w:val="20"/>
          <w:lang w:eastAsia="es-DO"/>
        </w:rPr>
        <w:t>Ayuntamientos:</w:t>
      </w:r>
      <w:r w:rsidRPr="000E4DEA">
        <w:rPr>
          <w:rFonts w:ascii="Artifex CF Extra Light" w:eastAsia="Times New Roman" w:hAnsi="Artifex CF Extra Light" w:cs="Times New Roman"/>
          <w:color w:val="003875"/>
          <w:kern w:val="38"/>
          <w:sz w:val="18"/>
          <w:szCs w:val="20"/>
          <w:lang w:eastAsia="es-DO"/>
        </w:rPr>
        <w:t xml:space="preserve"> el catastro es la herramienta imprescindible para desarrollar una buena gestión municipal porque proporciona toda la información que necesitan los ayuntamientos sobre el territorio.</w:t>
      </w:r>
    </w:p>
    <w:p w:rsidR="000E4DEA" w:rsidRPr="000E4DEA" w:rsidRDefault="000E4DEA" w:rsidP="00D72DE0">
      <w:pPr>
        <w:widowControl w:val="0"/>
        <w:numPr>
          <w:ilvl w:val="0"/>
          <w:numId w:val="16"/>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b/>
          <w:color w:val="003875"/>
          <w:kern w:val="38"/>
          <w:sz w:val="18"/>
          <w:szCs w:val="20"/>
          <w:lang w:eastAsia="es-DO"/>
        </w:rPr>
        <w:t>Ministerio de Agricultura</w:t>
      </w:r>
      <w:r w:rsidRPr="000E4DEA">
        <w:rPr>
          <w:rFonts w:ascii="Artifex CF Extra Light" w:eastAsia="Times New Roman" w:hAnsi="Artifex CF Extra Light" w:cs="Times New Roman"/>
          <w:color w:val="003875"/>
          <w:kern w:val="38"/>
          <w:sz w:val="18"/>
          <w:szCs w:val="20"/>
          <w:lang w:eastAsia="es-DO"/>
        </w:rPr>
        <w:t>: el catastro facilita la información física, jurídica y económica sobre los predios rurales.</w:t>
      </w:r>
    </w:p>
    <w:p w:rsidR="000E4DEA" w:rsidRPr="000E4DEA" w:rsidRDefault="000E4DEA" w:rsidP="00D72DE0">
      <w:pPr>
        <w:widowControl w:val="0"/>
        <w:numPr>
          <w:ilvl w:val="0"/>
          <w:numId w:val="16"/>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b/>
          <w:color w:val="003875"/>
          <w:kern w:val="38"/>
          <w:sz w:val="18"/>
          <w:szCs w:val="20"/>
          <w:lang w:eastAsia="es-DO"/>
        </w:rPr>
        <w:t>Política Territorial</w:t>
      </w:r>
      <w:r w:rsidRPr="000E4DEA">
        <w:rPr>
          <w:rFonts w:ascii="Artifex CF Extra Light" w:eastAsia="Times New Roman" w:hAnsi="Artifex CF Extra Light" w:cs="Times New Roman"/>
          <w:color w:val="003875"/>
          <w:kern w:val="38"/>
          <w:sz w:val="18"/>
          <w:szCs w:val="20"/>
          <w:lang w:eastAsia="es-DO"/>
        </w:rPr>
        <w:t xml:space="preserve">: otorga la información sobre las diversas zonas del país, ubicación de nuevos polos de desarrollo urbanos, etc. </w:t>
      </w:r>
    </w:p>
    <w:p w:rsidR="000E4DEA" w:rsidRPr="000E4DEA" w:rsidRDefault="000E4DEA" w:rsidP="00D72DE0">
      <w:pPr>
        <w:widowControl w:val="0"/>
        <w:numPr>
          <w:ilvl w:val="0"/>
          <w:numId w:val="16"/>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b/>
          <w:color w:val="003875"/>
          <w:kern w:val="38"/>
          <w:sz w:val="18"/>
          <w:szCs w:val="20"/>
          <w:lang w:eastAsia="es-DO"/>
        </w:rPr>
        <w:t>Registro de la propiedad y titulación</w:t>
      </w:r>
      <w:r w:rsidRPr="000E4DEA">
        <w:rPr>
          <w:rFonts w:ascii="Artifex CF Extra Light" w:eastAsia="Times New Roman" w:hAnsi="Artifex CF Extra Light" w:cs="Times New Roman"/>
          <w:color w:val="003875"/>
          <w:kern w:val="38"/>
          <w:sz w:val="18"/>
          <w:szCs w:val="20"/>
          <w:lang w:eastAsia="es-DO"/>
        </w:rPr>
        <w:t>: Es la fuente de información más fidedigna para llevar a cabo un proceso de titulación, ya que cuenta con la identificación de los inmuebles y sus límites.</w:t>
      </w:r>
    </w:p>
    <w:p w:rsidR="000E4DEA" w:rsidRPr="000E4DEA" w:rsidRDefault="000E4DEA" w:rsidP="00D72DE0">
      <w:pPr>
        <w:widowControl w:val="0"/>
        <w:numPr>
          <w:ilvl w:val="0"/>
          <w:numId w:val="16"/>
        </w:numPr>
        <w:spacing w:before="190" w:after="120" w:line="480" w:lineRule="auto"/>
        <w:ind w:right="-23"/>
        <w:jc w:val="both"/>
        <w:rPr>
          <w:rFonts w:ascii="Artifex CF Extra Light" w:eastAsia="Calibri" w:hAnsi="Artifex CF Extra Light" w:cs="Times New Roman"/>
          <w:color w:val="003875"/>
          <w:kern w:val="38"/>
          <w:sz w:val="18"/>
          <w:szCs w:val="20"/>
          <w:lang w:eastAsia="es-DO"/>
        </w:rPr>
      </w:pPr>
      <w:r w:rsidRPr="000E4DEA">
        <w:rPr>
          <w:rFonts w:ascii="Artifex CF Extra Light" w:eastAsia="Times New Roman" w:hAnsi="Artifex CF Extra Light" w:cs="Times New Roman"/>
          <w:b/>
          <w:color w:val="003875"/>
          <w:kern w:val="38"/>
          <w:sz w:val="18"/>
          <w:szCs w:val="20"/>
          <w:lang w:eastAsia="es-DO"/>
        </w:rPr>
        <w:t>Ministerio de Medio Ambiente</w:t>
      </w:r>
      <w:r w:rsidRPr="000E4DEA">
        <w:rPr>
          <w:rFonts w:ascii="Artifex CF Extra Light" w:eastAsia="Times New Roman" w:hAnsi="Artifex CF Extra Light" w:cs="Times New Roman"/>
          <w:color w:val="003875"/>
          <w:kern w:val="38"/>
          <w:sz w:val="18"/>
          <w:szCs w:val="20"/>
          <w:lang w:eastAsia="es-DO"/>
        </w:rPr>
        <w:t>: El catastro puede proporcionar a este ministerio la cartografía nacional para la delimitación</w:t>
      </w:r>
      <w:r w:rsidRPr="000E4DEA">
        <w:rPr>
          <w:rFonts w:ascii="Artifex CF Extra Light" w:eastAsia="Calibri" w:hAnsi="Artifex CF Extra Light" w:cs="Times New Roman"/>
          <w:color w:val="003875"/>
          <w:w w:val="142"/>
          <w:kern w:val="38"/>
          <w:sz w:val="18"/>
          <w:szCs w:val="20"/>
          <w:lang w:val="es-ES" w:eastAsia="es-DO"/>
        </w:rPr>
        <w:t xml:space="preserve"> </w:t>
      </w:r>
      <w:r w:rsidRPr="000E4DEA">
        <w:rPr>
          <w:rFonts w:ascii="Artifex CF Extra Light" w:eastAsia="Times New Roman" w:hAnsi="Artifex CF Extra Light" w:cs="Times New Roman"/>
          <w:color w:val="003875"/>
          <w:kern w:val="38"/>
          <w:sz w:val="18"/>
          <w:szCs w:val="20"/>
          <w:lang w:eastAsia="es-DO"/>
        </w:rPr>
        <w:t>de las áreas protegidas y parques nacionales</w:t>
      </w:r>
      <w:r w:rsidRPr="000E4DEA">
        <w:rPr>
          <w:rFonts w:ascii="Artifex CF Extra Light" w:eastAsia="Calibri" w:hAnsi="Artifex CF Extra Light" w:cs="Times New Roman"/>
          <w:color w:val="003875"/>
          <w:w w:val="142"/>
          <w:kern w:val="38"/>
          <w:sz w:val="18"/>
          <w:szCs w:val="20"/>
          <w:lang w:val="es-ES" w:eastAsia="es-DO"/>
        </w:rPr>
        <w:t>.</w:t>
      </w:r>
    </w:p>
    <w:p w:rsidR="000E4DEA" w:rsidRPr="000E4DEA" w:rsidRDefault="000E4DEA" w:rsidP="000E4DE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 xml:space="preserve">Como podemos apreciar, el desarrollo de la actividad catastral está alineado a </w:t>
      </w:r>
      <w:r w:rsidRPr="000E4DEA">
        <w:rPr>
          <w:rFonts w:ascii="Artifex CF Extra Light" w:eastAsia="Times New Roman" w:hAnsi="Artifex CF Extra Light" w:cs="Times New Roman"/>
          <w:color w:val="003875"/>
          <w:kern w:val="38"/>
          <w:sz w:val="18"/>
          <w:szCs w:val="20"/>
          <w:lang w:eastAsia="es-DO"/>
        </w:rPr>
        <w:lastRenderedPageBreak/>
        <w:t xml:space="preserve">los ejes estratégicos 1 y 2 de la Estrategia Nacional de Desarrollo 2010-2030, con la finalidad de crear y consolidar información confiable, oportuna y de uso colectivo que contribuya a un mejor entendimiento de la realidad nacional y la conformación de una administración pública orientada a resultados para beneficio de toda la ciudadanía. </w:t>
      </w:r>
    </w:p>
    <w:p w:rsidR="000E4DEA" w:rsidRPr="000E4DEA" w:rsidRDefault="000E4DEA" w:rsidP="000E4DE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 xml:space="preserve">Por todo lo antes expuesto, fue iniciado el proceso de elaboración del nuevo marco estratégico institucional, donde se ha diseñado una propuesta de visión, misión y valores, además de focos estratégicos para los próximos cuatro años de gestión. Actualmente, se encuentra a la espera de la alineación metodológica por parte de Ministerio de Hacienda. </w:t>
      </w:r>
    </w:p>
    <w:p w:rsidR="000E4DEA" w:rsidRPr="000E4DEA" w:rsidRDefault="000E4DEA" w:rsidP="000E4DE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Utilizando las proyecciones de la planificación, formulamos el presupuesto del año 2020, de acuerdo a los lineamientos políticos y estratégicos de la Dirección General de Presupuesto.</w:t>
      </w:r>
    </w:p>
    <w:p w:rsidR="000E4DEA" w:rsidRPr="000E4DEA" w:rsidRDefault="000E4DEA" w:rsidP="000E4DEA">
      <w:pPr>
        <w:widowControl w:val="0"/>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 xml:space="preserve"> Estas son las iniciativas en ejecución presupuestaria:</w:t>
      </w:r>
    </w:p>
    <w:p w:rsidR="000E4DEA" w:rsidRPr="000E4DEA" w:rsidRDefault="000E4DEA" w:rsidP="00D72DE0">
      <w:pPr>
        <w:widowControl w:val="0"/>
        <w:numPr>
          <w:ilvl w:val="0"/>
          <w:numId w:val="17"/>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Plan Estratégico Institucional, se encuentra en fase de elaboración.</w:t>
      </w:r>
    </w:p>
    <w:p w:rsidR="000E4DEA" w:rsidRPr="000E4DEA" w:rsidRDefault="000E4DEA" w:rsidP="00D72DE0">
      <w:pPr>
        <w:widowControl w:val="0"/>
        <w:numPr>
          <w:ilvl w:val="0"/>
          <w:numId w:val="17"/>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Actualización de la Estructura Organizativa, se encuentra en fase de borrador, debe ser terminada luego de aprobado el PEI.</w:t>
      </w:r>
    </w:p>
    <w:p w:rsidR="000E4DEA" w:rsidRPr="000E4DEA" w:rsidRDefault="000E4DEA" w:rsidP="00D72DE0">
      <w:pPr>
        <w:widowControl w:val="0"/>
        <w:numPr>
          <w:ilvl w:val="0"/>
          <w:numId w:val="17"/>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Carta Compromiso Institucional, borrador trabajado, en fase de revisión y ajuste de servicios a comprometer.</w:t>
      </w:r>
    </w:p>
    <w:p w:rsidR="000E4DEA" w:rsidRPr="000E4DEA" w:rsidRDefault="000E4DEA" w:rsidP="00D72DE0">
      <w:pPr>
        <w:widowControl w:val="0"/>
        <w:numPr>
          <w:ilvl w:val="0"/>
          <w:numId w:val="17"/>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Actividades del Proyecto de Fortalecimiento con apoyo del BID.</w:t>
      </w:r>
    </w:p>
    <w:p w:rsidR="000E4DEA" w:rsidRPr="000E4DEA" w:rsidRDefault="000E4DEA" w:rsidP="00D72DE0">
      <w:pPr>
        <w:widowControl w:val="0"/>
        <w:numPr>
          <w:ilvl w:val="0"/>
          <w:numId w:val="17"/>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Proyecto de Inventario del Patrimonio del Estado Dominicano, fase 1.</w:t>
      </w:r>
    </w:p>
    <w:p w:rsidR="000E4DEA" w:rsidRPr="000E4DEA" w:rsidRDefault="000E4DEA" w:rsidP="00D72DE0">
      <w:pPr>
        <w:widowControl w:val="0"/>
        <w:numPr>
          <w:ilvl w:val="0"/>
          <w:numId w:val="17"/>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Aprobación del Reglamento de Aplicación de la Ley 150-14, por el poder ejecutivo.</w:t>
      </w:r>
    </w:p>
    <w:p w:rsidR="0074551C" w:rsidRDefault="000E4DEA" w:rsidP="00D72DE0">
      <w:pPr>
        <w:widowControl w:val="0"/>
        <w:numPr>
          <w:ilvl w:val="0"/>
          <w:numId w:val="17"/>
        </w:numPr>
        <w:spacing w:before="190" w:after="120" w:line="480" w:lineRule="auto"/>
        <w:ind w:right="-23"/>
        <w:jc w:val="both"/>
        <w:rPr>
          <w:rFonts w:ascii="Artifex CF Extra Light" w:eastAsia="Times New Roman" w:hAnsi="Artifex CF Extra Light" w:cs="Times New Roman"/>
          <w:color w:val="003875"/>
          <w:kern w:val="38"/>
          <w:sz w:val="18"/>
          <w:szCs w:val="20"/>
          <w:lang w:eastAsia="es-DO"/>
        </w:rPr>
      </w:pPr>
      <w:r w:rsidRPr="000E4DEA">
        <w:rPr>
          <w:rFonts w:ascii="Artifex CF Extra Light" w:eastAsia="Times New Roman" w:hAnsi="Artifex CF Extra Light" w:cs="Times New Roman"/>
          <w:color w:val="003875"/>
          <w:kern w:val="38"/>
          <w:sz w:val="18"/>
          <w:szCs w:val="20"/>
          <w:lang w:eastAsia="es-DO"/>
        </w:rPr>
        <w:t>Revisión de la Norma de Valoración de Inmuebles.</w:t>
      </w:r>
    </w:p>
    <w:p w:rsidR="0074551C" w:rsidRDefault="0074551C">
      <w:pPr>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br w:type="page"/>
      </w:r>
    </w:p>
    <w:p w:rsidR="0074551C" w:rsidRDefault="0074551C" w:rsidP="00D72DE0">
      <w:pPr>
        <w:pStyle w:val="Prrafodelista"/>
        <w:keepNext/>
        <w:keepLines/>
        <w:widowControl w:val="0"/>
        <w:numPr>
          <w:ilvl w:val="0"/>
          <w:numId w:val="24"/>
        </w:numPr>
        <w:spacing w:before="40" w:after="0" w:line="276" w:lineRule="auto"/>
        <w:outlineLvl w:val="2"/>
        <w:rPr>
          <w:rFonts w:ascii="Artifex CF Light" w:eastAsia="Arial" w:hAnsi="Artifex CF Light" w:cs="Times New Roman"/>
          <w:b/>
          <w:color w:val="1F497D"/>
          <w:sz w:val="20"/>
          <w:szCs w:val="24"/>
        </w:rPr>
      </w:pPr>
      <w:bookmarkStart w:id="57" w:name="_Toc58360501"/>
      <w:r w:rsidRPr="00C56B5F">
        <w:rPr>
          <w:rFonts w:ascii="Artifex CF Light" w:eastAsia="Arial" w:hAnsi="Artifex CF Light" w:cs="Times New Roman"/>
          <w:b/>
          <w:color w:val="1F497D"/>
          <w:sz w:val="20"/>
          <w:szCs w:val="24"/>
        </w:rPr>
        <w:lastRenderedPageBreak/>
        <w:t xml:space="preserve">PERSPECTIVA </w:t>
      </w:r>
      <w:r>
        <w:rPr>
          <w:rFonts w:ascii="Artifex CF Light" w:eastAsia="Arial" w:hAnsi="Artifex CF Light" w:cs="Times New Roman"/>
          <w:b/>
          <w:color w:val="1F497D"/>
          <w:sz w:val="20"/>
          <w:szCs w:val="24"/>
        </w:rPr>
        <w:t>DE LOS USUARIOS</w:t>
      </w:r>
      <w:bookmarkEnd w:id="57"/>
      <w:r>
        <w:rPr>
          <w:rFonts w:ascii="Artifex CF Light" w:eastAsia="Arial" w:hAnsi="Artifex CF Light" w:cs="Times New Roman"/>
          <w:b/>
          <w:color w:val="1F497D"/>
          <w:sz w:val="20"/>
          <w:szCs w:val="24"/>
        </w:rPr>
        <w:t xml:space="preserve"> </w:t>
      </w:r>
    </w:p>
    <w:p w:rsidR="00195A2F" w:rsidRPr="008D52D4" w:rsidRDefault="00195A2F" w:rsidP="00195A2F">
      <w:pPr>
        <w:widowControl w:val="0"/>
        <w:spacing w:after="200" w:line="276" w:lineRule="auto"/>
        <w:rPr>
          <w:rFonts w:ascii="Calibri" w:eastAsia="Calibri" w:hAnsi="Calibri" w:cs="Times New Roman"/>
          <w:lang w:eastAsia="es-DO"/>
        </w:rPr>
      </w:pPr>
    </w:p>
    <w:p w:rsidR="00195A2F" w:rsidRPr="008D52D4" w:rsidRDefault="00195A2F" w:rsidP="00195A2F">
      <w:pPr>
        <w:widowControl w:val="0"/>
        <w:spacing w:before="190" w:after="120" w:line="480" w:lineRule="auto"/>
        <w:ind w:left="480" w:right="-23"/>
        <w:jc w:val="both"/>
        <w:rPr>
          <w:rFonts w:ascii="Artifex CF Extra Light" w:eastAsia="Times New Roman" w:hAnsi="Artifex CF Extra Light" w:cs="Times New Roman"/>
          <w:color w:val="003875"/>
          <w:kern w:val="38"/>
          <w:sz w:val="18"/>
          <w:szCs w:val="20"/>
          <w:lang w:eastAsia="es-DO"/>
        </w:rPr>
      </w:pPr>
      <w:r>
        <w:rPr>
          <w:rFonts w:ascii="Artifex CF Extra Light" w:eastAsia="Times New Roman" w:hAnsi="Artifex CF Extra Light" w:cs="Times New Roman"/>
          <w:color w:val="003875"/>
          <w:kern w:val="38"/>
          <w:sz w:val="18"/>
          <w:szCs w:val="20"/>
          <w:lang w:eastAsia="es-DO"/>
        </w:rPr>
        <w:t>El Departamento de Comunicaciones c</w:t>
      </w:r>
      <w:r w:rsidRPr="008D52D4">
        <w:rPr>
          <w:rFonts w:ascii="Artifex CF Extra Light" w:eastAsia="Times New Roman" w:hAnsi="Artifex CF Extra Light" w:cs="Times New Roman"/>
          <w:color w:val="003875"/>
          <w:kern w:val="38"/>
          <w:sz w:val="18"/>
          <w:szCs w:val="20"/>
          <w:lang w:eastAsia="es-DO"/>
        </w:rPr>
        <w:t>omo unidad asesora de la DGCN, es su deber cumplir con satisfacción de los usuarios y brindar información objetiva en el servicio y atenciones recibidas.  En el área de Atención al Usuario, es el deber y parte vital de la institución, brindar un servicio al cliente competente y oportuno es parte importante, por tal razón, mediante un sistema de encuesta de satisfacción a los usuarios, realizados en nuestras instalaciones, presentamos a continuación las variables y criterios que pudimos identificar, con la finalidad de búsqueda de mejoras y calidad de servicios.</w:t>
      </w:r>
    </w:p>
    <w:p w:rsidR="00195A2F" w:rsidRPr="008D52D4" w:rsidRDefault="00195A2F" w:rsidP="00D72DE0">
      <w:pPr>
        <w:widowControl w:val="0"/>
        <w:numPr>
          <w:ilvl w:val="0"/>
          <w:numId w:val="10"/>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8D52D4">
        <w:rPr>
          <w:rFonts w:ascii="Artifex CF Extra Light" w:eastAsia="Times New Roman" w:hAnsi="Artifex CF Extra Light" w:cs="Times New Roman"/>
          <w:b/>
          <w:color w:val="003875"/>
          <w:kern w:val="38"/>
          <w:sz w:val="18"/>
          <w:szCs w:val="20"/>
          <w:lang w:eastAsia="es-DO"/>
        </w:rPr>
        <w:t xml:space="preserve">Beneficiarios de los servicios que brindamos </w:t>
      </w:r>
    </w:p>
    <w:p w:rsidR="00195A2F" w:rsidRPr="008D52D4" w:rsidRDefault="00195A2F" w:rsidP="00195A2F">
      <w:pPr>
        <w:widowControl w:val="0"/>
        <w:spacing w:before="190" w:after="120" w:line="480" w:lineRule="auto"/>
        <w:ind w:left="567"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El mayor número de los usuarios que visitan la institución están en el rango de edad de 48 años en adelante, representados por el 36.9%. En segundo lugar, están los de 38-47 con un 31.5%. En tercer lugar, los de 28-37 con un 21.6% y los de 18-27 con un 9.9%, siendo este último el menor grupo de usuario que frecuenta la institución.</w:t>
      </w:r>
    </w:p>
    <w:p w:rsidR="00195A2F" w:rsidRPr="008D52D4" w:rsidRDefault="00195A2F" w:rsidP="00D72DE0">
      <w:pPr>
        <w:widowControl w:val="0"/>
        <w:numPr>
          <w:ilvl w:val="0"/>
          <w:numId w:val="10"/>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8D52D4">
        <w:rPr>
          <w:rFonts w:ascii="Artifex CF Extra Light" w:eastAsia="Times New Roman" w:hAnsi="Artifex CF Extra Light" w:cs="Times New Roman"/>
          <w:b/>
          <w:color w:val="003875"/>
          <w:kern w:val="38"/>
          <w:sz w:val="18"/>
          <w:szCs w:val="20"/>
          <w:lang w:eastAsia="es-DO"/>
        </w:rPr>
        <w:t>Perspectivas del usuario</w:t>
      </w:r>
    </w:p>
    <w:p w:rsidR="00195A2F" w:rsidRPr="008D52D4" w:rsidRDefault="00195A2F" w:rsidP="00195A2F">
      <w:pPr>
        <w:widowControl w:val="0"/>
        <w:spacing w:before="190" w:after="120" w:line="480" w:lineRule="auto"/>
        <w:ind w:left="567"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 xml:space="preserve">En dicho levantamiento el usuario pudo calificar ciertos aspectos: el nivel de atención y preparación de nuestro personal de atención al usuario, dentro de los cuales destacaron la atención personalizada, la disposición del personal para ayudarle a la obtención del servicio solicitados. </w:t>
      </w:r>
    </w:p>
    <w:p w:rsidR="00195A2F" w:rsidRPr="008D52D4" w:rsidRDefault="00195A2F" w:rsidP="00195A2F">
      <w:pPr>
        <w:widowControl w:val="0"/>
        <w:spacing w:before="190" w:after="120" w:line="480" w:lineRule="auto"/>
        <w:ind w:left="567"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 xml:space="preserve">El 51.4% de los usuarios lo califico como excelente, un 27.9% dijo que es muy bueno, mientras que el 4.5% lo calificó de regular y 0.9% expreso que era malo. Con respecto al tiempo de espera para ser atendido en el área de atención al usuario, el 36.0% calificó como excelente, el 35.1% que es muy bueno, mientras 6.3% expreso que el mismo es regular y 1.8% lo puntualizo como malo. </w:t>
      </w:r>
    </w:p>
    <w:p w:rsidR="00195A2F" w:rsidRPr="008D52D4" w:rsidRDefault="00195A2F" w:rsidP="00195A2F">
      <w:pPr>
        <w:widowControl w:val="0"/>
        <w:spacing w:before="190" w:after="120" w:line="480" w:lineRule="auto"/>
        <w:ind w:left="567"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Así como, el tiempo de espera el usuario califico el tiempo de respuesta a los servicios solicitados fue calificado como excelente con un 45.0%, un 24.3% dijo que es bueno, mientras que un 3.6% expresaron que era regular y el mismo porcentaje dijo que era malo.</w:t>
      </w:r>
    </w:p>
    <w:p w:rsidR="00195A2F" w:rsidRPr="008D52D4" w:rsidRDefault="00195A2F" w:rsidP="00D72DE0">
      <w:pPr>
        <w:widowControl w:val="0"/>
        <w:numPr>
          <w:ilvl w:val="0"/>
          <w:numId w:val="10"/>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8D52D4">
        <w:rPr>
          <w:rFonts w:ascii="Artifex CF Extra Light" w:eastAsia="Times New Roman" w:hAnsi="Artifex CF Extra Light" w:cs="Times New Roman"/>
          <w:b/>
          <w:color w:val="003875"/>
          <w:kern w:val="38"/>
          <w:sz w:val="18"/>
          <w:szCs w:val="20"/>
          <w:lang w:eastAsia="es-DO"/>
        </w:rPr>
        <w:lastRenderedPageBreak/>
        <w:t xml:space="preserve">Satisfacción ciudadana </w:t>
      </w:r>
    </w:p>
    <w:p w:rsidR="00195A2F" w:rsidRPr="008D52D4" w:rsidRDefault="00195A2F" w:rsidP="00195A2F">
      <w:pPr>
        <w:widowControl w:val="0"/>
        <w:spacing w:before="190" w:after="120" w:line="480" w:lineRule="auto"/>
        <w:ind w:left="567" w:right="-23"/>
        <w:jc w:val="both"/>
        <w:rPr>
          <w:rFonts w:ascii="Artifex CF Extra Light" w:eastAsia="Times New Roman" w:hAnsi="Artifex CF Extra Light" w:cs="Times New Roman"/>
          <w:color w:val="003875"/>
          <w:kern w:val="38"/>
          <w:sz w:val="18"/>
          <w:szCs w:val="20"/>
          <w:lang w:eastAsia="es-DO"/>
        </w:rPr>
      </w:pPr>
      <w:r w:rsidRPr="008D52D4">
        <w:rPr>
          <w:rFonts w:ascii="Artifex CF Extra Light" w:eastAsia="Times New Roman" w:hAnsi="Artifex CF Extra Light" w:cs="Times New Roman"/>
          <w:color w:val="003875"/>
          <w:kern w:val="38"/>
          <w:sz w:val="18"/>
          <w:szCs w:val="20"/>
          <w:lang w:eastAsia="es-DO"/>
        </w:rPr>
        <w:t>Dentro de los resultados obtenidos se pueden observar que los usuarios califican la atención al usuario y el servicio del personal dentro del rango de bueno y excelente, con un personal capacitado.</w:t>
      </w:r>
    </w:p>
    <w:p w:rsidR="00195A2F" w:rsidRPr="008D52D4" w:rsidRDefault="00195A2F" w:rsidP="00D72DE0">
      <w:pPr>
        <w:widowControl w:val="0"/>
        <w:numPr>
          <w:ilvl w:val="0"/>
          <w:numId w:val="10"/>
        </w:numPr>
        <w:spacing w:before="190" w:after="120" w:line="480" w:lineRule="auto"/>
        <w:ind w:right="-23"/>
        <w:jc w:val="both"/>
        <w:rPr>
          <w:rFonts w:ascii="Artifex CF Extra Light" w:eastAsia="Times New Roman" w:hAnsi="Artifex CF Extra Light" w:cs="Times New Roman"/>
          <w:b/>
          <w:color w:val="003875"/>
          <w:kern w:val="38"/>
          <w:sz w:val="18"/>
          <w:szCs w:val="20"/>
          <w:lang w:eastAsia="es-DO"/>
        </w:rPr>
      </w:pPr>
      <w:r w:rsidRPr="008D52D4">
        <w:rPr>
          <w:rFonts w:ascii="Artifex CF Extra Light" w:eastAsia="Times New Roman" w:hAnsi="Artifex CF Extra Light" w:cs="Times New Roman"/>
          <w:b/>
          <w:color w:val="003875"/>
          <w:kern w:val="38"/>
          <w:sz w:val="18"/>
          <w:szCs w:val="20"/>
          <w:lang w:eastAsia="es-DO"/>
        </w:rPr>
        <w:t>Mejorar las perspectivas de los servicios que brindamos y simplificación de los servicios que brindamos. Las inquietudes establecidas a continuación fueron evaluadas para ser incluidas en el POA 2021.</w:t>
      </w:r>
    </w:p>
    <w:p w:rsidR="0074551C" w:rsidRDefault="00195A2F" w:rsidP="00AE318C">
      <w:pPr>
        <w:pStyle w:val="Cuerpo"/>
      </w:pPr>
      <w:r w:rsidRPr="008D52D4">
        <w:t>Unos de los puntos que destacaron los usuarios son el espacio físico y la mejora de las instalaciones, entre ellas señalando que es necesario la ampliación del espacio de atención al usuario, ya que consideran que es un espacio que no cumple con los requerimientos necesarios para a atención al usuario. La creación de otras dependencias o delegaciones en otras provincias fue otro punto señalado, con el fin de que el usuario del interior pueda recibir el servicio de manera más cercana, así como también la habilitación de los parqueos para usuarios. Aportaron que es necesario acortar el tiempo de entrega de los servicios solicitados, específicamente de los certificados de inscripción de Inmueble, usuario también sugirió que el material en el que es impreso este certificado, sea de mejor calidad, ya que pu</w:t>
      </w:r>
      <w:r>
        <w:t>e</w:t>
      </w:r>
      <w:r w:rsidRPr="008D52D4">
        <w:t>de dañarse o deteriorarse con facilidad.</w:t>
      </w:r>
    </w:p>
    <w:p w:rsidR="00E70643" w:rsidRDefault="00E70643">
      <w:pPr>
        <w:rPr>
          <w:rFonts w:ascii="Artifex CF Extra Light" w:eastAsia="Times New Roman" w:hAnsi="Artifex CF Extra Light" w:cs="Times New Roman"/>
          <w:color w:val="003875"/>
          <w:kern w:val="38"/>
          <w:sz w:val="18"/>
          <w:szCs w:val="20"/>
          <w:lang w:eastAsia="es-DO"/>
        </w:rPr>
      </w:pPr>
      <w:r>
        <w:rPr>
          <w:rFonts w:eastAsia="Times New Roman"/>
        </w:rPr>
        <w:br w:type="page"/>
      </w:r>
    </w:p>
    <w:p w:rsidR="00E70643" w:rsidRPr="00E70643" w:rsidRDefault="00E70643" w:rsidP="00D72DE0">
      <w:pPr>
        <w:pStyle w:val="Prrafodelista"/>
        <w:keepNext/>
        <w:keepLines/>
        <w:widowControl w:val="0"/>
        <w:numPr>
          <w:ilvl w:val="0"/>
          <w:numId w:val="22"/>
        </w:numPr>
        <w:spacing w:before="40" w:after="0" w:line="276" w:lineRule="auto"/>
        <w:outlineLvl w:val="2"/>
        <w:rPr>
          <w:rFonts w:ascii="Artifex CF Light" w:eastAsia="Arial" w:hAnsi="Artifex CF Light" w:cs="Times New Roman"/>
          <w:b/>
          <w:color w:val="1F497D"/>
          <w:w w:val="142"/>
          <w:sz w:val="20"/>
          <w:szCs w:val="24"/>
        </w:rPr>
      </w:pPr>
      <w:bookmarkStart w:id="58" w:name="_Toc58360502"/>
      <w:r>
        <w:rPr>
          <w:rFonts w:ascii="Artifex CF Light" w:eastAsia="Arial" w:hAnsi="Artifex CF Light" w:cs="Times New Roman"/>
          <w:b/>
          <w:color w:val="1F497D"/>
          <w:sz w:val="20"/>
          <w:szCs w:val="24"/>
        </w:rPr>
        <w:lastRenderedPageBreak/>
        <w:t>OTRAS ACCIONES DESARROLLADAS</w:t>
      </w:r>
      <w:bookmarkEnd w:id="58"/>
    </w:p>
    <w:p w:rsidR="00E70643" w:rsidRPr="00E70643" w:rsidRDefault="00E70643" w:rsidP="00AE318C">
      <w:pPr>
        <w:pStyle w:val="Cuerpo"/>
        <w:rPr>
          <w:w w:val="142"/>
        </w:rPr>
      </w:pPr>
    </w:p>
    <w:p w:rsidR="00E70643" w:rsidRPr="00E70643" w:rsidRDefault="00E70643" w:rsidP="00AE318C">
      <w:pPr>
        <w:pStyle w:val="Cuerpo"/>
      </w:pPr>
      <w:r w:rsidRPr="008B676A">
        <w:t>Programa de apoyo a la reforma de la administración y la gestión de las finanzas públicas y la movilización de recursos internos en República Dominicana -PROGEF-</w:t>
      </w:r>
      <w:r>
        <w:t xml:space="preserve"> </w:t>
      </w:r>
      <w:r w:rsidRPr="00AB45C4">
        <w:t>Es un apoyo presupuestario de la Unión Europea a través del convenio de Financiamiento firmado en fecha 27 de diciembre de 2018 con el Ministerio de Hacienda.</w:t>
      </w:r>
    </w:p>
    <w:p w:rsidR="00E70643" w:rsidRPr="00AB45C4" w:rsidRDefault="00E70643" w:rsidP="00AE318C">
      <w:pPr>
        <w:pStyle w:val="Cuerpo"/>
      </w:pPr>
      <w:r w:rsidRPr="00AB45C4">
        <w:t>Con el Objetivo de Fortalecer la gestión sostenible de las finanzas públicas, la asignación de recursos, en línea con las prioridades de desarrollo nacional y conducentes con una distribución más equitativa de los ingresos nacionales.</w:t>
      </w:r>
    </w:p>
    <w:p w:rsidR="00E70643" w:rsidRPr="00AB45C4" w:rsidRDefault="00E70643" w:rsidP="00AE318C">
      <w:pPr>
        <w:pStyle w:val="Cuerpo"/>
      </w:pPr>
      <w:r w:rsidRPr="00AB45C4">
        <w:t>Dentro de los objetivos específicos que incluye a la Dirección General del Catastro está el “promover la rendición de cuentas y el control sobre la gestión de los recursos, bienes y servicios públicos”, con la finalidad de actualizar la contabilidad patrimonial y el saneamiento contable de bienes muebles e inmuebles implementada</w:t>
      </w:r>
      <w:r>
        <w:t xml:space="preserve">. </w:t>
      </w:r>
      <w:r w:rsidRPr="00AB45C4">
        <w:t>Esto se logrará con la colaboración de las entidades responsables y la entrega del Inventario de bienes inmuebles en sus aspectos físicos, jurídicos y económicos del Estado, actividad a cargo de esta Dirección General.</w:t>
      </w:r>
    </w:p>
    <w:p w:rsidR="00E70643" w:rsidRDefault="00E70643" w:rsidP="00AE318C">
      <w:pPr>
        <w:pStyle w:val="Cuerpo"/>
      </w:pPr>
      <w:r w:rsidRPr="00AB45C4">
        <w:t>Las metas establecidas actualm</w:t>
      </w:r>
      <w:r w:rsidR="005A426E">
        <w:t>ente se encuentran en la tabla 31</w:t>
      </w:r>
      <w:r w:rsidRPr="00AB45C4">
        <w:t>, motivo a la situación actual de salud mundial poseen algunos retrasos.</w:t>
      </w:r>
    </w:p>
    <w:p w:rsidR="00E70643" w:rsidRPr="001E086C" w:rsidRDefault="00E70643" w:rsidP="00AE318C">
      <w:pPr>
        <w:pStyle w:val="Cuerpo"/>
      </w:pPr>
      <w:r>
        <w:rPr>
          <w:noProof/>
        </w:rPr>
        <mc:AlternateContent>
          <mc:Choice Requires="wps">
            <w:drawing>
              <wp:anchor distT="0" distB="0" distL="114300" distR="114300" simplePos="0" relativeHeight="251728896" behindDoc="0" locked="0" layoutInCell="1" allowOverlap="1" wp14:anchorId="7E237C41" wp14:editId="3262D4FB">
                <wp:simplePos x="0" y="0"/>
                <wp:positionH relativeFrom="column">
                  <wp:posOffset>1012810</wp:posOffset>
                </wp:positionH>
                <wp:positionV relativeFrom="paragraph">
                  <wp:posOffset>209727</wp:posOffset>
                </wp:positionV>
                <wp:extent cx="4819650" cy="148590"/>
                <wp:effectExtent l="0" t="0" r="0" b="3810"/>
                <wp:wrapNone/>
                <wp:docPr id="558" name="Cuadro de texto 558"/>
                <wp:cNvGraphicFramePr/>
                <a:graphic xmlns:a="http://schemas.openxmlformats.org/drawingml/2006/main">
                  <a:graphicData uri="http://schemas.microsoft.com/office/word/2010/wordprocessingShape">
                    <wps:wsp>
                      <wps:cNvSpPr txBox="1"/>
                      <wps:spPr>
                        <a:xfrm>
                          <a:off x="0" y="0"/>
                          <a:ext cx="4819650" cy="148590"/>
                        </a:xfrm>
                        <a:prstGeom prst="rect">
                          <a:avLst/>
                        </a:prstGeom>
                        <a:solidFill>
                          <a:prstClr val="white"/>
                        </a:solidFill>
                        <a:ln>
                          <a:noFill/>
                        </a:ln>
                      </wps:spPr>
                      <wps:txbx>
                        <w:txbxContent>
                          <w:p w:rsidR="004E1CEB" w:rsidRPr="00786B41" w:rsidRDefault="004E1CEB" w:rsidP="00E70643">
                            <w:pPr>
                              <w:pStyle w:val="Descripcin"/>
                              <w:rPr>
                                <w:rFonts w:ascii="Artifex CF Extra Light" w:eastAsia="Arial" w:hAnsi="Artifex CF Extra Light" w:cs="Times New Roman"/>
                                <w:b/>
                                <w:noProof/>
                                <w:color w:val="003875"/>
                                <w:kern w:val="38"/>
                                <w:szCs w:val="20"/>
                              </w:rPr>
                            </w:pPr>
                            <w:bookmarkStart w:id="59" w:name="_Toc58360053"/>
                            <w:r>
                              <w:t xml:space="preserve">Tabla </w:t>
                            </w:r>
                            <w:r>
                              <w:fldChar w:fldCharType="begin"/>
                            </w:r>
                            <w:r>
                              <w:instrText xml:space="preserve"> SEQ Tabla \* ARABIC </w:instrText>
                            </w:r>
                            <w:r>
                              <w:fldChar w:fldCharType="separate"/>
                            </w:r>
                            <w:r w:rsidR="00BE64C0">
                              <w:rPr>
                                <w:noProof/>
                              </w:rPr>
                              <w:t>31</w:t>
                            </w:r>
                            <w:r>
                              <w:rPr>
                                <w:noProof/>
                              </w:rPr>
                              <w:fldChar w:fldCharType="end"/>
                            </w:r>
                            <w:r>
                              <w:t xml:space="preserve">. Metas </w:t>
                            </w:r>
                            <w:r w:rsidRPr="002B4507">
                              <w:rPr>
                                <w:rFonts w:ascii="Artifex CF Extra Light" w:hAnsi="Artifex CF Extra Light"/>
                                <w:i w:val="0"/>
                              </w:rPr>
                              <w:t>establecidas</w:t>
                            </w:r>
                            <w:r>
                              <w:t xml:space="preserve"> PROGEF.</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237C41" id="_x0000_t202" coordsize="21600,21600" o:spt="202" path="m,l,21600r21600,l21600,xe">
                <v:stroke joinstyle="miter"/>
                <v:path gradientshapeok="t" o:connecttype="rect"/>
              </v:shapetype>
              <v:shape id="Cuadro de texto 558" o:spid="_x0000_s1026" type="#_x0000_t202" style="position:absolute;left:0;text-align:left;margin-left:79.75pt;margin-top:16.5pt;width:379.5pt;height:11.7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" stroked="f">
                <v:textbox inset="0,0,0,0">
                  <w:txbxContent>
                    <w:p w:rsidR="004E1CEB" w:rsidRPr="00786B41" w:rsidRDefault="004E1CEB" w:rsidP="00E70643">
                      <w:pPr>
                        <w:pStyle w:val="Descripcin"/>
                        <w:rPr>
                          <w:rFonts w:ascii="Artifex CF Extra Light" w:eastAsia="Arial" w:hAnsi="Artifex CF Extra Light" w:cs="Times New Roman"/>
                          <w:b/>
                          <w:noProof/>
                          <w:color w:val="003875"/>
                          <w:kern w:val="38"/>
                          <w:szCs w:val="20"/>
                        </w:rPr>
                      </w:pPr>
                      <w:bookmarkStart w:id="60" w:name="_Toc58360053"/>
                      <w:r>
                        <w:t xml:space="preserve">Tabla </w:t>
                      </w:r>
                      <w:r>
                        <w:fldChar w:fldCharType="begin"/>
                      </w:r>
                      <w:r>
                        <w:instrText xml:space="preserve"> SEQ Tabla \* ARABIC </w:instrText>
                      </w:r>
                      <w:r>
                        <w:fldChar w:fldCharType="separate"/>
                      </w:r>
                      <w:r w:rsidR="00BE64C0">
                        <w:rPr>
                          <w:noProof/>
                        </w:rPr>
                        <w:t>31</w:t>
                      </w:r>
                      <w:r>
                        <w:rPr>
                          <w:noProof/>
                        </w:rPr>
                        <w:fldChar w:fldCharType="end"/>
                      </w:r>
                      <w:r>
                        <w:t xml:space="preserve">. Metas </w:t>
                      </w:r>
                      <w:r w:rsidRPr="002B4507">
                        <w:rPr>
                          <w:rFonts w:ascii="Artifex CF Extra Light" w:hAnsi="Artifex CF Extra Light"/>
                          <w:i w:val="0"/>
                        </w:rPr>
                        <w:t>establecidas</w:t>
                      </w:r>
                      <w:r>
                        <w:t xml:space="preserve"> PROGEF.</w:t>
                      </w:r>
                      <w:bookmarkEnd w:id="60"/>
                    </w:p>
                  </w:txbxContent>
                </v:textbox>
              </v:shape>
            </w:pict>
          </mc:Fallback>
        </mc:AlternateContent>
      </w:r>
    </w:p>
    <w:p w:rsidR="00E70643" w:rsidRDefault="00E70643" w:rsidP="00AE318C">
      <w:pPr>
        <w:pStyle w:val="Cuerpo"/>
        <w:rPr>
          <w:w w:val="142"/>
        </w:rPr>
      </w:pPr>
      <w:r w:rsidRPr="00C802EE">
        <w:rPr>
          <w:noProof/>
        </w:rPr>
        <w:drawing>
          <wp:anchor distT="0" distB="0" distL="114300" distR="114300" simplePos="0" relativeHeight="251727872" behindDoc="0" locked="0" layoutInCell="1" allowOverlap="1" wp14:anchorId="14917555" wp14:editId="2B4EF0AF">
            <wp:simplePos x="0" y="0"/>
            <wp:positionH relativeFrom="column">
              <wp:posOffset>890905</wp:posOffset>
            </wp:positionH>
            <wp:positionV relativeFrom="paragraph">
              <wp:posOffset>52705</wp:posOffset>
            </wp:positionV>
            <wp:extent cx="4819650" cy="1482725"/>
            <wp:effectExtent l="0" t="0" r="0" b="0"/>
            <wp:wrapNone/>
            <wp:docPr id="454"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81">
                      <a:extLst>
                        <a:ext uri="{28A0092B-C50C-407E-A947-70E740481C1C}">
                          <a14:useLocalDpi xmlns:a14="http://schemas.microsoft.com/office/drawing/2010/main" val="0"/>
                        </a:ext>
                      </a:extLst>
                    </a:blip>
                    <a:srcRect t="12543"/>
                    <a:stretch/>
                  </pic:blipFill>
                  <pic:spPr bwMode="auto">
                    <a:xfrm>
                      <a:off x="0" y="0"/>
                      <a:ext cx="4819650" cy="148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0643" w:rsidRDefault="00E70643" w:rsidP="00AE318C">
      <w:pPr>
        <w:pStyle w:val="Cuerpo"/>
        <w:rPr>
          <w:w w:val="142"/>
        </w:rPr>
      </w:pPr>
    </w:p>
    <w:p w:rsidR="00E70643" w:rsidRDefault="00E70643" w:rsidP="00AE318C">
      <w:pPr>
        <w:pStyle w:val="Cuerpo"/>
      </w:pPr>
    </w:p>
    <w:p w:rsidR="00E70643" w:rsidRDefault="00E70643" w:rsidP="00AE318C">
      <w:pPr>
        <w:pStyle w:val="Cuerpo"/>
      </w:pPr>
    </w:p>
    <w:p w:rsidR="00E70643" w:rsidRDefault="00E70643" w:rsidP="00AE318C">
      <w:pPr>
        <w:pStyle w:val="Cuerpo"/>
      </w:pPr>
    </w:p>
    <w:p w:rsidR="00E70643" w:rsidRDefault="00E70643" w:rsidP="00AE318C">
      <w:pPr>
        <w:pStyle w:val="Cuerpo"/>
      </w:pPr>
    </w:p>
    <w:p w:rsidR="00E70643" w:rsidRDefault="00E70643" w:rsidP="00AE318C">
      <w:pPr>
        <w:pStyle w:val="Cuerpo"/>
      </w:pPr>
    </w:p>
    <w:p w:rsidR="00E70643" w:rsidRPr="00AB45C4" w:rsidRDefault="00E70643" w:rsidP="00AE318C">
      <w:pPr>
        <w:pStyle w:val="Cuerpo"/>
      </w:pPr>
      <w:r w:rsidRPr="00AB45C4">
        <w:lastRenderedPageBreak/>
        <w:t>En las entidades mencionadas anteriormente, se realizará los procesos técnicos requeridos para el levantamiento de campo y finalmente la determinación del valor de mercado de las unidades catastrales objeto del proyecto.</w:t>
      </w:r>
    </w:p>
    <w:p w:rsidR="00E70643" w:rsidRPr="00AB45C4" w:rsidRDefault="00E70643" w:rsidP="00AE318C">
      <w:pPr>
        <w:pStyle w:val="Cuerpo"/>
      </w:pPr>
      <w:r w:rsidRPr="00AB45C4">
        <w:t xml:space="preserve">El producto que la DGCN se compromete a entregar al Estado es el inventario de 5,777 Unidades Catastrales, con información física, jurídica y económica actualizada, además de un visor geográfico, donde se idéntica el uso, valor del inmueble y entre otras características, y las fichas catastrales que permitirá obtener datos precisos de los aspectos técnicos relevantes de cada inmueble, descrito en párrafos anteriores. </w:t>
      </w:r>
    </w:p>
    <w:p w:rsidR="00E70643" w:rsidRPr="00AB45C4" w:rsidRDefault="00E70643" w:rsidP="00AE318C">
      <w:pPr>
        <w:pStyle w:val="Cuerpo"/>
      </w:pPr>
      <w:r w:rsidRPr="00AB45C4">
        <w:t>Para los meses de noviembre y diciembre se tiene contemplado el inicio de las labores de campo y el equipamiento tecnológico de última generación para asegurar la calidad de los datos obtenidos.</w:t>
      </w:r>
    </w:p>
    <w:p w:rsidR="00E70643" w:rsidRPr="00F85D03" w:rsidRDefault="00E70643" w:rsidP="00AE318C">
      <w:pPr>
        <w:pStyle w:val="Cuerpo"/>
      </w:pPr>
      <w:r w:rsidRPr="002E5A9F">
        <w:rPr>
          <w:b/>
        </w:rPr>
        <w:t>Fortalecimiento Institucional con apoyo del Ministerio de Hacienda (Proyecto BID).</w:t>
      </w:r>
      <w:r>
        <w:t xml:space="preserve"> </w:t>
      </w:r>
      <w:r w:rsidRPr="00AB45C4">
        <w:t xml:space="preserve">Con la finalidad de continuar el proceso de fortalecimiento de la gestión catastral de la República Dominicana, a través del Ministerio de Hacienda y el Programa de Fortalecimiento de la Gestión de las Finanzas Públicas, la Dirección General del Catastro Nacional elaboro la base documental para la implementación del referido proyecto. </w:t>
      </w:r>
    </w:p>
    <w:p w:rsidR="00E70643" w:rsidRPr="00AB45C4" w:rsidRDefault="00E70643" w:rsidP="00AE318C">
      <w:pPr>
        <w:pStyle w:val="Cuerpo"/>
      </w:pPr>
      <w:r w:rsidRPr="00AB45C4">
        <w:t>Para lo que se han desarrollado las siguientes actividades:</w:t>
      </w:r>
    </w:p>
    <w:p w:rsidR="00E70643" w:rsidRDefault="00E70643" w:rsidP="00D72DE0">
      <w:pPr>
        <w:pStyle w:val="Cuerpo"/>
        <w:numPr>
          <w:ilvl w:val="0"/>
          <w:numId w:val="19"/>
        </w:numPr>
      </w:pPr>
      <w:r w:rsidRPr="00AB45C4">
        <w:t>Adquisición de equipos para el Levantamiento de Información Catastral en campo.</w:t>
      </w:r>
    </w:p>
    <w:p w:rsidR="00E70643" w:rsidRDefault="00E70643" w:rsidP="00D72DE0">
      <w:pPr>
        <w:pStyle w:val="Cuerpo"/>
        <w:numPr>
          <w:ilvl w:val="0"/>
          <w:numId w:val="19"/>
        </w:numPr>
      </w:pPr>
      <w:r w:rsidRPr="00AB45C4">
        <w:t>Adquisición de equipos informáticos.</w:t>
      </w:r>
    </w:p>
    <w:p w:rsidR="00E70643" w:rsidRDefault="00E70643" w:rsidP="00D72DE0">
      <w:pPr>
        <w:pStyle w:val="Cuerpo"/>
        <w:numPr>
          <w:ilvl w:val="0"/>
          <w:numId w:val="19"/>
        </w:numPr>
      </w:pPr>
      <w:r w:rsidRPr="00AB45C4">
        <w:t>Adquisición de equipos para aulas de capacitación.</w:t>
      </w:r>
    </w:p>
    <w:p w:rsidR="00E70643" w:rsidRPr="00AB45C4" w:rsidRDefault="00E70643" w:rsidP="00D72DE0">
      <w:pPr>
        <w:pStyle w:val="Cuerpo"/>
        <w:numPr>
          <w:ilvl w:val="0"/>
          <w:numId w:val="19"/>
        </w:numPr>
      </w:pPr>
      <w:r w:rsidRPr="00AB45C4">
        <w:t>Consultoría para el diseño de la aplicación de georreferenciación en una herramienta Open Source.</w:t>
      </w:r>
    </w:p>
    <w:p w:rsidR="00E70643" w:rsidRDefault="00E70643" w:rsidP="00AE318C">
      <w:pPr>
        <w:pStyle w:val="Cuerpo"/>
      </w:pPr>
      <w:r>
        <w:t xml:space="preserve">Para el mes de </w:t>
      </w:r>
      <w:r w:rsidRPr="00AB45C4">
        <w:t>diciembre se tiene proyectado la elaboración de los términos de referencia para el desarrollo de la aplicación de georreferenciación en una herramienta Open Source, herramienta que</w:t>
      </w:r>
      <w:r>
        <w:rPr>
          <w:rFonts w:eastAsia="Arial"/>
          <w:w w:val="142"/>
        </w:rPr>
        <w:t xml:space="preserve"> </w:t>
      </w:r>
      <w:r w:rsidRPr="00AB45C4">
        <w:t xml:space="preserve">hará el inventario catastral en un verdadero sistema de gestión </w:t>
      </w:r>
      <w:r>
        <w:t>productos catastrales.</w:t>
      </w:r>
    </w:p>
    <w:bookmarkStart w:id="61" w:name="_Toc58360503"/>
    <w:p w:rsidR="001C0F52" w:rsidRPr="008D52D4" w:rsidRDefault="001C0F52" w:rsidP="00D72DE0">
      <w:pPr>
        <w:pStyle w:val="Prrafodelista"/>
        <w:keepNext/>
        <w:keepLines/>
        <w:widowControl w:val="0"/>
        <w:numPr>
          <w:ilvl w:val="0"/>
          <w:numId w:val="6"/>
        </w:numPr>
        <w:spacing w:before="240" w:after="100" w:afterAutospacing="1" w:line="276" w:lineRule="auto"/>
        <w:jc w:val="center"/>
        <w:outlineLvl w:val="0"/>
        <w:rPr>
          <w:rFonts w:ascii="Arial" w:eastAsia="Arial" w:hAnsi="Arial" w:cs="Arial"/>
          <w:color w:val="FF0000"/>
          <w:w w:val="123"/>
          <w:sz w:val="17"/>
          <w:szCs w:val="17"/>
          <w:lang w:val="es-ES"/>
        </w:rPr>
      </w:pPr>
      <w:r w:rsidRPr="008D52D4">
        <w:rPr>
          <w:rFonts w:ascii="Calibri" w:eastAsia="Calibri" w:hAnsi="Calibri" w:cs="Times New Roman"/>
          <w:b/>
          <w:noProof/>
          <w:szCs w:val="26"/>
          <w:lang w:eastAsia="es-DO"/>
        </w:rPr>
        <w:lastRenderedPageBreak/>
        <mc:AlternateContent>
          <mc:Choice Requires="wps">
            <w:drawing>
              <wp:anchor distT="0" distB="0" distL="114300" distR="114300" simplePos="0" relativeHeight="251730944" behindDoc="0" locked="0" layoutInCell="1" allowOverlap="1" wp14:anchorId="0E7422E6" wp14:editId="186B834F">
                <wp:simplePos x="0" y="0"/>
                <wp:positionH relativeFrom="column">
                  <wp:posOffset>2651760</wp:posOffset>
                </wp:positionH>
                <wp:positionV relativeFrom="paragraph">
                  <wp:posOffset>342900</wp:posOffset>
                </wp:positionV>
                <wp:extent cx="666750" cy="0"/>
                <wp:effectExtent l="15875" t="19050" r="22225" b="19050"/>
                <wp:wrapNone/>
                <wp:docPr id="149"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0CE69" id="AutoShape 152" o:spid="_x0000_s1026" type="#_x0000_t32" style="position:absolute;margin-left:208.8pt;margin-top:27pt;width:52.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" strokecolor="red" strokeweight="2.25pt"/>
            </w:pict>
          </mc:Fallback>
        </mc:AlternateContent>
      </w:r>
      <w:r>
        <w:rPr>
          <w:rFonts w:ascii="Artifex CF Light" w:eastAsia="Arial" w:hAnsi="Artifex CF Light" w:cs="Times New Roman"/>
          <w:color w:val="1F497D"/>
          <w:w w:val="150"/>
          <w:sz w:val="26"/>
          <w:szCs w:val="18"/>
          <w:lang w:val="es-ES"/>
        </w:rPr>
        <w:t>GESTIÓN INTERNA</w:t>
      </w:r>
      <w:bookmarkEnd w:id="61"/>
      <w:r>
        <w:rPr>
          <w:rFonts w:ascii="Artifex CF Light" w:eastAsia="Arial" w:hAnsi="Artifex CF Light" w:cs="Times New Roman"/>
          <w:color w:val="1F497D"/>
          <w:w w:val="150"/>
          <w:sz w:val="26"/>
          <w:szCs w:val="18"/>
          <w:lang w:val="es-ES"/>
        </w:rPr>
        <w:t xml:space="preserve"> </w:t>
      </w:r>
    </w:p>
    <w:p w:rsidR="001C0F52" w:rsidRPr="008D52D4" w:rsidRDefault="001C0F52" w:rsidP="001C0F52">
      <w:pPr>
        <w:widowControl w:val="0"/>
        <w:spacing w:before="60" w:after="0" w:line="240" w:lineRule="auto"/>
        <w:ind w:left="3474" w:right="3455"/>
        <w:jc w:val="center"/>
        <w:rPr>
          <w:rFonts w:ascii="Arial" w:eastAsia="Arial" w:hAnsi="Arial" w:cs="Arial"/>
          <w:color w:val="FF0000"/>
          <w:w w:val="123"/>
          <w:sz w:val="17"/>
          <w:szCs w:val="17"/>
        </w:rPr>
      </w:pPr>
    </w:p>
    <w:p w:rsidR="001C0F52" w:rsidRDefault="001C0F52" w:rsidP="001C0F52">
      <w:pPr>
        <w:keepNext/>
        <w:keepLines/>
        <w:widowControl w:val="0"/>
        <w:spacing w:before="40" w:after="0" w:line="240" w:lineRule="auto"/>
        <w:ind w:left="361" w:firstLine="708"/>
        <w:jc w:val="center"/>
        <w:outlineLvl w:val="1"/>
        <w:rPr>
          <w:rFonts w:ascii="Gotham" w:eastAsia="Arial" w:hAnsi="Gotham" w:cs="Times New Roman"/>
          <w:b/>
          <w:color w:val="365F91"/>
          <w:w w:val="142"/>
          <w:sz w:val="16"/>
          <w:szCs w:val="26"/>
        </w:rPr>
      </w:pPr>
      <w:bookmarkStart w:id="62" w:name="_Toc58360504"/>
      <w:r w:rsidRPr="008D52D4">
        <w:rPr>
          <w:rFonts w:ascii="Gotham" w:eastAsia="Arial" w:hAnsi="Gotham" w:cs="Times New Roman"/>
          <w:b/>
          <w:color w:val="365F91"/>
          <w:w w:val="123"/>
          <w:sz w:val="16"/>
          <w:szCs w:val="26"/>
        </w:rPr>
        <w:t>MEMORIAS</w:t>
      </w:r>
      <w:r w:rsidRPr="008D52D4">
        <w:rPr>
          <w:rFonts w:ascii="Gotham" w:eastAsia="Arial" w:hAnsi="Gotham" w:cs="Times New Roman"/>
          <w:b/>
          <w:color w:val="365F91"/>
          <w:spacing w:val="43"/>
          <w:w w:val="123"/>
          <w:sz w:val="16"/>
          <w:szCs w:val="26"/>
        </w:rPr>
        <w:t xml:space="preserve"> </w:t>
      </w:r>
      <w:r w:rsidRPr="008D52D4">
        <w:rPr>
          <w:rFonts w:ascii="Gotham" w:eastAsia="Arial" w:hAnsi="Gotham" w:cs="Times New Roman"/>
          <w:b/>
          <w:color w:val="365F91"/>
          <w:w w:val="142"/>
          <w:sz w:val="16"/>
          <w:szCs w:val="26"/>
        </w:rPr>
        <w:t>2020</w:t>
      </w:r>
      <w:bookmarkEnd w:id="62"/>
    </w:p>
    <w:p w:rsidR="001C0F52" w:rsidRDefault="001C0F52" w:rsidP="00AE318C">
      <w:pPr>
        <w:pStyle w:val="Cuerpo"/>
        <w:rPr>
          <w:w w:val="142"/>
        </w:rPr>
      </w:pPr>
    </w:p>
    <w:p w:rsidR="001C0F52" w:rsidRPr="001C0F52" w:rsidRDefault="001C0F52" w:rsidP="00D72DE0">
      <w:pPr>
        <w:pStyle w:val="Prrafodelista"/>
        <w:keepNext/>
        <w:keepLines/>
        <w:widowControl w:val="0"/>
        <w:numPr>
          <w:ilvl w:val="0"/>
          <w:numId w:val="27"/>
        </w:numPr>
        <w:spacing w:before="40" w:after="0" w:line="276" w:lineRule="auto"/>
        <w:outlineLvl w:val="2"/>
        <w:rPr>
          <w:rFonts w:ascii="Artifex CF Light" w:eastAsia="Arial" w:hAnsi="Artifex CF Light" w:cs="Times New Roman"/>
          <w:b/>
          <w:color w:val="1F497D"/>
          <w:w w:val="142"/>
          <w:sz w:val="20"/>
          <w:szCs w:val="24"/>
        </w:rPr>
      </w:pPr>
      <w:bookmarkStart w:id="63" w:name="_Toc58360505"/>
      <w:r>
        <w:rPr>
          <w:rFonts w:ascii="Artifex CF Light" w:eastAsia="Arial" w:hAnsi="Artifex CF Light" w:cs="Times New Roman"/>
          <w:b/>
          <w:color w:val="1F497D"/>
          <w:sz w:val="20"/>
          <w:szCs w:val="24"/>
        </w:rPr>
        <w:t>DESEMPEÑO FINANCIERO</w:t>
      </w:r>
      <w:bookmarkEnd w:id="63"/>
      <w:r>
        <w:rPr>
          <w:rFonts w:ascii="Artifex CF Light" w:eastAsia="Arial" w:hAnsi="Artifex CF Light" w:cs="Times New Roman"/>
          <w:b/>
          <w:color w:val="1F497D"/>
          <w:sz w:val="20"/>
          <w:szCs w:val="24"/>
        </w:rPr>
        <w:t xml:space="preserve"> </w:t>
      </w:r>
    </w:p>
    <w:p w:rsidR="001C0F52" w:rsidRPr="001C0F52" w:rsidRDefault="001C0F52" w:rsidP="00AE318C">
      <w:pPr>
        <w:pStyle w:val="Cuerpo"/>
        <w:rPr>
          <w:w w:val="142"/>
        </w:rPr>
      </w:pPr>
    </w:p>
    <w:p w:rsidR="001C0F52" w:rsidRDefault="001C0F52" w:rsidP="00AE318C">
      <w:pPr>
        <w:pStyle w:val="Cuerpo"/>
      </w:pPr>
      <w:r w:rsidRPr="00F2440E">
        <w:t xml:space="preserve">Impulsados en parte por la promoción de una mayor eficiencia y transparencia, y contribuyendo con la estabilidad y el desarrollo sostenible. En búsqueda de la calidad de la gestión del desempeño financiero, y contribuido a la mejora económica del país, el tercer y cuarto trimestre del presupuesto son destinados bajo los lineamientos de austeridad y la eficiencia en el uso de los recursos públicos. </w:t>
      </w:r>
    </w:p>
    <w:p w:rsidR="001C0F52" w:rsidRPr="00F2440E" w:rsidRDefault="001C0F52" w:rsidP="00AE318C">
      <w:pPr>
        <w:pStyle w:val="Cuerpo"/>
      </w:pPr>
    </w:p>
    <w:tbl>
      <w:tblPr>
        <w:tblpPr w:leftFromText="141" w:rightFromText="141" w:vertAnchor="text" w:horzAnchor="page" w:tblpX="2229" w:tblpY="254"/>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1559"/>
        <w:gridCol w:w="1559"/>
        <w:gridCol w:w="1560"/>
        <w:gridCol w:w="671"/>
        <w:gridCol w:w="1455"/>
      </w:tblGrid>
      <w:tr w:rsidR="001C0F52" w:rsidRPr="00D709DD" w:rsidTr="00363C01">
        <w:trPr>
          <w:trHeight w:val="618"/>
        </w:trPr>
        <w:tc>
          <w:tcPr>
            <w:tcW w:w="1980" w:type="dxa"/>
            <w:tcBorders>
              <w:top w:val="nil"/>
            </w:tcBorders>
            <w:shd w:val="clear" w:color="000000" w:fill="1F4E78"/>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Artifex CF Extra Light" w:eastAsia="Times New Roman" w:hAnsi="Artifex CF Extra Light" w:cs="Calibri"/>
                <w:color w:val="FFFFFF"/>
                <w:sz w:val="16"/>
                <w:szCs w:val="16"/>
                <w:lang w:eastAsia="es-DO"/>
              </w:rPr>
              <w:t>Objeto</w:t>
            </w:r>
          </w:p>
        </w:tc>
        <w:tc>
          <w:tcPr>
            <w:tcW w:w="1559" w:type="dxa"/>
            <w:tcBorders>
              <w:top w:val="nil"/>
            </w:tcBorders>
            <w:shd w:val="clear" w:color="000000" w:fill="1F4E78"/>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Artifex CF Extra Light" w:eastAsia="Times New Roman" w:hAnsi="Artifex CF Extra Light" w:cs="Calibri"/>
                <w:color w:val="FFFFFF"/>
                <w:sz w:val="16"/>
                <w:szCs w:val="16"/>
                <w:lang w:eastAsia="es-DO"/>
              </w:rPr>
              <w:t>Presupuesto Inicial</w:t>
            </w:r>
          </w:p>
        </w:tc>
        <w:tc>
          <w:tcPr>
            <w:tcW w:w="1559" w:type="dxa"/>
            <w:tcBorders>
              <w:top w:val="nil"/>
            </w:tcBorders>
            <w:shd w:val="clear" w:color="000000" w:fill="1F4E78"/>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Artifex CF Extra Light" w:eastAsia="Times New Roman" w:hAnsi="Artifex CF Extra Light" w:cs="Calibri"/>
                <w:color w:val="FFFFFF"/>
                <w:sz w:val="16"/>
                <w:szCs w:val="16"/>
                <w:lang w:eastAsia="es-DO"/>
              </w:rPr>
              <w:t>Presupuesto Vigente</w:t>
            </w:r>
          </w:p>
        </w:tc>
        <w:tc>
          <w:tcPr>
            <w:tcW w:w="1560" w:type="dxa"/>
            <w:tcBorders>
              <w:top w:val="nil"/>
            </w:tcBorders>
            <w:shd w:val="clear" w:color="000000" w:fill="1F4E78"/>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Artifex CF Extra Light" w:eastAsia="Times New Roman" w:hAnsi="Artifex CF Extra Light" w:cs="Calibri"/>
                <w:color w:val="FFFFFF"/>
                <w:sz w:val="16"/>
                <w:szCs w:val="16"/>
                <w:lang w:eastAsia="es-DO"/>
              </w:rPr>
              <w:t>*Ejecución</w:t>
            </w:r>
          </w:p>
        </w:tc>
        <w:tc>
          <w:tcPr>
            <w:tcW w:w="671" w:type="dxa"/>
            <w:tcBorders>
              <w:top w:val="nil"/>
            </w:tcBorders>
            <w:shd w:val="clear" w:color="000000" w:fill="1F4E78"/>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Artifex CF Extra Light" w:eastAsia="Times New Roman" w:hAnsi="Artifex CF Extra Light" w:cs="Calibri"/>
                <w:color w:val="FFFFFF"/>
                <w:sz w:val="16"/>
                <w:szCs w:val="16"/>
                <w:lang w:eastAsia="es-DO"/>
              </w:rPr>
              <w:t>% de ejecución</w:t>
            </w:r>
          </w:p>
        </w:tc>
        <w:tc>
          <w:tcPr>
            <w:tcW w:w="1455" w:type="dxa"/>
            <w:tcBorders>
              <w:top w:val="nil"/>
            </w:tcBorders>
            <w:shd w:val="clear" w:color="000000" w:fill="1F4E78"/>
            <w:vAlign w:val="center"/>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Pr>
                <w:rFonts w:ascii="Artifex CF Extra Light" w:eastAsia="Times New Roman" w:hAnsi="Artifex CF Extra Light" w:cs="Calibri"/>
                <w:color w:val="FFFFFF"/>
                <w:sz w:val="16"/>
                <w:szCs w:val="16"/>
                <w:lang w:eastAsia="es-DO"/>
              </w:rPr>
              <w:t>Proyección al Cierre</w:t>
            </w:r>
          </w:p>
        </w:tc>
      </w:tr>
      <w:tr w:rsidR="001C0F52" w:rsidRPr="00D709DD" w:rsidTr="00363C01">
        <w:trPr>
          <w:trHeight w:val="95"/>
        </w:trPr>
        <w:tc>
          <w:tcPr>
            <w:tcW w:w="1980" w:type="dxa"/>
            <w:shd w:val="clear" w:color="000000" w:fill="2F75B5"/>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Artifex CF Extra Light" w:eastAsia="Times New Roman" w:hAnsi="Artifex CF Extra Light" w:cs="Calibri"/>
                <w:color w:val="FFFFFF"/>
                <w:sz w:val="16"/>
                <w:szCs w:val="16"/>
                <w:lang w:eastAsia="es-DO"/>
              </w:rPr>
              <w:t>Gastos</w:t>
            </w:r>
          </w:p>
        </w:tc>
        <w:tc>
          <w:tcPr>
            <w:tcW w:w="1559" w:type="dxa"/>
            <w:shd w:val="clear" w:color="000000" w:fill="2F75B5"/>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Calibri" w:eastAsia="Times New Roman" w:hAnsi="Calibri" w:cs="Calibri"/>
                <w:color w:val="FFFFFF"/>
                <w:sz w:val="16"/>
                <w:szCs w:val="16"/>
                <w:lang w:eastAsia="es-DO"/>
              </w:rPr>
              <w:t> </w:t>
            </w:r>
          </w:p>
        </w:tc>
        <w:tc>
          <w:tcPr>
            <w:tcW w:w="1559" w:type="dxa"/>
            <w:shd w:val="clear" w:color="000000" w:fill="2F75B5"/>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Calibri" w:eastAsia="Times New Roman" w:hAnsi="Calibri" w:cs="Calibri"/>
                <w:color w:val="FFFFFF"/>
                <w:sz w:val="16"/>
                <w:szCs w:val="16"/>
                <w:lang w:eastAsia="es-DO"/>
              </w:rPr>
              <w:t> </w:t>
            </w:r>
          </w:p>
        </w:tc>
        <w:tc>
          <w:tcPr>
            <w:tcW w:w="1560" w:type="dxa"/>
            <w:shd w:val="clear" w:color="000000" w:fill="2F75B5"/>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Calibri" w:eastAsia="Times New Roman" w:hAnsi="Calibri" w:cs="Calibri"/>
                <w:color w:val="FFFFFF"/>
                <w:sz w:val="16"/>
                <w:szCs w:val="16"/>
                <w:lang w:eastAsia="es-DO"/>
              </w:rPr>
              <w:t> </w:t>
            </w:r>
          </w:p>
        </w:tc>
        <w:tc>
          <w:tcPr>
            <w:tcW w:w="671" w:type="dxa"/>
            <w:shd w:val="clear" w:color="000000" w:fill="2F75B5"/>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Calibri" w:eastAsia="Times New Roman" w:hAnsi="Calibri" w:cs="Calibri"/>
                <w:color w:val="FFFFFF"/>
                <w:sz w:val="16"/>
                <w:szCs w:val="16"/>
                <w:lang w:eastAsia="es-DO"/>
              </w:rPr>
              <w:t> </w:t>
            </w:r>
          </w:p>
        </w:tc>
        <w:tc>
          <w:tcPr>
            <w:tcW w:w="1455" w:type="dxa"/>
            <w:shd w:val="clear" w:color="000000" w:fill="2F75B5"/>
          </w:tcPr>
          <w:p w:rsidR="001C0F52" w:rsidRPr="00D709DD" w:rsidRDefault="001C0F52" w:rsidP="000C5F2F">
            <w:pPr>
              <w:spacing w:after="0" w:line="240" w:lineRule="auto"/>
              <w:jc w:val="center"/>
              <w:rPr>
                <w:rFonts w:ascii="Calibri" w:eastAsia="Times New Roman" w:hAnsi="Calibri" w:cs="Calibri"/>
                <w:color w:val="FFFFFF"/>
                <w:sz w:val="16"/>
                <w:szCs w:val="16"/>
                <w:lang w:eastAsia="es-DO"/>
              </w:rPr>
            </w:pPr>
          </w:p>
        </w:tc>
      </w:tr>
      <w:tr w:rsidR="001C0F52" w:rsidRPr="00D709DD" w:rsidTr="00363C01">
        <w:trPr>
          <w:trHeight w:val="411"/>
        </w:trPr>
        <w:tc>
          <w:tcPr>
            <w:tcW w:w="1980" w:type="dxa"/>
            <w:shd w:val="clear" w:color="auto" w:fill="auto"/>
            <w:vAlign w:val="center"/>
            <w:hideMark/>
          </w:tcPr>
          <w:p w:rsidR="001C0F52" w:rsidRPr="00D709DD" w:rsidRDefault="001C0F52" w:rsidP="000C5F2F">
            <w:pPr>
              <w:spacing w:after="0" w:line="240" w:lineRule="auto"/>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2.1.Remuneraciones y contribuciones</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250,256,850.00</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254,116,073.00</w:t>
            </w:r>
          </w:p>
        </w:tc>
        <w:tc>
          <w:tcPr>
            <w:tcW w:w="1560" w:type="dxa"/>
            <w:shd w:val="clear" w:color="auto" w:fill="auto"/>
            <w:vAlign w:val="center"/>
            <w:hideMark/>
          </w:tcPr>
          <w:p w:rsidR="00363C01" w:rsidRPr="00D709DD" w:rsidRDefault="00363C01" w:rsidP="00363C01">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170,107,913.17</w:t>
            </w:r>
          </w:p>
        </w:tc>
        <w:tc>
          <w:tcPr>
            <w:tcW w:w="671" w:type="dxa"/>
            <w:shd w:val="clear" w:color="auto" w:fill="auto"/>
            <w:vAlign w:val="center"/>
            <w:hideMark/>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77</w:t>
            </w:r>
            <w:r w:rsidR="001C0F52" w:rsidRPr="00D709DD">
              <w:rPr>
                <w:rFonts w:ascii="Artifex CF Extra Light" w:eastAsia="Times New Roman" w:hAnsi="Artifex CF Extra Light" w:cs="Calibri"/>
                <w:color w:val="2F75B5"/>
                <w:sz w:val="16"/>
                <w:szCs w:val="16"/>
                <w:lang w:eastAsia="es-DO"/>
              </w:rPr>
              <w:t>%</w:t>
            </w:r>
          </w:p>
        </w:tc>
        <w:tc>
          <w:tcPr>
            <w:tcW w:w="1455" w:type="dxa"/>
          </w:tcPr>
          <w:p w:rsidR="00363C01" w:rsidRPr="00D709DD" w:rsidRDefault="00363C01" w:rsidP="00363C01">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58,625,365.43</w:t>
            </w:r>
          </w:p>
        </w:tc>
      </w:tr>
      <w:tr w:rsidR="001C0F52" w:rsidRPr="00D709DD" w:rsidTr="00363C01">
        <w:trPr>
          <w:trHeight w:val="411"/>
        </w:trPr>
        <w:tc>
          <w:tcPr>
            <w:tcW w:w="1980" w:type="dxa"/>
            <w:shd w:val="clear" w:color="auto" w:fill="auto"/>
            <w:vAlign w:val="center"/>
            <w:hideMark/>
          </w:tcPr>
          <w:p w:rsidR="001C0F52" w:rsidRPr="00D709DD" w:rsidRDefault="001C0F52" w:rsidP="000C5F2F">
            <w:pPr>
              <w:spacing w:after="0" w:line="240" w:lineRule="auto"/>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2.2.Contratación de servicios</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311,569,422.00</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16,849,270.00</w:t>
            </w:r>
          </w:p>
        </w:tc>
        <w:tc>
          <w:tcPr>
            <w:tcW w:w="1560" w:type="dxa"/>
            <w:shd w:val="clear" w:color="auto" w:fill="auto"/>
            <w:vAlign w:val="center"/>
            <w:hideMark/>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9,535,778.33</w:t>
            </w:r>
          </w:p>
        </w:tc>
        <w:tc>
          <w:tcPr>
            <w:tcW w:w="671" w:type="dxa"/>
            <w:shd w:val="clear" w:color="auto" w:fill="auto"/>
            <w:vAlign w:val="center"/>
            <w:hideMark/>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61</w:t>
            </w:r>
            <w:r w:rsidR="001C0F52" w:rsidRPr="00D709DD">
              <w:rPr>
                <w:rFonts w:ascii="Artifex CF Extra Light" w:eastAsia="Times New Roman" w:hAnsi="Artifex CF Extra Light" w:cs="Calibri"/>
                <w:color w:val="2F75B5"/>
                <w:sz w:val="16"/>
                <w:szCs w:val="16"/>
                <w:lang w:eastAsia="es-DO"/>
              </w:rPr>
              <w:t>%</w:t>
            </w:r>
          </w:p>
        </w:tc>
        <w:tc>
          <w:tcPr>
            <w:tcW w:w="1455" w:type="dxa"/>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6,632,191.22</w:t>
            </w:r>
          </w:p>
        </w:tc>
      </w:tr>
      <w:tr w:rsidR="001C0F52" w:rsidRPr="00D709DD" w:rsidTr="00363C01">
        <w:trPr>
          <w:trHeight w:val="411"/>
        </w:trPr>
        <w:tc>
          <w:tcPr>
            <w:tcW w:w="1980" w:type="dxa"/>
            <w:shd w:val="clear" w:color="auto" w:fill="auto"/>
            <w:vAlign w:val="center"/>
            <w:hideMark/>
          </w:tcPr>
          <w:p w:rsidR="001C0F52" w:rsidRPr="00D709DD" w:rsidRDefault="001C0F52" w:rsidP="000C5F2F">
            <w:pPr>
              <w:spacing w:after="0" w:line="240" w:lineRule="auto"/>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2.3. Materiales y suministros</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27,967,116.00</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9,513,158.00</w:t>
            </w:r>
          </w:p>
        </w:tc>
        <w:tc>
          <w:tcPr>
            <w:tcW w:w="1560" w:type="dxa"/>
            <w:shd w:val="clear" w:color="auto" w:fill="auto"/>
            <w:vAlign w:val="center"/>
            <w:hideMark/>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6,005,908.41</w:t>
            </w:r>
          </w:p>
        </w:tc>
        <w:tc>
          <w:tcPr>
            <w:tcW w:w="671" w:type="dxa"/>
            <w:shd w:val="clear" w:color="auto" w:fill="auto"/>
            <w:vAlign w:val="center"/>
            <w:hideMark/>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72</w:t>
            </w:r>
            <w:r w:rsidR="001C0F52" w:rsidRPr="00D709DD">
              <w:rPr>
                <w:rFonts w:ascii="Artifex CF Extra Light" w:eastAsia="Times New Roman" w:hAnsi="Artifex CF Extra Light" w:cs="Calibri"/>
                <w:color w:val="2F75B5"/>
                <w:sz w:val="16"/>
                <w:szCs w:val="16"/>
                <w:lang w:eastAsia="es-DO"/>
              </w:rPr>
              <w:t>%</w:t>
            </w:r>
          </w:p>
        </w:tc>
        <w:tc>
          <w:tcPr>
            <w:tcW w:w="1455" w:type="dxa"/>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2,689,719.93</w:t>
            </w:r>
          </w:p>
        </w:tc>
      </w:tr>
      <w:tr w:rsidR="001C0F52" w:rsidRPr="00D709DD" w:rsidTr="00363C01">
        <w:trPr>
          <w:trHeight w:val="411"/>
        </w:trPr>
        <w:tc>
          <w:tcPr>
            <w:tcW w:w="1980" w:type="dxa"/>
            <w:shd w:val="clear" w:color="auto" w:fill="auto"/>
            <w:vAlign w:val="center"/>
            <w:hideMark/>
          </w:tcPr>
          <w:p w:rsidR="001C0F52" w:rsidRPr="00D709DD" w:rsidRDefault="001C0F52" w:rsidP="000C5F2F">
            <w:pPr>
              <w:spacing w:after="0" w:line="240" w:lineRule="auto"/>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2.4.Transferencias corrientes</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240,000.00</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240,000.00</w:t>
            </w:r>
          </w:p>
        </w:tc>
        <w:tc>
          <w:tcPr>
            <w:tcW w:w="1560"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w:t>
            </w:r>
          </w:p>
        </w:tc>
        <w:tc>
          <w:tcPr>
            <w:tcW w:w="671"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0%</w:t>
            </w:r>
          </w:p>
        </w:tc>
        <w:tc>
          <w:tcPr>
            <w:tcW w:w="1455" w:type="dxa"/>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240,000.00</w:t>
            </w:r>
          </w:p>
        </w:tc>
      </w:tr>
      <w:tr w:rsidR="001C0F52" w:rsidRPr="00D709DD" w:rsidTr="00363C01">
        <w:trPr>
          <w:trHeight w:val="411"/>
        </w:trPr>
        <w:tc>
          <w:tcPr>
            <w:tcW w:w="1980" w:type="dxa"/>
            <w:shd w:val="clear" w:color="auto" w:fill="auto"/>
            <w:vAlign w:val="center"/>
            <w:hideMark/>
          </w:tcPr>
          <w:p w:rsidR="001C0F52" w:rsidRPr="00D709DD" w:rsidRDefault="001C0F52" w:rsidP="000C5F2F">
            <w:pPr>
              <w:spacing w:after="0" w:line="240" w:lineRule="auto"/>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2.6.Bienes muebles, inmuebles e intangibles</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52,546,025.00</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23,020,171.00</w:t>
            </w:r>
          </w:p>
        </w:tc>
        <w:tc>
          <w:tcPr>
            <w:tcW w:w="1560"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1,232,618.08</w:t>
            </w:r>
          </w:p>
        </w:tc>
        <w:tc>
          <w:tcPr>
            <w:tcW w:w="671" w:type="dxa"/>
            <w:shd w:val="clear" w:color="auto" w:fill="auto"/>
            <w:vAlign w:val="center"/>
            <w:hideMark/>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21</w:t>
            </w:r>
            <w:r w:rsidR="001C0F52" w:rsidRPr="00D709DD">
              <w:rPr>
                <w:rFonts w:ascii="Artifex CF Extra Light" w:eastAsia="Times New Roman" w:hAnsi="Artifex CF Extra Light" w:cs="Calibri"/>
                <w:color w:val="2F75B5"/>
                <w:sz w:val="16"/>
                <w:szCs w:val="16"/>
                <w:lang w:eastAsia="es-DO"/>
              </w:rPr>
              <w:t>%</w:t>
            </w:r>
          </w:p>
        </w:tc>
        <w:tc>
          <w:tcPr>
            <w:tcW w:w="1455" w:type="dxa"/>
          </w:tcPr>
          <w:p w:rsidR="00363C01" w:rsidRDefault="00363C01" w:rsidP="000C5F2F">
            <w:pPr>
              <w:spacing w:after="0" w:line="240" w:lineRule="auto"/>
              <w:jc w:val="center"/>
              <w:rPr>
                <w:rFonts w:ascii="Artifex CF Extra Light" w:eastAsia="Times New Roman" w:hAnsi="Artifex CF Extra Light" w:cs="Calibri"/>
                <w:color w:val="2F75B5"/>
                <w:sz w:val="16"/>
                <w:szCs w:val="16"/>
                <w:lang w:eastAsia="es-DO"/>
              </w:rPr>
            </w:pPr>
          </w:p>
          <w:p w:rsidR="001C0F52" w:rsidRPr="00363C01" w:rsidRDefault="00363C01" w:rsidP="00363C01">
            <w:pPr>
              <w:jc w:val="center"/>
              <w:rPr>
                <w:rFonts w:ascii="Artifex CF Extra Light" w:eastAsia="Times New Roman" w:hAnsi="Artifex CF Extra Light" w:cs="Calibri"/>
                <w:color w:val="2F75B5"/>
                <w:sz w:val="16"/>
                <w:szCs w:val="16"/>
                <w:lang w:eastAsia="es-DO"/>
              </w:rPr>
            </w:pPr>
            <w:r w:rsidRPr="00363C01">
              <w:rPr>
                <w:rFonts w:ascii="Artifex CF Extra Light" w:eastAsia="Times New Roman" w:hAnsi="Artifex CF Extra Light" w:cs="Calibri"/>
                <w:color w:val="2F75B5"/>
                <w:sz w:val="16"/>
                <w:szCs w:val="16"/>
                <w:lang w:eastAsia="es-DO"/>
              </w:rPr>
              <w:t>18,241,130.60</w:t>
            </w:r>
          </w:p>
        </w:tc>
      </w:tr>
      <w:tr w:rsidR="001C0F52" w:rsidRPr="00D709DD" w:rsidTr="00363C01">
        <w:trPr>
          <w:trHeight w:val="411"/>
        </w:trPr>
        <w:tc>
          <w:tcPr>
            <w:tcW w:w="1980" w:type="dxa"/>
            <w:shd w:val="clear" w:color="auto" w:fill="auto"/>
            <w:vAlign w:val="center"/>
            <w:hideMark/>
          </w:tcPr>
          <w:p w:rsidR="001C0F52" w:rsidRPr="00D709DD" w:rsidRDefault="001C0F52" w:rsidP="000C5F2F">
            <w:pPr>
              <w:spacing w:after="0" w:line="240" w:lineRule="auto"/>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2.7.Obras</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25,634,549.00</w:t>
            </w:r>
          </w:p>
        </w:tc>
        <w:tc>
          <w:tcPr>
            <w:tcW w:w="1559"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w:t>
            </w:r>
          </w:p>
        </w:tc>
        <w:tc>
          <w:tcPr>
            <w:tcW w:w="1560" w:type="dxa"/>
            <w:shd w:val="clear" w:color="auto" w:fill="auto"/>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2F75B5"/>
                <w:sz w:val="16"/>
                <w:szCs w:val="16"/>
                <w:lang w:eastAsia="es-DO"/>
              </w:rPr>
            </w:pPr>
            <w:r w:rsidRPr="00D709DD">
              <w:rPr>
                <w:rFonts w:ascii="Artifex CF Extra Light" w:eastAsia="Times New Roman" w:hAnsi="Artifex CF Extra Light" w:cs="Calibri"/>
                <w:color w:val="2F75B5"/>
                <w:sz w:val="16"/>
                <w:szCs w:val="16"/>
                <w:lang w:eastAsia="es-DO"/>
              </w:rPr>
              <w:t>-</w:t>
            </w:r>
          </w:p>
        </w:tc>
        <w:tc>
          <w:tcPr>
            <w:tcW w:w="671" w:type="dxa"/>
            <w:shd w:val="clear" w:color="auto" w:fill="auto"/>
            <w:vAlign w:val="center"/>
            <w:hideMark/>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0%</w:t>
            </w:r>
          </w:p>
        </w:tc>
        <w:tc>
          <w:tcPr>
            <w:tcW w:w="1455" w:type="dxa"/>
          </w:tcPr>
          <w:p w:rsidR="001C0F52" w:rsidRPr="00D709DD" w:rsidRDefault="00363C01" w:rsidP="000C5F2F">
            <w:pPr>
              <w:spacing w:after="0" w:line="240" w:lineRule="auto"/>
              <w:jc w:val="center"/>
              <w:rPr>
                <w:rFonts w:ascii="Artifex CF Extra Light" w:eastAsia="Times New Roman" w:hAnsi="Artifex CF Extra Light" w:cs="Calibri"/>
                <w:color w:val="2F75B5"/>
                <w:sz w:val="16"/>
                <w:szCs w:val="16"/>
                <w:lang w:eastAsia="es-DO"/>
              </w:rPr>
            </w:pPr>
            <w:r>
              <w:rPr>
                <w:rFonts w:ascii="Artifex CF Extra Light" w:eastAsia="Times New Roman" w:hAnsi="Artifex CF Extra Light" w:cs="Calibri"/>
                <w:color w:val="2F75B5"/>
                <w:sz w:val="16"/>
                <w:szCs w:val="16"/>
                <w:lang w:eastAsia="es-DO"/>
              </w:rPr>
              <w:t>25,634,549.00</w:t>
            </w:r>
          </w:p>
        </w:tc>
      </w:tr>
      <w:tr w:rsidR="001C0F52" w:rsidRPr="00D709DD" w:rsidTr="00363C01">
        <w:trPr>
          <w:trHeight w:val="411"/>
        </w:trPr>
        <w:tc>
          <w:tcPr>
            <w:tcW w:w="1980" w:type="dxa"/>
            <w:tcBorders>
              <w:bottom w:val="nil"/>
            </w:tcBorders>
            <w:shd w:val="clear" w:color="000000" w:fill="1F4E78"/>
            <w:vAlign w:val="center"/>
            <w:hideMark/>
          </w:tcPr>
          <w:p w:rsidR="001C0F52" w:rsidRPr="00D709DD" w:rsidRDefault="001C0F52" w:rsidP="000C5F2F">
            <w:pPr>
              <w:spacing w:after="0" w:line="240" w:lineRule="auto"/>
              <w:rPr>
                <w:rFonts w:ascii="Artifex CF Extra Light" w:eastAsia="Times New Roman" w:hAnsi="Artifex CF Extra Light" w:cs="Calibri"/>
                <w:color w:val="FFFFFF"/>
                <w:sz w:val="16"/>
                <w:szCs w:val="16"/>
                <w:lang w:eastAsia="es-DO"/>
              </w:rPr>
            </w:pPr>
            <w:r w:rsidRPr="00D709DD">
              <w:rPr>
                <w:rFonts w:ascii="Artifex CF Extra Light" w:eastAsia="Times New Roman" w:hAnsi="Artifex CF Extra Light" w:cs="Calibri"/>
                <w:color w:val="FFFFFF"/>
                <w:sz w:val="16"/>
                <w:szCs w:val="16"/>
                <w:lang w:eastAsia="es-DO"/>
              </w:rPr>
              <w:t>Total de gastos</w:t>
            </w:r>
          </w:p>
        </w:tc>
        <w:tc>
          <w:tcPr>
            <w:tcW w:w="1559" w:type="dxa"/>
            <w:tcBorders>
              <w:bottom w:val="nil"/>
            </w:tcBorders>
            <w:shd w:val="clear" w:color="000000" w:fill="1F4E78"/>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Artifex CF Extra Light" w:eastAsia="Times New Roman" w:hAnsi="Artifex CF Extra Light" w:cs="Calibri"/>
                <w:color w:val="FFFFFF"/>
                <w:sz w:val="16"/>
                <w:szCs w:val="16"/>
                <w:lang w:eastAsia="es-DO"/>
              </w:rPr>
              <w:t>668,213,962.00</w:t>
            </w:r>
          </w:p>
        </w:tc>
        <w:tc>
          <w:tcPr>
            <w:tcW w:w="1559" w:type="dxa"/>
            <w:tcBorders>
              <w:bottom w:val="nil"/>
            </w:tcBorders>
            <w:shd w:val="clear" w:color="000000" w:fill="1F4E78"/>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r w:rsidRPr="00D709DD">
              <w:rPr>
                <w:rFonts w:ascii="Artifex CF Extra Light" w:eastAsia="Times New Roman" w:hAnsi="Artifex CF Extra Light" w:cs="Calibri"/>
                <w:color w:val="FFFFFF"/>
                <w:sz w:val="16"/>
                <w:szCs w:val="16"/>
                <w:lang w:eastAsia="es-DO"/>
              </w:rPr>
              <w:t>303,738,672.00</w:t>
            </w:r>
          </w:p>
        </w:tc>
        <w:tc>
          <w:tcPr>
            <w:tcW w:w="1560" w:type="dxa"/>
            <w:tcBorders>
              <w:bottom w:val="nil"/>
            </w:tcBorders>
            <w:shd w:val="clear" w:color="000000" w:fill="1F4E78"/>
            <w:vAlign w:val="center"/>
            <w:hideMark/>
          </w:tcPr>
          <w:p w:rsidR="001C0F52" w:rsidRPr="00D709DD" w:rsidRDefault="00363C01" w:rsidP="000C5F2F">
            <w:pPr>
              <w:spacing w:after="0" w:line="240" w:lineRule="auto"/>
              <w:jc w:val="center"/>
              <w:rPr>
                <w:rFonts w:ascii="Artifex CF Extra Light" w:eastAsia="Times New Roman" w:hAnsi="Artifex CF Extra Light" w:cs="Calibri"/>
                <w:color w:val="FFFFFF"/>
                <w:sz w:val="16"/>
                <w:szCs w:val="16"/>
                <w:lang w:eastAsia="es-DO"/>
              </w:rPr>
            </w:pPr>
            <w:r>
              <w:rPr>
                <w:rFonts w:ascii="Artifex CF Extra Light" w:eastAsia="Times New Roman" w:hAnsi="Artifex CF Extra Light" w:cs="Calibri"/>
                <w:color w:val="FFFFFF"/>
                <w:sz w:val="16"/>
                <w:szCs w:val="16"/>
                <w:lang w:eastAsia="es-DO"/>
              </w:rPr>
              <w:t>186,882,217.99</w:t>
            </w:r>
          </w:p>
        </w:tc>
        <w:tc>
          <w:tcPr>
            <w:tcW w:w="671" w:type="dxa"/>
            <w:tcBorders>
              <w:bottom w:val="nil"/>
            </w:tcBorders>
            <w:shd w:val="clear" w:color="000000" w:fill="1F4E78"/>
            <w:vAlign w:val="center"/>
            <w:hideMark/>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p>
        </w:tc>
        <w:tc>
          <w:tcPr>
            <w:tcW w:w="1455" w:type="dxa"/>
            <w:tcBorders>
              <w:bottom w:val="nil"/>
            </w:tcBorders>
            <w:shd w:val="clear" w:color="000000" w:fill="1F4E78"/>
          </w:tcPr>
          <w:p w:rsidR="001C0F52" w:rsidRPr="00D709DD" w:rsidRDefault="001C0F52" w:rsidP="000C5F2F">
            <w:pPr>
              <w:spacing w:after="0" w:line="240" w:lineRule="auto"/>
              <w:jc w:val="center"/>
              <w:rPr>
                <w:rFonts w:ascii="Artifex CF Extra Light" w:eastAsia="Times New Roman" w:hAnsi="Artifex CF Extra Light" w:cs="Calibri"/>
                <w:color w:val="FFFFFF"/>
                <w:sz w:val="16"/>
                <w:szCs w:val="16"/>
                <w:lang w:eastAsia="es-DO"/>
              </w:rPr>
            </w:pPr>
          </w:p>
        </w:tc>
      </w:tr>
    </w:tbl>
    <w:p w:rsidR="001C0F52" w:rsidRPr="00504973" w:rsidRDefault="001C0F52" w:rsidP="001C0F52">
      <w:pPr>
        <w:pStyle w:val="Descripcin"/>
        <w:keepNext/>
        <w:ind w:firstLine="357"/>
        <w:rPr>
          <w:lang w:val="es-DO"/>
        </w:rPr>
      </w:pPr>
      <w:bookmarkStart w:id="64" w:name="_Toc58360054"/>
      <w:r w:rsidRPr="00504973">
        <w:rPr>
          <w:lang w:val="es-DO"/>
        </w:rPr>
        <w:t xml:space="preserve">Tabla </w:t>
      </w:r>
      <w:r>
        <w:fldChar w:fldCharType="begin"/>
      </w:r>
      <w:r w:rsidRPr="00504973">
        <w:rPr>
          <w:lang w:val="es-DO"/>
        </w:rPr>
        <w:instrText xml:space="preserve"> SEQ Tabla \* ARABIC </w:instrText>
      </w:r>
      <w:r>
        <w:fldChar w:fldCharType="separate"/>
      </w:r>
      <w:r w:rsidR="00BE64C0">
        <w:rPr>
          <w:noProof/>
          <w:lang w:val="es-DO"/>
        </w:rPr>
        <w:t>32</w:t>
      </w:r>
      <w:r>
        <w:rPr>
          <w:noProof/>
        </w:rPr>
        <w:fldChar w:fldCharType="end"/>
      </w:r>
      <w:r w:rsidRPr="00504973">
        <w:rPr>
          <w:lang w:val="es-DO"/>
        </w:rPr>
        <w:t>. Ejecución presupuestaria por objeto del gasto.</w:t>
      </w:r>
      <w:bookmarkEnd w:id="64"/>
    </w:p>
    <w:p w:rsidR="001C0F52" w:rsidRDefault="001C0F52" w:rsidP="00AE318C">
      <w:pPr>
        <w:pStyle w:val="Cuerpo"/>
      </w:pPr>
    </w:p>
    <w:p w:rsidR="001C0F52" w:rsidRDefault="001C0F52" w:rsidP="00AE318C">
      <w:pPr>
        <w:pStyle w:val="Cuerpo"/>
      </w:pPr>
    </w:p>
    <w:p w:rsidR="001C0F52" w:rsidRDefault="001C0F52" w:rsidP="00AE318C">
      <w:pPr>
        <w:pStyle w:val="Cuerpo"/>
      </w:pPr>
    </w:p>
    <w:p w:rsidR="001C0F52" w:rsidRDefault="001C0F52" w:rsidP="00AE318C">
      <w:pPr>
        <w:pStyle w:val="Cuerpo"/>
      </w:pPr>
    </w:p>
    <w:p w:rsidR="001C0F52" w:rsidRDefault="001C0F52" w:rsidP="00976118">
      <w:pPr>
        <w:pStyle w:val="Cuerpo"/>
        <w:ind w:left="357"/>
      </w:pPr>
      <w:r>
        <w:t xml:space="preserve">      </w:t>
      </w:r>
      <w:r w:rsidR="00976118">
        <w:t xml:space="preserve">    </w:t>
      </w:r>
      <w:r w:rsidRPr="0083292F">
        <w:t>*Ejecución al 30 de noviembre 2020</w:t>
      </w:r>
    </w:p>
    <w:p w:rsidR="00E016AA" w:rsidRDefault="00E016AA" w:rsidP="00AE318C">
      <w:pPr>
        <w:pStyle w:val="Cuerpo"/>
      </w:pPr>
    </w:p>
    <w:p w:rsidR="001C0F52" w:rsidRDefault="001C0F52" w:rsidP="00AE318C">
      <w:pPr>
        <w:pStyle w:val="Cuerpo"/>
      </w:pPr>
      <w:r w:rsidRPr="00F2440E">
        <w:t>De acuerdo a los</w:t>
      </w:r>
      <w:r w:rsidR="005A426E">
        <w:t xml:space="preserve"> datos presentados en la tabla 32</w:t>
      </w:r>
      <w:r w:rsidRPr="00F2440E">
        <w:t>, de ejecución presupuestaria por objeto del gasto con ejecución al 31 de octubre 2020, la cuenta 2.1 perteneciente a Remuneraciones y Contribuciones el presupuesto inicial era de RD$ 250,256,850.00 reportándose modificaciones de RD$ 3,859,223.00; para u</w:t>
      </w:r>
      <w:r w:rsidR="002D2D2D">
        <w:t>n porcentaje de ejecución del 77</w:t>
      </w:r>
      <w:r w:rsidRPr="00F2440E">
        <w:t>% del presupuesto, reportando novedades en el tercer trimestre del año, y con un monto pendiente a ejecutar durante los meses Diciembre del 2020 de RD$</w:t>
      </w:r>
      <w:r w:rsidR="002D2D2D">
        <w:t xml:space="preserve"> 58,625,36.43</w:t>
      </w:r>
      <w:r w:rsidRPr="00F2440E">
        <w:t>.</w:t>
      </w:r>
    </w:p>
    <w:p w:rsidR="005A426E" w:rsidRPr="00F2440E" w:rsidRDefault="005A426E" w:rsidP="00AE318C">
      <w:pPr>
        <w:pStyle w:val="Cuerpo"/>
        <w:rPr>
          <w:noProof/>
        </w:rPr>
      </w:pPr>
    </w:p>
    <w:p w:rsidR="001C0F52" w:rsidRPr="00F2440E" w:rsidRDefault="001C0F52" w:rsidP="00AE318C">
      <w:pPr>
        <w:pStyle w:val="Cuerpo"/>
      </w:pPr>
      <w:r w:rsidRPr="00F2440E">
        <w:t>En la cuenta 2.2 Contrataciones de servicios, se realizaron modificaciones de RD$294</w:t>
      </w:r>
      <w:r>
        <w:t>,</w:t>
      </w:r>
      <w:r w:rsidRPr="00F2440E">
        <w:t xml:space="preserve">720,152.00 con un disponible de RD$ </w:t>
      </w:r>
      <w:r w:rsidR="002D2D2D">
        <w:t>6,632,191.22</w:t>
      </w:r>
      <w:r w:rsidRPr="00F2440E">
        <w:t>, para</w:t>
      </w:r>
      <w:r w:rsidR="002D2D2D">
        <w:t xml:space="preserve"> un promedio de ejecución del 61</w:t>
      </w:r>
      <w:r w:rsidR="002D2D2D" w:rsidRPr="00F2440E">
        <w:t>%.</w:t>
      </w:r>
    </w:p>
    <w:p w:rsidR="001C0F52" w:rsidRPr="00F2440E" w:rsidRDefault="001C0F52" w:rsidP="00AE318C">
      <w:pPr>
        <w:pStyle w:val="Cuerpo"/>
      </w:pPr>
      <w:r w:rsidRPr="00F2440E">
        <w:t>En ese mismo orden, en la cuenta 2.3 relativas a Materiales y Suministros nos arroja el porc</w:t>
      </w:r>
      <w:r w:rsidR="002D2D2D">
        <w:t>entaje de ejecución de un 72</w:t>
      </w:r>
      <w:r w:rsidRPr="00F2440E">
        <w:t>% del presupuesto vigente, motivo a la situación de la pandemia, nos ha generado un gasto acelerado en el consumo de insumos de limpieza, higienización y protección para uso del personal.</w:t>
      </w:r>
    </w:p>
    <w:p w:rsidR="001C0F52" w:rsidRPr="00F2440E" w:rsidRDefault="001C0F52" w:rsidP="00AE318C">
      <w:pPr>
        <w:pStyle w:val="Cuerpo"/>
      </w:pPr>
      <w:r>
        <w:t>El gráfico 3,</w:t>
      </w:r>
      <w:r w:rsidRPr="00F2440E">
        <w:t xml:space="preserve"> muestra la ejecución del gasto a octubre 2020 y como se ha mantenido en sentido general sin variaciones extraordinarias, reportándose mayor movimiento en las cuentas relativas a las actividades rutinarias. </w:t>
      </w:r>
    </w:p>
    <w:p w:rsidR="001C0F52" w:rsidRPr="00F2440E" w:rsidRDefault="001C0F52" w:rsidP="00AE318C">
      <w:pPr>
        <w:pStyle w:val="Cuerpo"/>
      </w:pPr>
      <w:r w:rsidRPr="00F2440E">
        <w:t xml:space="preserve">  </w:t>
      </w:r>
    </w:p>
    <w:p w:rsidR="00B76373" w:rsidRPr="00E70643" w:rsidRDefault="001C0F52" w:rsidP="00AE318C">
      <w:pPr>
        <w:pStyle w:val="Cuerpo"/>
        <w:rPr>
          <w:w w:val="142"/>
        </w:rPr>
      </w:pPr>
      <w:r>
        <w:rPr>
          <w:w w:val="142"/>
        </w:rPr>
        <w:tab/>
      </w:r>
      <w:r w:rsidR="002D2D2D" w:rsidRPr="00AE318C">
        <w:rPr>
          <w:noProof/>
        </w:rPr>
        <w:drawing>
          <wp:inline distT="0" distB="0" distL="0" distR="0" wp14:anchorId="707735BD" wp14:editId="28558DDF">
            <wp:extent cx="5888640" cy="31074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39730" cy="3134370"/>
                    </a:xfrm>
                    <a:prstGeom prst="rect">
                      <a:avLst/>
                    </a:prstGeom>
                  </pic:spPr>
                </pic:pic>
              </a:graphicData>
            </a:graphic>
          </wp:inline>
        </w:drawing>
      </w:r>
      <w:r>
        <w:rPr>
          <w:w w:val="142"/>
        </w:rPr>
        <w:br w:type="page"/>
      </w:r>
    </w:p>
    <w:bookmarkStart w:id="65" w:name="_Toc58360506"/>
    <w:p w:rsidR="001C0F52" w:rsidRPr="008D52D4" w:rsidRDefault="001C0F52" w:rsidP="00D72DE0">
      <w:pPr>
        <w:pStyle w:val="Prrafodelista"/>
        <w:keepNext/>
        <w:keepLines/>
        <w:widowControl w:val="0"/>
        <w:numPr>
          <w:ilvl w:val="0"/>
          <w:numId w:val="6"/>
        </w:numPr>
        <w:spacing w:before="240" w:after="100" w:afterAutospacing="1" w:line="276" w:lineRule="auto"/>
        <w:jc w:val="center"/>
        <w:outlineLvl w:val="0"/>
        <w:rPr>
          <w:rFonts w:ascii="Arial" w:eastAsia="Arial" w:hAnsi="Arial" w:cs="Arial"/>
          <w:color w:val="FF0000"/>
          <w:w w:val="123"/>
          <w:sz w:val="17"/>
          <w:szCs w:val="17"/>
          <w:lang w:val="es-ES"/>
        </w:rPr>
      </w:pPr>
      <w:r w:rsidRPr="008D52D4">
        <w:rPr>
          <w:rFonts w:ascii="Calibri" w:eastAsia="Calibri" w:hAnsi="Calibri" w:cs="Times New Roman"/>
          <w:b/>
          <w:noProof/>
          <w:szCs w:val="26"/>
          <w:lang w:eastAsia="es-DO"/>
        </w:rPr>
        <w:lastRenderedPageBreak/>
        <mc:AlternateContent>
          <mc:Choice Requires="wps">
            <w:drawing>
              <wp:anchor distT="0" distB="0" distL="114300" distR="114300" simplePos="0" relativeHeight="251732992" behindDoc="0" locked="0" layoutInCell="1" allowOverlap="1" wp14:anchorId="75306160" wp14:editId="5C149702">
                <wp:simplePos x="0" y="0"/>
                <wp:positionH relativeFrom="column">
                  <wp:posOffset>2651760</wp:posOffset>
                </wp:positionH>
                <wp:positionV relativeFrom="paragraph">
                  <wp:posOffset>342900</wp:posOffset>
                </wp:positionV>
                <wp:extent cx="666750" cy="0"/>
                <wp:effectExtent l="15875" t="19050" r="22225" b="19050"/>
                <wp:wrapNone/>
                <wp:docPr id="150"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D2050" id="AutoShape 152" o:spid="_x0000_s1026" type="#_x0000_t32" style="position:absolute;margin-left:208.8pt;margin-top:27pt;width:52.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" strokecolor="red" strokeweight="2.25pt"/>
            </w:pict>
          </mc:Fallback>
        </mc:AlternateContent>
      </w:r>
      <w:r>
        <w:rPr>
          <w:rFonts w:ascii="Artifex CF Light" w:eastAsia="Arial" w:hAnsi="Artifex CF Light" w:cs="Times New Roman"/>
          <w:color w:val="1F497D"/>
          <w:w w:val="150"/>
          <w:sz w:val="26"/>
          <w:szCs w:val="18"/>
          <w:lang w:val="es-ES"/>
        </w:rPr>
        <w:t>PROYECCIONES AÑO 2021</w:t>
      </w:r>
      <w:bookmarkEnd w:id="65"/>
      <w:r>
        <w:rPr>
          <w:rFonts w:ascii="Artifex CF Light" w:eastAsia="Arial" w:hAnsi="Artifex CF Light" w:cs="Times New Roman"/>
          <w:color w:val="1F497D"/>
          <w:w w:val="150"/>
          <w:sz w:val="26"/>
          <w:szCs w:val="18"/>
          <w:lang w:val="es-ES"/>
        </w:rPr>
        <w:t xml:space="preserve"> </w:t>
      </w:r>
    </w:p>
    <w:p w:rsidR="001C0F52" w:rsidRPr="008D52D4" w:rsidRDefault="001C0F52" w:rsidP="001C0F52">
      <w:pPr>
        <w:widowControl w:val="0"/>
        <w:spacing w:before="60" w:after="0" w:line="240" w:lineRule="auto"/>
        <w:ind w:left="3474" w:right="3455"/>
        <w:jc w:val="center"/>
        <w:rPr>
          <w:rFonts w:ascii="Arial" w:eastAsia="Arial" w:hAnsi="Arial" w:cs="Arial"/>
          <w:color w:val="FF0000"/>
          <w:w w:val="123"/>
          <w:sz w:val="17"/>
          <w:szCs w:val="17"/>
        </w:rPr>
      </w:pPr>
    </w:p>
    <w:p w:rsidR="001C0F52" w:rsidRDefault="001C0F52" w:rsidP="001C0F52">
      <w:pPr>
        <w:keepNext/>
        <w:keepLines/>
        <w:widowControl w:val="0"/>
        <w:spacing w:before="40" w:after="0" w:line="240" w:lineRule="auto"/>
        <w:ind w:left="361" w:firstLine="708"/>
        <w:jc w:val="center"/>
        <w:outlineLvl w:val="1"/>
        <w:rPr>
          <w:rFonts w:ascii="Gotham" w:eastAsia="Arial" w:hAnsi="Gotham" w:cs="Times New Roman"/>
          <w:b/>
          <w:color w:val="365F91"/>
          <w:w w:val="142"/>
          <w:sz w:val="16"/>
          <w:szCs w:val="26"/>
        </w:rPr>
      </w:pPr>
      <w:bookmarkStart w:id="66" w:name="_Toc58360507"/>
      <w:r w:rsidRPr="008D52D4">
        <w:rPr>
          <w:rFonts w:ascii="Gotham" w:eastAsia="Arial" w:hAnsi="Gotham" w:cs="Times New Roman"/>
          <w:b/>
          <w:color w:val="365F91"/>
          <w:w w:val="123"/>
          <w:sz w:val="16"/>
          <w:szCs w:val="26"/>
        </w:rPr>
        <w:t>MEMORIAS</w:t>
      </w:r>
      <w:r w:rsidRPr="008D52D4">
        <w:rPr>
          <w:rFonts w:ascii="Gotham" w:eastAsia="Arial" w:hAnsi="Gotham" w:cs="Times New Roman"/>
          <w:b/>
          <w:color w:val="365F91"/>
          <w:spacing w:val="43"/>
          <w:w w:val="123"/>
          <w:sz w:val="16"/>
          <w:szCs w:val="26"/>
        </w:rPr>
        <w:t xml:space="preserve"> </w:t>
      </w:r>
      <w:r w:rsidRPr="008D52D4">
        <w:rPr>
          <w:rFonts w:ascii="Gotham" w:eastAsia="Arial" w:hAnsi="Gotham" w:cs="Times New Roman"/>
          <w:b/>
          <w:color w:val="365F91"/>
          <w:w w:val="142"/>
          <w:sz w:val="16"/>
          <w:szCs w:val="26"/>
        </w:rPr>
        <w:t>2020</w:t>
      </w:r>
      <w:bookmarkEnd w:id="66"/>
    </w:p>
    <w:p w:rsidR="0011607E" w:rsidRDefault="0011607E" w:rsidP="00AE318C">
      <w:pPr>
        <w:pStyle w:val="Cuerpo"/>
        <w:rPr>
          <w:w w:val="142"/>
        </w:rPr>
      </w:pPr>
    </w:p>
    <w:p w:rsidR="00AE318C" w:rsidRDefault="00AE318C" w:rsidP="00AE318C">
      <w:pPr>
        <w:pStyle w:val="Cuerpo"/>
        <w:rPr>
          <w:w w:val="142"/>
        </w:rPr>
      </w:pPr>
    </w:p>
    <w:p w:rsidR="00651565" w:rsidRDefault="00AE318C" w:rsidP="00D72DE0">
      <w:pPr>
        <w:pStyle w:val="Prrafodelista"/>
        <w:numPr>
          <w:ilvl w:val="0"/>
          <w:numId w:val="28"/>
        </w:numPr>
        <w:rPr>
          <w:rFonts w:ascii="Artifex CF Extra Light" w:hAnsi="Artifex CF Extra Light"/>
          <w:b/>
          <w:color w:val="1F4E79" w:themeColor="accent1" w:themeShade="80"/>
          <w:sz w:val="18"/>
          <w:szCs w:val="18"/>
        </w:rPr>
      </w:pPr>
      <w:r w:rsidRPr="0012652A">
        <w:rPr>
          <w:rFonts w:ascii="Artifex CF Extra Light" w:hAnsi="Artifex CF Extra Light"/>
          <w:b/>
          <w:color w:val="1F4E79" w:themeColor="accent1" w:themeShade="80"/>
          <w:sz w:val="18"/>
          <w:szCs w:val="18"/>
        </w:rPr>
        <w:t>EJE ESTRATÉGICO 2: Gestión Fiscal Eficiente</w:t>
      </w:r>
      <w:r w:rsidR="00651565">
        <w:rPr>
          <w:rFonts w:ascii="Artifex CF Extra Light" w:hAnsi="Artifex CF Extra Light"/>
          <w:b/>
          <w:color w:val="1F4E79" w:themeColor="accent1" w:themeShade="80"/>
          <w:sz w:val="18"/>
          <w:szCs w:val="18"/>
        </w:rPr>
        <w:t xml:space="preserve">. </w:t>
      </w:r>
    </w:p>
    <w:p w:rsidR="0011607E" w:rsidRDefault="00651565" w:rsidP="00651565">
      <w:pPr>
        <w:pStyle w:val="Prrafodelista"/>
        <w:ind w:left="360"/>
        <w:rPr>
          <w:rFonts w:ascii="Artifex CF Extra Light" w:hAnsi="Artifex CF Extra Light"/>
          <w:b/>
          <w:color w:val="1F4E79" w:themeColor="accent1" w:themeShade="80"/>
          <w:sz w:val="18"/>
          <w:szCs w:val="18"/>
        </w:rPr>
      </w:pPr>
      <w:r>
        <w:rPr>
          <w:rFonts w:ascii="Artifex CF Extra Light" w:hAnsi="Artifex CF Extra Light"/>
          <w:b/>
          <w:color w:val="1F4E79" w:themeColor="accent1" w:themeShade="80"/>
          <w:sz w:val="18"/>
          <w:szCs w:val="18"/>
        </w:rPr>
        <w:t xml:space="preserve">Resultado esperado: </w:t>
      </w:r>
      <w:r w:rsidRPr="00651565">
        <w:rPr>
          <w:rFonts w:ascii="Artifex CF Extra Light" w:hAnsi="Artifex CF Extra Light"/>
          <w:b/>
          <w:color w:val="1F4E79" w:themeColor="accent1" w:themeShade="80"/>
          <w:sz w:val="18"/>
          <w:szCs w:val="18"/>
        </w:rPr>
        <w:t xml:space="preserve">Inventariados y valorados a nivel nacional los bienes muebles e inmuebles  </w:t>
      </w:r>
    </w:p>
    <w:p w:rsidR="0012652A" w:rsidRDefault="0012652A" w:rsidP="0012652A">
      <w:pPr>
        <w:pStyle w:val="Prrafodelista"/>
        <w:ind w:left="1352"/>
        <w:rPr>
          <w:rFonts w:ascii="Artifex CF Extra Light" w:hAnsi="Artifex CF Extra Light"/>
          <w:b/>
          <w:color w:val="1F4E79" w:themeColor="accent1" w:themeShade="80"/>
          <w:sz w:val="18"/>
          <w:szCs w:val="18"/>
        </w:rPr>
      </w:pPr>
    </w:p>
    <w:p w:rsidR="0012652A" w:rsidRPr="0012652A" w:rsidRDefault="0012652A" w:rsidP="00D72DE0">
      <w:pPr>
        <w:pStyle w:val="Prrafodelista"/>
        <w:numPr>
          <w:ilvl w:val="0"/>
          <w:numId w:val="29"/>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 xml:space="preserve">Bienes Inmuebles inventariados y Valorados a Nivel Nacional de 45,000 unidades catastrales en los siguientes sectores:  </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San Juan Bosco</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Miraflores</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Cuidad Nueva</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Cuidad Colonial</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Julieta Morales</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Los Prado</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Naco</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San Carlos</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San Gerónimo</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Villa Juana</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Villa Consuelo</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Villa Francisca</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Los Jardines</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Ensanche la Fe</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Los Minas Sur</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Municipio de Santiago (Centro)</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Municipio de Baní (Centro)</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Municipio San Francisco Macorís (Centro</w:t>
      </w:r>
      <w:r w:rsidRPr="0012652A">
        <w:rPr>
          <w:rFonts w:ascii="Artifex CF Extra Light" w:hAnsi="Artifex CF Extra Light"/>
          <w:b/>
          <w:color w:val="1F4E79" w:themeColor="accent1" w:themeShade="80"/>
          <w:sz w:val="18"/>
          <w:szCs w:val="18"/>
        </w:rPr>
        <w:t>)</w:t>
      </w:r>
    </w:p>
    <w:p w:rsidR="0012652A" w:rsidRPr="0012652A" w:rsidRDefault="0012652A" w:rsidP="0012652A">
      <w:pPr>
        <w:pStyle w:val="Prrafodelista"/>
        <w:ind w:left="1168"/>
        <w:rPr>
          <w:rFonts w:ascii="Artifex CF Extra Light" w:hAnsi="Artifex CF Extra Light"/>
          <w:color w:val="1F4E79" w:themeColor="accent1" w:themeShade="80"/>
          <w:sz w:val="18"/>
          <w:szCs w:val="18"/>
        </w:rPr>
      </w:pPr>
    </w:p>
    <w:p w:rsidR="0012652A" w:rsidRDefault="0012652A" w:rsidP="00D72DE0">
      <w:pPr>
        <w:pStyle w:val="Prrafodelista"/>
        <w:numPr>
          <w:ilvl w:val="0"/>
          <w:numId w:val="29"/>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Ac</w:t>
      </w:r>
      <w:r>
        <w:rPr>
          <w:rFonts w:ascii="Artifex CF Extra Light" w:hAnsi="Artifex CF Extra Light"/>
          <w:color w:val="1F4E79" w:themeColor="accent1" w:themeShade="80"/>
          <w:sz w:val="18"/>
          <w:szCs w:val="18"/>
        </w:rPr>
        <w:t xml:space="preserve">tualización de 925 manzanas de Capa enlace Catastral </w:t>
      </w:r>
      <w:r w:rsidRPr="0012652A">
        <w:rPr>
          <w:rFonts w:ascii="Artifex CF Extra Light" w:hAnsi="Artifex CF Extra Light"/>
          <w:color w:val="1F4E79" w:themeColor="accent1" w:themeShade="80"/>
          <w:sz w:val="18"/>
          <w:szCs w:val="18"/>
        </w:rPr>
        <w:t xml:space="preserve">de los sectores:  </w:t>
      </w:r>
    </w:p>
    <w:p w:rsidR="0012652A" w:rsidRPr="0012652A" w:rsidRDefault="0012652A" w:rsidP="0012652A">
      <w:pPr>
        <w:pStyle w:val="Prrafodelista"/>
        <w:rPr>
          <w:rFonts w:ascii="Artifex CF Extra Light" w:hAnsi="Artifex CF Extra Light"/>
          <w:color w:val="1F4E79" w:themeColor="accent1" w:themeShade="80"/>
          <w:sz w:val="18"/>
          <w:szCs w:val="18"/>
        </w:rPr>
      </w:pP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Los Prados</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Naco</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San Gerónimo</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Villa Juana</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Villa Consuelo</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Villa Francisca</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Ensanche la Fe</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Los Jardines</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Los Minas Sur</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Villas Agrícolas</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Municipio de Santiago (Centro)</w:t>
      </w:r>
    </w:p>
    <w:p w:rsidR="0012652A" w:rsidRP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Provincia Peravia (Bani)</w:t>
      </w:r>
    </w:p>
    <w:p w:rsidR="0012652A" w:rsidRDefault="0012652A" w:rsidP="00D72DE0">
      <w:pPr>
        <w:pStyle w:val="Prrafodelista"/>
        <w:numPr>
          <w:ilvl w:val="2"/>
          <w:numId w:val="28"/>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Municipio San Francisco Macorís (Centro)</w:t>
      </w:r>
    </w:p>
    <w:p w:rsidR="0012652A" w:rsidRDefault="0012652A" w:rsidP="0012652A">
      <w:pPr>
        <w:pStyle w:val="Prrafodelista"/>
        <w:ind w:left="1168"/>
        <w:rPr>
          <w:rFonts w:ascii="Artifex CF Extra Light" w:hAnsi="Artifex CF Extra Light"/>
          <w:color w:val="1F4E79" w:themeColor="accent1" w:themeShade="80"/>
          <w:sz w:val="18"/>
          <w:szCs w:val="18"/>
        </w:rPr>
      </w:pPr>
    </w:p>
    <w:p w:rsidR="0012652A" w:rsidRDefault="0012652A" w:rsidP="00D72DE0">
      <w:pPr>
        <w:pStyle w:val="Prrafodelista"/>
        <w:numPr>
          <w:ilvl w:val="0"/>
          <w:numId w:val="29"/>
        </w:numPr>
        <w:rPr>
          <w:rFonts w:ascii="Artifex CF Extra Light" w:hAnsi="Artifex CF Extra Light"/>
          <w:color w:val="1F4E79" w:themeColor="accent1" w:themeShade="80"/>
          <w:sz w:val="18"/>
          <w:szCs w:val="18"/>
        </w:rPr>
      </w:pPr>
      <w:r w:rsidRPr="0012652A">
        <w:rPr>
          <w:rFonts w:ascii="Artifex CF Extra Light" w:hAnsi="Artifex CF Extra Light"/>
          <w:color w:val="1F4E79" w:themeColor="accent1" w:themeShade="80"/>
          <w:sz w:val="18"/>
          <w:szCs w:val="18"/>
        </w:rPr>
        <w:t>Elaboración de un Plan de Mejora de los Productos Cartográficos Catastrales</w:t>
      </w:r>
    </w:p>
    <w:p w:rsidR="00651565" w:rsidRDefault="00651565" w:rsidP="00D72DE0">
      <w:pPr>
        <w:pStyle w:val="Prrafodelista"/>
        <w:numPr>
          <w:ilvl w:val="0"/>
          <w:numId w:val="29"/>
        </w:numPr>
        <w:rPr>
          <w:rFonts w:ascii="Artifex CF Extra Light" w:hAnsi="Artifex CF Extra Light"/>
          <w:color w:val="1F4E79" w:themeColor="accent1" w:themeShade="80"/>
          <w:sz w:val="18"/>
          <w:szCs w:val="18"/>
        </w:rPr>
      </w:pPr>
      <w:r w:rsidRPr="00651565">
        <w:rPr>
          <w:rFonts w:ascii="Artifex CF Extra Light" w:hAnsi="Artifex CF Extra Light"/>
          <w:color w:val="1F4E79" w:themeColor="accent1" w:themeShade="80"/>
          <w:sz w:val="18"/>
          <w:szCs w:val="18"/>
        </w:rPr>
        <w:t>Integración de la Actividad Catastral en la República Dominicana</w:t>
      </w:r>
      <w:r>
        <w:rPr>
          <w:rFonts w:ascii="Artifex CF Extra Light" w:hAnsi="Artifex CF Extra Light"/>
          <w:color w:val="1F4E79" w:themeColor="accent1" w:themeShade="80"/>
          <w:sz w:val="18"/>
          <w:szCs w:val="18"/>
        </w:rPr>
        <w:t>.</w:t>
      </w:r>
    </w:p>
    <w:p w:rsidR="00651565" w:rsidRDefault="00651565" w:rsidP="00D72DE0">
      <w:pPr>
        <w:pStyle w:val="Prrafodelista"/>
        <w:numPr>
          <w:ilvl w:val="0"/>
          <w:numId w:val="29"/>
        </w:numPr>
        <w:jc w:val="both"/>
        <w:rPr>
          <w:rFonts w:ascii="Artifex CF Extra Light" w:hAnsi="Artifex CF Extra Light"/>
          <w:color w:val="1F4E79" w:themeColor="accent1" w:themeShade="80"/>
          <w:sz w:val="18"/>
          <w:szCs w:val="18"/>
        </w:rPr>
      </w:pPr>
      <w:r w:rsidRPr="00651565">
        <w:rPr>
          <w:rFonts w:ascii="Artifex CF Extra Light" w:hAnsi="Artifex CF Extra Light"/>
          <w:color w:val="1F4E79" w:themeColor="accent1" w:themeShade="80"/>
          <w:sz w:val="18"/>
          <w:szCs w:val="18"/>
        </w:rPr>
        <w:t>Elaboración e implementación de las normativas y/o políticas para la valoración de Inmuebles: Urbanos, Rurales y de Características Especiales.</w:t>
      </w:r>
    </w:p>
    <w:p w:rsidR="00651565" w:rsidRDefault="00651565" w:rsidP="00651565">
      <w:pPr>
        <w:pStyle w:val="Prrafodelista"/>
        <w:jc w:val="both"/>
        <w:rPr>
          <w:rFonts w:ascii="Artifex CF Extra Light" w:hAnsi="Artifex CF Extra Light"/>
          <w:color w:val="1F4E79" w:themeColor="accent1" w:themeShade="80"/>
          <w:sz w:val="18"/>
          <w:szCs w:val="18"/>
        </w:rPr>
      </w:pPr>
    </w:p>
    <w:p w:rsidR="0012652A" w:rsidRDefault="0012652A" w:rsidP="00651565">
      <w:pPr>
        <w:pStyle w:val="Prrafodelista"/>
        <w:rPr>
          <w:rFonts w:ascii="Artifex CF Extra Light" w:hAnsi="Artifex CF Extra Light"/>
          <w:color w:val="1F4E79" w:themeColor="accent1" w:themeShade="80"/>
          <w:sz w:val="18"/>
          <w:szCs w:val="18"/>
        </w:rPr>
      </w:pPr>
    </w:p>
    <w:p w:rsidR="00651565" w:rsidRDefault="00651565" w:rsidP="00651565">
      <w:pPr>
        <w:pStyle w:val="Prrafodelista"/>
        <w:rPr>
          <w:rFonts w:ascii="Artifex CF Extra Light" w:hAnsi="Artifex CF Extra Light"/>
          <w:color w:val="1F4E79" w:themeColor="accent1" w:themeShade="80"/>
          <w:sz w:val="18"/>
          <w:szCs w:val="18"/>
        </w:rPr>
      </w:pPr>
    </w:p>
    <w:p w:rsidR="00651565" w:rsidRDefault="00651565" w:rsidP="00651565">
      <w:pPr>
        <w:pStyle w:val="Prrafodelista"/>
        <w:rPr>
          <w:rFonts w:ascii="Artifex CF Extra Light" w:hAnsi="Artifex CF Extra Light"/>
          <w:color w:val="1F4E79" w:themeColor="accent1" w:themeShade="80"/>
          <w:sz w:val="18"/>
          <w:szCs w:val="18"/>
        </w:rPr>
      </w:pPr>
    </w:p>
    <w:p w:rsidR="00651565" w:rsidRDefault="00651565" w:rsidP="00651565">
      <w:pPr>
        <w:pStyle w:val="Prrafodelista"/>
        <w:rPr>
          <w:rFonts w:ascii="Artifex CF Extra Light" w:hAnsi="Artifex CF Extra Light"/>
          <w:color w:val="1F4E79" w:themeColor="accent1" w:themeShade="80"/>
          <w:sz w:val="18"/>
          <w:szCs w:val="18"/>
        </w:rPr>
      </w:pPr>
    </w:p>
    <w:p w:rsidR="0012652A" w:rsidRDefault="00651565" w:rsidP="00D72DE0">
      <w:pPr>
        <w:pStyle w:val="Prrafodelista"/>
        <w:numPr>
          <w:ilvl w:val="0"/>
          <w:numId w:val="28"/>
        </w:numPr>
        <w:rPr>
          <w:rFonts w:ascii="Artifex CF Extra Light" w:hAnsi="Artifex CF Extra Light"/>
          <w:b/>
          <w:color w:val="1F4E79" w:themeColor="accent1" w:themeShade="80"/>
          <w:sz w:val="18"/>
          <w:szCs w:val="18"/>
        </w:rPr>
      </w:pPr>
      <w:r w:rsidRPr="00651565">
        <w:rPr>
          <w:rFonts w:ascii="Artifex CF Extra Light" w:hAnsi="Artifex CF Extra Light"/>
          <w:b/>
          <w:color w:val="1F4E79" w:themeColor="accent1" w:themeShade="80"/>
          <w:sz w:val="18"/>
          <w:szCs w:val="18"/>
        </w:rPr>
        <w:lastRenderedPageBreak/>
        <w:t>Eje Estratégico 3: Fortalecimiento Institucional</w:t>
      </w:r>
    </w:p>
    <w:p w:rsidR="0012652A" w:rsidRDefault="00651565" w:rsidP="00D72DE0">
      <w:pPr>
        <w:pStyle w:val="Prrafodelista"/>
        <w:numPr>
          <w:ilvl w:val="0"/>
          <w:numId w:val="31"/>
        </w:numPr>
        <w:rPr>
          <w:rFonts w:ascii="Artifex CF Extra Light" w:hAnsi="Artifex CF Extra Light"/>
          <w:b/>
          <w:color w:val="1F4E79" w:themeColor="accent1" w:themeShade="80"/>
          <w:sz w:val="18"/>
          <w:szCs w:val="18"/>
        </w:rPr>
      </w:pPr>
      <w:r>
        <w:rPr>
          <w:rFonts w:ascii="Artifex CF Extra Light" w:hAnsi="Artifex CF Extra Light"/>
          <w:b/>
          <w:color w:val="1F4E79" w:themeColor="accent1" w:themeShade="80"/>
          <w:sz w:val="18"/>
          <w:szCs w:val="18"/>
        </w:rPr>
        <w:t>Resultado Esperado:</w:t>
      </w:r>
      <w:r w:rsidRPr="00651565">
        <w:rPr>
          <w:rFonts w:ascii="Artifex CF Extra Light" w:hAnsi="Artifex CF Extra Light"/>
          <w:b/>
          <w:color w:val="1F4E79" w:themeColor="accent1" w:themeShade="80"/>
          <w:sz w:val="18"/>
          <w:szCs w:val="18"/>
        </w:rPr>
        <w:t xml:space="preserve"> Fortalecida la normalización la gestión institucional del MH</w:t>
      </w:r>
      <w:r>
        <w:rPr>
          <w:rFonts w:ascii="Artifex CF Extra Light" w:hAnsi="Artifex CF Extra Light"/>
          <w:b/>
          <w:color w:val="1F4E79" w:themeColor="accent1" w:themeShade="80"/>
          <w:sz w:val="18"/>
          <w:szCs w:val="18"/>
        </w:rPr>
        <w:t>.</w:t>
      </w:r>
    </w:p>
    <w:p w:rsidR="0012652A" w:rsidRDefault="0012652A" w:rsidP="00651565">
      <w:pPr>
        <w:pStyle w:val="Prrafodelista"/>
        <w:ind w:left="360"/>
        <w:rPr>
          <w:rFonts w:ascii="Artifex CF Extra Light" w:hAnsi="Artifex CF Extra Light"/>
          <w:b/>
          <w:color w:val="1F4E79" w:themeColor="accent1" w:themeShade="80"/>
          <w:sz w:val="18"/>
          <w:szCs w:val="18"/>
        </w:rPr>
      </w:pPr>
    </w:p>
    <w:p w:rsidR="0012652A" w:rsidRDefault="00651565" w:rsidP="00D72DE0">
      <w:pPr>
        <w:pStyle w:val="Prrafodelista"/>
        <w:numPr>
          <w:ilvl w:val="0"/>
          <w:numId w:val="30"/>
        </w:numPr>
        <w:rPr>
          <w:rFonts w:ascii="Artifex CF Extra Light" w:hAnsi="Artifex CF Extra Light"/>
          <w:b/>
          <w:color w:val="1F4E79" w:themeColor="accent1" w:themeShade="80"/>
          <w:sz w:val="18"/>
          <w:szCs w:val="18"/>
        </w:rPr>
      </w:pPr>
      <w:r w:rsidRPr="00651565">
        <w:rPr>
          <w:rFonts w:ascii="Artifex CF Extra Light" w:hAnsi="Artifex CF Extra Light"/>
          <w:color w:val="1F4E79" w:themeColor="accent1" w:themeShade="80"/>
          <w:sz w:val="18"/>
          <w:szCs w:val="18"/>
        </w:rPr>
        <w:t>Actualización del Manual de Organización y Funciones</w:t>
      </w:r>
      <w:r w:rsidRPr="00651565">
        <w:rPr>
          <w:rFonts w:ascii="Artifex CF Extra Light" w:hAnsi="Artifex CF Extra Light"/>
          <w:b/>
          <w:color w:val="1F4E79" w:themeColor="accent1" w:themeShade="80"/>
          <w:sz w:val="18"/>
          <w:szCs w:val="18"/>
        </w:rPr>
        <w:t>.</w:t>
      </w:r>
    </w:p>
    <w:p w:rsidR="0012652A" w:rsidRDefault="00DE6BA1" w:rsidP="00D72DE0">
      <w:pPr>
        <w:pStyle w:val="Prrafodelista"/>
        <w:numPr>
          <w:ilvl w:val="0"/>
          <w:numId w:val="30"/>
        </w:numPr>
        <w:rPr>
          <w:rFonts w:ascii="Artifex CF Extra Light" w:hAnsi="Artifex CF Extra Light"/>
          <w:color w:val="1F4E79" w:themeColor="accent1" w:themeShade="80"/>
          <w:sz w:val="18"/>
          <w:szCs w:val="18"/>
        </w:rPr>
      </w:pPr>
      <w:r>
        <w:rPr>
          <w:rFonts w:ascii="Artifex CF Extra Light" w:hAnsi="Artifex CF Extra Light"/>
          <w:color w:val="1F4E79" w:themeColor="accent1" w:themeShade="80"/>
          <w:sz w:val="18"/>
          <w:szCs w:val="18"/>
        </w:rPr>
        <w:t>Elaboración de c</w:t>
      </w:r>
      <w:r w:rsidRPr="00DE6BA1">
        <w:rPr>
          <w:rFonts w:ascii="Artifex CF Extra Light" w:hAnsi="Artifex CF Extra Light"/>
          <w:color w:val="1F4E79" w:themeColor="accent1" w:themeShade="80"/>
          <w:sz w:val="18"/>
          <w:szCs w:val="18"/>
        </w:rPr>
        <w:t>arta Compromiso de la DGCN</w:t>
      </w:r>
    </w:p>
    <w:p w:rsidR="0011607E" w:rsidRDefault="00DE6BA1" w:rsidP="00D72DE0">
      <w:pPr>
        <w:pStyle w:val="Prrafodelista"/>
        <w:numPr>
          <w:ilvl w:val="0"/>
          <w:numId w:val="30"/>
        </w:numPr>
        <w:rPr>
          <w:rFonts w:ascii="Artifex CF Extra Light" w:hAnsi="Artifex CF Extra Light"/>
          <w:color w:val="1F4E79" w:themeColor="accent1" w:themeShade="80"/>
          <w:sz w:val="18"/>
          <w:szCs w:val="18"/>
        </w:rPr>
      </w:pPr>
      <w:r w:rsidRPr="00DE6BA1">
        <w:rPr>
          <w:rFonts w:ascii="Artifex CF Extra Light" w:hAnsi="Artifex CF Extra Light"/>
          <w:color w:val="1F4E79" w:themeColor="accent1" w:themeShade="80"/>
          <w:sz w:val="18"/>
          <w:szCs w:val="18"/>
        </w:rPr>
        <w:t>Implementación de un Sistema de Calidad</w:t>
      </w:r>
    </w:p>
    <w:p w:rsidR="00DE6BA1" w:rsidRDefault="00DE6BA1" w:rsidP="00D72DE0">
      <w:pPr>
        <w:pStyle w:val="Prrafodelista"/>
        <w:numPr>
          <w:ilvl w:val="0"/>
          <w:numId w:val="30"/>
        </w:numPr>
        <w:rPr>
          <w:rFonts w:ascii="Artifex CF Extra Light" w:hAnsi="Artifex CF Extra Light"/>
          <w:color w:val="1F4E79" w:themeColor="accent1" w:themeShade="80"/>
          <w:sz w:val="18"/>
          <w:szCs w:val="18"/>
        </w:rPr>
      </w:pPr>
      <w:r w:rsidRPr="00DE6BA1">
        <w:rPr>
          <w:rFonts w:ascii="Artifex CF Extra Light" w:hAnsi="Artifex CF Extra Light"/>
          <w:color w:val="1F4E79" w:themeColor="accent1" w:themeShade="80"/>
          <w:sz w:val="18"/>
          <w:szCs w:val="18"/>
        </w:rPr>
        <w:t>Automatización de los Procesos de la Planificación Institucional</w:t>
      </w:r>
    </w:p>
    <w:p w:rsidR="00DE6BA1" w:rsidRDefault="00DE6BA1" w:rsidP="00D72DE0">
      <w:pPr>
        <w:pStyle w:val="Prrafodelista"/>
        <w:numPr>
          <w:ilvl w:val="0"/>
          <w:numId w:val="30"/>
        </w:numPr>
        <w:rPr>
          <w:rFonts w:ascii="Artifex CF Extra Light" w:hAnsi="Artifex CF Extra Light"/>
          <w:color w:val="1F4E79" w:themeColor="accent1" w:themeShade="80"/>
          <w:sz w:val="18"/>
          <w:szCs w:val="18"/>
        </w:rPr>
      </w:pPr>
      <w:r w:rsidRPr="00DE6BA1">
        <w:rPr>
          <w:rFonts w:ascii="Artifex CF Extra Light" w:hAnsi="Artifex CF Extra Light"/>
          <w:color w:val="1F4E79" w:themeColor="accent1" w:themeShade="80"/>
          <w:sz w:val="18"/>
          <w:szCs w:val="18"/>
        </w:rPr>
        <w:t>Seguimiento y Monitoreo de Proyectos Institucionales:                                                                              - BID                                                                                                 - Progef</w:t>
      </w:r>
    </w:p>
    <w:p w:rsidR="00DE6BA1" w:rsidRDefault="00DE6BA1" w:rsidP="00DE6BA1">
      <w:pPr>
        <w:pStyle w:val="Prrafodelista"/>
        <w:rPr>
          <w:rFonts w:ascii="Artifex CF Extra Light" w:hAnsi="Artifex CF Extra Light"/>
          <w:color w:val="1F4E79" w:themeColor="accent1" w:themeShade="80"/>
          <w:sz w:val="18"/>
          <w:szCs w:val="18"/>
        </w:rPr>
      </w:pPr>
    </w:p>
    <w:p w:rsidR="00DE6BA1" w:rsidRDefault="00DE6BA1" w:rsidP="00D72DE0">
      <w:pPr>
        <w:pStyle w:val="Prrafodelista"/>
        <w:numPr>
          <w:ilvl w:val="0"/>
          <w:numId w:val="31"/>
        </w:numPr>
        <w:rPr>
          <w:rFonts w:ascii="Artifex CF Extra Light" w:hAnsi="Artifex CF Extra Light"/>
          <w:b/>
          <w:color w:val="1F4E79" w:themeColor="accent1" w:themeShade="80"/>
          <w:sz w:val="18"/>
          <w:szCs w:val="18"/>
        </w:rPr>
      </w:pPr>
      <w:r w:rsidRPr="00DE6BA1">
        <w:rPr>
          <w:rFonts w:ascii="Artifex CF Extra Light" w:hAnsi="Artifex CF Extra Light"/>
          <w:b/>
          <w:color w:val="1F4E79" w:themeColor="accent1" w:themeShade="80"/>
          <w:sz w:val="18"/>
          <w:szCs w:val="18"/>
        </w:rPr>
        <w:t>Institucionalizada la Gestión de Planificación de la DGCN</w:t>
      </w:r>
    </w:p>
    <w:p w:rsidR="00DE6BA1" w:rsidRDefault="00DE6BA1" w:rsidP="00DE6BA1">
      <w:pPr>
        <w:pStyle w:val="Prrafodelista"/>
        <w:rPr>
          <w:rFonts w:ascii="Artifex CF Extra Light" w:hAnsi="Artifex CF Extra Light"/>
          <w:b/>
          <w:color w:val="1F4E79" w:themeColor="accent1" w:themeShade="80"/>
          <w:sz w:val="18"/>
          <w:szCs w:val="18"/>
        </w:rPr>
      </w:pPr>
    </w:p>
    <w:p w:rsidR="00DE6BA1" w:rsidRDefault="00DE6BA1" w:rsidP="00D72DE0">
      <w:pPr>
        <w:pStyle w:val="Prrafodelista"/>
        <w:numPr>
          <w:ilvl w:val="0"/>
          <w:numId w:val="30"/>
        </w:numPr>
        <w:rPr>
          <w:rFonts w:ascii="Artifex CF Extra Light" w:hAnsi="Artifex CF Extra Light"/>
          <w:color w:val="1F4E79" w:themeColor="accent1" w:themeShade="80"/>
          <w:sz w:val="18"/>
          <w:szCs w:val="18"/>
        </w:rPr>
      </w:pPr>
      <w:r w:rsidRPr="00DE6BA1">
        <w:rPr>
          <w:rFonts w:ascii="Artifex CF Extra Light" w:hAnsi="Artifex CF Extra Light"/>
          <w:color w:val="1F4E79" w:themeColor="accent1" w:themeShade="80"/>
          <w:sz w:val="18"/>
          <w:szCs w:val="18"/>
        </w:rPr>
        <w:t>Elaboración del Plan Estratégico Institucional 2021-2024</w:t>
      </w:r>
    </w:p>
    <w:p w:rsidR="00D03823" w:rsidRDefault="00D03823" w:rsidP="00D03823">
      <w:pPr>
        <w:pStyle w:val="Prrafodelista"/>
        <w:ind w:left="1069"/>
        <w:rPr>
          <w:rFonts w:ascii="Artifex CF Extra Light" w:hAnsi="Artifex CF Extra Light"/>
          <w:color w:val="1F4E79" w:themeColor="accent1" w:themeShade="80"/>
          <w:sz w:val="18"/>
          <w:szCs w:val="18"/>
        </w:rPr>
      </w:pPr>
    </w:p>
    <w:p w:rsidR="00DE6BA1" w:rsidRDefault="00D03823" w:rsidP="00D72DE0">
      <w:pPr>
        <w:pStyle w:val="Prrafodelista"/>
        <w:numPr>
          <w:ilvl w:val="0"/>
          <w:numId w:val="31"/>
        </w:numPr>
        <w:rPr>
          <w:rFonts w:ascii="Artifex CF Extra Light" w:hAnsi="Artifex CF Extra Light"/>
          <w:b/>
          <w:color w:val="1F4E79" w:themeColor="accent1" w:themeShade="80"/>
          <w:sz w:val="18"/>
          <w:szCs w:val="18"/>
        </w:rPr>
      </w:pPr>
      <w:r w:rsidRPr="00D03823">
        <w:rPr>
          <w:rFonts w:ascii="Artifex CF Extra Light" w:hAnsi="Artifex CF Extra Light"/>
          <w:b/>
          <w:color w:val="1F4E79" w:themeColor="accent1" w:themeShade="80"/>
          <w:sz w:val="18"/>
          <w:szCs w:val="18"/>
        </w:rPr>
        <w:t>Fortalecida la gestión administrativa-financiera del MH</w:t>
      </w:r>
    </w:p>
    <w:p w:rsidR="00D03823" w:rsidRDefault="00D03823" w:rsidP="00D03823">
      <w:pPr>
        <w:pStyle w:val="Prrafodelista"/>
        <w:rPr>
          <w:rFonts w:ascii="Artifex CF Extra Light" w:hAnsi="Artifex CF Extra Light"/>
          <w:b/>
          <w:color w:val="1F4E79" w:themeColor="accent1" w:themeShade="80"/>
          <w:sz w:val="18"/>
          <w:szCs w:val="18"/>
        </w:rPr>
      </w:pPr>
    </w:p>
    <w:p w:rsidR="00D03823" w:rsidRDefault="00D03823" w:rsidP="00D72DE0">
      <w:pPr>
        <w:pStyle w:val="Prrafodelista"/>
        <w:numPr>
          <w:ilvl w:val="0"/>
          <w:numId w:val="30"/>
        </w:numPr>
        <w:rPr>
          <w:rFonts w:ascii="Artifex CF Extra Light" w:hAnsi="Artifex CF Extra Light"/>
          <w:color w:val="1F4E79" w:themeColor="accent1" w:themeShade="80"/>
          <w:sz w:val="18"/>
          <w:szCs w:val="18"/>
        </w:rPr>
      </w:pPr>
      <w:r>
        <w:rPr>
          <w:rFonts w:ascii="Artifex CF Extra Light" w:hAnsi="Artifex CF Extra Light"/>
          <w:color w:val="1F4E79" w:themeColor="accent1" w:themeShade="80"/>
          <w:sz w:val="18"/>
          <w:szCs w:val="18"/>
        </w:rPr>
        <w:t>Diseño y construcción del Área de Servicio al Usuario</w:t>
      </w:r>
    </w:p>
    <w:p w:rsidR="00D03823" w:rsidRDefault="00D03823" w:rsidP="00D72DE0">
      <w:pPr>
        <w:pStyle w:val="Prrafodelista"/>
        <w:numPr>
          <w:ilvl w:val="0"/>
          <w:numId w:val="30"/>
        </w:numPr>
        <w:rPr>
          <w:rFonts w:ascii="Artifex CF Extra Light" w:hAnsi="Artifex CF Extra Light"/>
          <w:color w:val="1F4E79" w:themeColor="accent1" w:themeShade="80"/>
          <w:sz w:val="18"/>
          <w:szCs w:val="18"/>
        </w:rPr>
      </w:pPr>
      <w:r w:rsidRPr="00D03823">
        <w:rPr>
          <w:rFonts w:ascii="Artifex CF Extra Light" w:hAnsi="Artifex CF Extra Light"/>
          <w:color w:val="1F4E79" w:themeColor="accent1" w:themeShade="80"/>
          <w:sz w:val="18"/>
          <w:szCs w:val="18"/>
        </w:rPr>
        <w:t xml:space="preserve">Automatización de la Gestión documental      </w:t>
      </w:r>
    </w:p>
    <w:p w:rsidR="00D03823" w:rsidRDefault="00D03823" w:rsidP="00D03823">
      <w:pPr>
        <w:pStyle w:val="Prrafodelista"/>
        <w:ind w:left="1069"/>
        <w:rPr>
          <w:rFonts w:ascii="Artifex CF Extra Light" w:hAnsi="Artifex CF Extra Light"/>
          <w:color w:val="1F4E79" w:themeColor="accent1" w:themeShade="80"/>
          <w:sz w:val="18"/>
          <w:szCs w:val="18"/>
        </w:rPr>
      </w:pPr>
      <w:r w:rsidRPr="00D03823">
        <w:rPr>
          <w:rFonts w:ascii="Artifex CF Extra Light" w:hAnsi="Artifex CF Extra Light"/>
          <w:color w:val="1F4E79" w:themeColor="accent1" w:themeShade="80"/>
          <w:sz w:val="18"/>
          <w:szCs w:val="18"/>
        </w:rPr>
        <w:t xml:space="preserve"> </w:t>
      </w:r>
    </w:p>
    <w:p w:rsidR="00D03823" w:rsidRPr="00D03823" w:rsidRDefault="00D03823" w:rsidP="00D72DE0">
      <w:pPr>
        <w:pStyle w:val="Prrafodelista"/>
        <w:numPr>
          <w:ilvl w:val="0"/>
          <w:numId w:val="31"/>
        </w:numPr>
        <w:rPr>
          <w:rFonts w:ascii="Artifex CF Extra Light" w:hAnsi="Artifex CF Extra Light"/>
          <w:sz w:val="18"/>
          <w:szCs w:val="18"/>
        </w:rPr>
      </w:pPr>
      <w:r w:rsidRPr="00D03823">
        <w:rPr>
          <w:rFonts w:ascii="Artifex CF Extra Light" w:hAnsi="Artifex CF Extra Light"/>
          <w:b/>
          <w:color w:val="1F4E79" w:themeColor="accent1" w:themeShade="80"/>
          <w:sz w:val="18"/>
          <w:szCs w:val="18"/>
        </w:rPr>
        <w:t xml:space="preserve">Posicionada la imagen del MH </w:t>
      </w:r>
      <w:r w:rsidRPr="00D03823">
        <w:rPr>
          <w:rFonts w:ascii="Artifex CF Extra Light" w:hAnsi="Artifex CF Extra Light"/>
          <w:sz w:val="18"/>
          <w:szCs w:val="18"/>
        </w:rPr>
        <w:t xml:space="preserve">       </w:t>
      </w:r>
    </w:p>
    <w:p w:rsidR="00D03823" w:rsidRDefault="00D03823" w:rsidP="00D03823">
      <w:pPr>
        <w:pStyle w:val="Prrafodelista"/>
        <w:rPr>
          <w:rFonts w:ascii="Artifex CF Extra Light" w:hAnsi="Artifex CF Extra Light"/>
          <w:sz w:val="18"/>
          <w:szCs w:val="18"/>
        </w:rPr>
      </w:pPr>
      <w:r w:rsidRPr="00D03823">
        <w:rPr>
          <w:rFonts w:ascii="Artifex CF Extra Light" w:hAnsi="Artifex CF Extra Light"/>
          <w:sz w:val="18"/>
          <w:szCs w:val="18"/>
        </w:rPr>
        <w:t xml:space="preserve">                                  </w:t>
      </w:r>
    </w:p>
    <w:p w:rsidR="00D03823" w:rsidRDefault="00D03823" w:rsidP="00D72DE0">
      <w:pPr>
        <w:pStyle w:val="Prrafodelista"/>
        <w:numPr>
          <w:ilvl w:val="0"/>
          <w:numId w:val="30"/>
        </w:numPr>
        <w:rPr>
          <w:rFonts w:ascii="Artifex CF Extra Light" w:hAnsi="Artifex CF Extra Light"/>
          <w:color w:val="1F4E79" w:themeColor="accent1" w:themeShade="80"/>
          <w:sz w:val="18"/>
          <w:szCs w:val="18"/>
        </w:rPr>
      </w:pPr>
      <w:r w:rsidRPr="00D03823">
        <w:rPr>
          <w:rFonts w:ascii="Artifex CF Extra Light" w:hAnsi="Artifex CF Extra Light"/>
          <w:color w:val="1F4E79" w:themeColor="accent1" w:themeShade="80"/>
          <w:sz w:val="18"/>
          <w:szCs w:val="18"/>
        </w:rPr>
        <w:t>Implementación de la estrat</w:t>
      </w:r>
      <w:r>
        <w:rPr>
          <w:rFonts w:ascii="Artifex CF Extra Light" w:hAnsi="Artifex CF Extra Light"/>
          <w:color w:val="1F4E79" w:themeColor="accent1" w:themeShade="80"/>
          <w:sz w:val="18"/>
          <w:szCs w:val="18"/>
        </w:rPr>
        <w:t>egia de promoción institucional</w:t>
      </w:r>
    </w:p>
    <w:p w:rsidR="00D03823" w:rsidRDefault="00D03823" w:rsidP="00D72DE0">
      <w:pPr>
        <w:pStyle w:val="Prrafodelista"/>
        <w:numPr>
          <w:ilvl w:val="0"/>
          <w:numId w:val="30"/>
        </w:numPr>
        <w:rPr>
          <w:rFonts w:ascii="Artifex CF Extra Light" w:hAnsi="Artifex CF Extra Light"/>
          <w:color w:val="1F4E79" w:themeColor="accent1" w:themeShade="80"/>
          <w:sz w:val="18"/>
          <w:szCs w:val="18"/>
        </w:rPr>
      </w:pPr>
      <w:r w:rsidRPr="00D03823">
        <w:rPr>
          <w:rFonts w:ascii="Artifex CF Extra Light" w:hAnsi="Artifex CF Extra Light"/>
          <w:color w:val="1F4E79" w:themeColor="accent1" w:themeShade="80"/>
          <w:sz w:val="18"/>
          <w:szCs w:val="18"/>
        </w:rPr>
        <w:t>Definición e implementación de un Modelo de Gestión de Comunicación Interna y Externa</w:t>
      </w:r>
    </w:p>
    <w:p w:rsidR="00D03823" w:rsidRDefault="00D03823" w:rsidP="00D72DE0">
      <w:pPr>
        <w:pStyle w:val="Prrafodelista"/>
        <w:numPr>
          <w:ilvl w:val="0"/>
          <w:numId w:val="30"/>
        </w:numPr>
        <w:rPr>
          <w:rFonts w:ascii="Artifex CF Extra Light" w:hAnsi="Artifex CF Extra Light"/>
          <w:color w:val="1F4E79" w:themeColor="accent1" w:themeShade="80"/>
          <w:sz w:val="18"/>
          <w:szCs w:val="18"/>
        </w:rPr>
      </w:pPr>
      <w:r w:rsidRPr="00D03823">
        <w:rPr>
          <w:rFonts w:ascii="Artifex CF Extra Light" w:hAnsi="Artifex CF Extra Light"/>
          <w:color w:val="1F4E79" w:themeColor="accent1" w:themeShade="80"/>
          <w:sz w:val="18"/>
          <w:szCs w:val="18"/>
        </w:rPr>
        <w:t>Interacción en las redes sociales de la Instituci</w:t>
      </w:r>
      <w:r>
        <w:rPr>
          <w:rFonts w:ascii="Artifex CF Extra Light" w:hAnsi="Artifex CF Extra Light"/>
          <w:color w:val="1F4E79" w:themeColor="accent1" w:themeShade="80"/>
          <w:sz w:val="18"/>
          <w:szCs w:val="18"/>
        </w:rPr>
        <w:t>ón con los ciudadanos aumentada.</w:t>
      </w:r>
    </w:p>
    <w:p w:rsidR="00D03823" w:rsidRDefault="00D03823" w:rsidP="00D03823">
      <w:pPr>
        <w:pStyle w:val="Prrafodelista"/>
        <w:ind w:left="1069"/>
        <w:rPr>
          <w:rFonts w:ascii="Artifex CF Extra Light" w:hAnsi="Artifex CF Extra Light"/>
          <w:color w:val="1F4E79" w:themeColor="accent1" w:themeShade="80"/>
          <w:sz w:val="18"/>
          <w:szCs w:val="18"/>
        </w:rPr>
      </w:pPr>
    </w:p>
    <w:p w:rsidR="00FE28FA" w:rsidRPr="00FE28FA" w:rsidRDefault="00FE28FA" w:rsidP="00D72DE0">
      <w:pPr>
        <w:pStyle w:val="Prrafodelista"/>
        <w:numPr>
          <w:ilvl w:val="0"/>
          <w:numId w:val="31"/>
        </w:numPr>
        <w:rPr>
          <w:rFonts w:ascii="Artifex CF Extra Light" w:hAnsi="Artifex CF Extra Light"/>
          <w:b/>
          <w:sz w:val="18"/>
          <w:szCs w:val="18"/>
        </w:rPr>
      </w:pPr>
      <w:r w:rsidRPr="00FE28FA">
        <w:rPr>
          <w:rFonts w:ascii="Artifex CF Extra Light" w:hAnsi="Artifex CF Extra Light"/>
          <w:b/>
          <w:color w:val="1F4E79" w:themeColor="accent1" w:themeShade="80"/>
          <w:sz w:val="18"/>
          <w:szCs w:val="18"/>
        </w:rPr>
        <w:t>Fortalecimiento de la Gestión de los Recursos Humanos</w:t>
      </w:r>
    </w:p>
    <w:p w:rsidR="00FE28FA" w:rsidRDefault="00FE28FA" w:rsidP="00FE28FA">
      <w:pPr>
        <w:pStyle w:val="Prrafodelista"/>
        <w:rPr>
          <w:rFonts w:ascii="Artifex CF Extra Light" w:hAnsi="Artifex CF Extra Light"/>
          <w:b/>
          <w:color w:val="1F4E79" w:themeColor="accent1" w:themeShade="80"/>
          <w:sz w:val="18"/>
          <w:szCs w:val="18"/>
        </w:rPr>
      </w:pPr>
    </w:p>
    <w:p w:rsidR="00FE28FA" w:rsidRPr="00FE28FA" w:rsidRDefault="00FE28FA" w:rsidP="00D72DE0">
      <w:pPr>
        <w:pStyle w:val="Prrafodelista"/>
        <w:numPr>
          <w:ilvl w:val="0"/>
          <w:numId w:val="30"/>
        </w:numPr>
        <w:rPr>
          <w:rFonts w:ascii="Artifex CF Extra Light" w:hAnsi="Artifex CF Extra Light"/>
          <w:sz w:val="18"/>
          <w:szCs w:val="18"/>
        </w:rPr>
      </w:pPr>
      <w:r w:rsidRPr="00FE28FA">
        <w:rPr>
          <w:rFonts w:ascii="Artifex CF Extra Light" w:hAnsi="Artifex CF Extra Light"/>
          <w:color w:val="1F4E79" w:themeColor="accent1" w:themeShade="80"/>
          <w:sz w:val="18"/>
          <w:szCs w:val="18"/>
        </w:rPr>
        <w:t>Actualización del Manual de Inducción de la DGCN.</w:t>
      </w:r>
      <w:r w:rsidR="00D03823" w:rsidRPr="00FE28FA">
        <w:rPr>
          <w:rFonts w:ascii="Artifex CF Extra Light" w:hAnsi="Artifex CF Extra Light"/>
          <w:color w:val="1F4E79" w:themeColor="accent1" w:themeShade="80"/>
          <w:sz w:val="18"/>
          <w:szCs w:val="18"/>
        </w:rPr>
        <w:t xml:space="preserve">   </w:t>
      </w:r>
    </w:p>
    <w:p w:rsidR="00FE28FA" w:rsidRPr="00FE28FA" w:rsidRDefault="00FE28FA" w:rsidP="00D72DE0">
      <w:pPr>
        <w:pStyle w:val="Prrafodelista"/>
        <w:numPr>
          <w:ilvl w:val="0"/>
          <w:numId w:val="30"/>
        </w:numPr>
        <w:rPr>
          <w:rFonts w:ascii="Artifex CF Extra Light" w:hAnsi="Artifex CF Extra Light"/>
          <w:sz w:val="18"/>
          <w:szCs w:val="18"/>
        </w:rPr>
      </w:pPr>
      <w:r w:rsidRPr="00FE28FA">
        <w:rPr>
          <w:rFonts w:ascii="Artifex CF Extra Light" w:hAnsi="Artifex CF Extra Light"/>
          <w:color w:val="1F4E79" w:themeColor="accent1" w:themeShade="80"/>
          <w:sz w:val="18"/>
          <w:szCs w:val="18"/>
        </w:rPr>
        <w:t>Confección de Uniformes para los Empleados de la Institución.</w:t>
      </w:r>
      <w:r w:rsidR="00D03823" w:rsidRPr="00FE28FA">
        <w:rPr>
          <w:rFonts w:ascii="Artifex CF Extra Light" w:hAnsi="Artifex CF Extra Light"/>
          <w:color w:val="1F4E79" w:themeColor="accent1" w:themeShade="80"/>
          <w:sz w:val="18"/>
          <w:szCs w:val="18"/>
        </w:rPr>
        <w:t xml:space="preserve">  </w:t>
      </w:r>
    </w:p>
    <w:p w:rsidR="00FE28FA" w:rsidRPr="00FE28FA" w:rsidRDefault="00FE28FA" w:rsidP="00FE28FA">
      <w:pPr>
        <w:pStyle w:val="Prrafodelista"/>
        <w:ind w:left="1069"/>
        <w:rPr>
          <w:rFonts w:ascii="Artifex CF Extra Light" w:hAnsi="Artifex CF Extra Light"/>
          <w:sz w:val="18"/>
          <w:szCs w:val="18"/>
        </w:rPr>
      </w:pPr>
    </w:p>
    <w:p w:rsidR="00DE6BA1" w:rsidRPr="00FE28FA" w:rsidRDefault="00FE28FA" w:rsidP="00D72DE0">
      <w:pPr>
        <w:pStyle w:val="Prrafodelista"/>
        <w:numPr>
          <w:ilvl w:val="0"/>
          <w:numId w:val="31"/>
        </w:numPr>
        <w:rPr>
          <w:rFonts w:ascii="Artifex CF Extra Light" w:hAnsi="Artifex CF Extra Light"/>
          <w:b/>
          <w:sz w:val="18"/>
          <w:szCs w:val="18"/>
        </w:rPr>
      </w:pPr>
      <w:r w:rsidRPr="00FE28FA">
        <w:rPr>
          <w:rFonts w:ascii="Artifex CF Extra Light" w:hAnsi="Artifex CF Extra Light"/>
          <w:b/>
          <w:color w:val="1F4E79" w:themeColor="accent1" w:themeShade="80"/>
          <w:sz w:val="18"/>
          <w:szCs w:val="18"/>
        </w:rPr>
        <w:t>Fortalecimiento de los Sistemas de Información y Servicios de Atención al Ciudadano</w:t>
      </w:r>
      <w:r w:rsidR="00D03823" w:rsidRPr="00FE28FA">
        <w:rPr>
          <w:rFonts w:ascii="Artifex CF Extra Light" w:hAnsi="Artifex CF Extra Light"/>
          <w:b/>
          <w:color w:val="1F4E79" w:themeColor="accent1" w:themeShade="80"/>
          <w:sz w:val="18"/>
          <w:szCs w:val="18"/>
        </w:rPr>
        <w:t xml:space="preserve">  </w:t>
      </w:r>
    </w:p>
    <w:p w:rsidR="00FE28FA" w:rsidRDefault="00FE28FA" w:rsidP="00FE28FA">
      <w:pPr>
        <w:pStyle w:val="Prrafodelista"/>
        <w:rPr>
          <w:rFonts w:ascii="Artifex CF Extra Light" w:hAnsi="Artifex CF Extra Light"/>
          <w:b/>
          <w:color w:val="1F4E79" w:themeColor="accent1" w:themeShade="80"/>
          <w:sz w:val="18"/>
          <w:szCs w:val="18"/>
        </w:rPr>
      </w:pPr>
    </w:p>
    <w:p w:rsidR="00FE28FA" w:rsidRDefault="00FE28FA" w:rsidP="00D72DE0">
      <w:pPr>
        <w:pStyle w:val="Prrafodelista"/>
        <w:numPr>
          <w:ilvl w:val="0"/>
          <w:numId w:val="30"/>
        </w:numPr>
        <w:rPr>
          <w:rFonts w:ascii="Artifex CF Extra Light" w:hAnsi="Artifex CF Extra Light"/>
          <w:color w:val="1F4E79" w:themeColor="accent1" w:themeShade="80"/>
          <w:sz w:val="18"/>
          <w:szCs w:val="18"/>
        </w:rPr>
      </w:pPr>
      <w:r w:rsidRPr="00FE28FA">
        <w:rPr>
          <w:rFonts w:ascii="Artifex CF Extra Light" w:hAnsi="Artifex CF Extra Light"/>
          <w:color w:val="1F4E79" w:themeColor="accent1" w:themeShade="80"/>
          <w:sz w:val="18"/>
          <w:szCs w:val="18"/>
        </w:rPr>
        <w:t>Readecuación de la Infraestructura de las Redes y Certificac</w:t>
      </w:r>
      <w:r>
        <w:rPr>
          <w:rFonts w:ascii="Artifex CF Extra Light" w:hAnsi="Artifex CF Extra Light"/>
          <w:color w:val="1F4E79" w:themeColor="accent1" w:themeShade="80"/>
          <w:sz w:val="18"/>
          <w:szCs w:val="18"/>
        </w:rPr>
        <w:t>ión de la Red de la Sede Central.</w:t>
      </w:r>
    </w:p>
    <w:p w:rsidR="00FE28FA" w:rsidRDefault="00FE28FA" w:rsidP="00D72DE0">
      <w:pPr>
        <w:pStyle w:val="Prrafodelista"/>
        <w:numPr>
          <w:ilvl w:val="0"/>
          <w:numId w:val="30"/>
        </w:numPr>
        <w:rPr>
          <w:rFonts w:ascii="Artifex CF Extra Light" w:hAnsi="Artifex CF Extra Light"/>
          <w:color w:val="1F4E79" w:themeColor="accent1" w:themeShade="80"/>
          <w:sz w:val="18"/>
          <w:szCs w:val="18"/>
        </w:rPr>
      </w:pPr>
      <w:r w:rsidRPr="00FE28FA">
        <w:rPr>
          <w:rFonts w:ascii="Artifex CF Extra Light" w:hAnsi="Artifex CF Extra Light"/>
          <w:color w:val="1F4E79" w:themeColor="accent1" w:themeShade="80"/>
          <w:sz w:val="18"/>
          <w:szCs w:val="18"/>
        </w:rPr>
        <w:t>Reestructuración y Mantenimiento de la Re</w:t>
      </w:r>
      <w:r>
        <w:rPr>
          <w:rFonts w:ascii="Artifex CF Extra Light" w:hAnsi="Artifex CF Extra Light"/>
          <w:color w:val="1F4E79" w:themeColor="accent1" w:themeShade="80"/>
          <w:sz w:val="18"/>
          <w:szCs w:val="18"/>
        </w:rPr>
        <w:t>d De Datos para el Primer Nivel.</w:t>
      </w:r>
    </w:p>
    <w:p w:rsidR="00FE28FA" w:rsidRDefault="00FE28FA" w:rsidP="00D72DE0">
      <w:pPr>
        <w:pStyle w:val="Prrafodelista"/>
        <w:numPr>
          <w:ilvl w:val="0"/>
          <w:numId w:val="30"/>
        </w:numPr>
        <w:rPr>
          <w:rFonts w:ascii="Artifex CF Extra Light" w:hAnsi="Artifex CF Extra Light"/>
          <w:color w:val="1F4E79" w:themeColor="accent1" w:themeShade="80"/>
          <w:sz w:val="18"/>
          <w:szCs w:val="18"/>
        </w:rPr>
      </w:pPr>
      <w:r w:rsidRPr="00FE28FA">
        <w:rPr>
          <w:rFonts w:ascii="Artifex CF Extra Light" w:hAnsi="Artifex CF Extra Light"/>
          <w:color w:val="1F4E79" w:themeColor="accent1" w:themeShade="80"/>
          <w:sz w:val="18"/>
          <w:szCs w:val="18"/>
        </w:rPr>
        <w:t>Implementación de una nueva Central con Telefonía IP</w:t>
      </w:r>
      <w:r>
        <w:rPr>
          <w:rFonts w:ascii="Artifex CF Extra Light" w:hAnsi="Artifex CF Extra Light"/>
          <w:color w:val="1F4E79" w:themeColor="accent1" w:themeShade="80"/>
          <w:sz w:val="18"/>
          <w:szCs w:val="18"/>
        </w:rPr>
        <w:t>.</w:t>
      </w:r>
    </w:p>
    <w:p w:rsidR="00FE28FA" w:rsidRDefault="00FE28FA" w:rsidP="00D72DE0">
      <w:pPr>
        <w:pStyle w:val="Prrafodelista"/>
        <w:numPr>
          <w:ilvl w:val="0"/>
          <w:numId w:val="30"/>
        </w:numPr>
        <w:rPr>
          <w:rFonts w:ascii="Artifex CF Extra Light" w:hAnsi="Artifex CF Extra Light"/>
          <w:color w:val="1F4E79" w:themeColor="accent1" w:themeShade="80"/>
          <w:sz w:val="18"/>
          <w:szCs w:val="18"/>
        </w:rPr>
      </w:pPr>
      <w:r w:rsidRPr="00FE28FA">
        <w:rPr>
          <w:rFonts w:ascii="Artifex CF Extra Light" w:hAnsi="Artifex CF Extra Light"/>
          <w:color w:val="1F4E79" w:themeColor="accent1" w:themeShade="80"/>
          <w:sz w:val="18"/>
          <w:szCs w:val="18"/>
        </w:rPr>
        <w:t>Diseño y Construcción de un Banco de Tierra Física</w:t>
      </w:r>
      <w:r>
        <w:rPr>
          <w:rFonts w:ascii="Artifex CF Extra Light" w:hAnsi="Artifex CF Extra Light"/>
          <w:color w:val="1F4E79" w:themeColor="accent1" w:themeShade="80"/>
          <w:sz w:val="18"/>
          <w:szCs w:val="18"/>
        </w:rPr>
        <w:t>.</w:t>
      </w:r>
    </w:p>
    <w:p w:rsidR="00FE28FA" w:rsidRDefault="00FE28F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CD70EA" w:rsidRDefault="00CD70EA" w:rsidP="00FE28FA">
      <w:pPr>
        <w:pStyle w:val="Prrafodelista"/>
        <w:ind w:left="1211"/>
        <w:rPr>
          <w:rFonts w:ascii="Artifex CF Extra Light" w:hAnsi="Artifex CF Extra Light"/>
          <w:color w:val="1F4E79" w:themeColor="accent1" w:themeShade="80"/>
          <w:sz w:val="18"/>
          <w:szCs w:val="18"/>
        </w:rPr>
      </w:pPr>
    </w:p>
    <w:p w:rsidR="002E018A" w:rsidRDefault="002E018A" w:rsidP="00FE28FA">
      <w:pPr>
        <w:pStyle w:val="Prrafodelista"/>
        <w:ind w:left="1211"/>
        <w:rPr>
          <w:rFonts w:ascii="Artifex CF Extra Light" w:hAnsi="Artifex CF Extra Light"/>
          <w:color w:val="1F4E79" w:themeColor="accent1" w:themeShade="80"/>
          <w:sz w:val="18"/>
          <w:szCs w:val="18"/>
        </w:rPr>
      </w:pPr>
      <w:r>
        <w:rPr>
          <w:rFonts w:ascii="Artifex CF Extra Light" w:hAnsi="Artifex CF Extra Light"/>
          <w:noProof/>
          <w:color w:val="1F4E79" w:themeColor="accent1" w:themeShade="80"/>
          <w:sz w:val="18"/>
          <w:szCs w:val="18"/>
          <w:lang w:eastAsia="es-DO"/>
        </w:rPr>
        <w:drawing>
          <wp:anchor distT="0" distB="0" distL="114300" distR="114300" simplePos="0" relativeHeight="251755520" behindDoc="0" locked="0" layoutInCell="1" allowOverlap="1">
            <wp:simplePos x="0" y="0"/>
            <wp:positionH relativeFrom="margin">
              <wp:posOffset>1724660</wp:posOffset>
            </wp:positionH>
            <wp:positionV relativeFrom="margin">
              <wp:posOffset>3726180</wp:posOffset>
            </wp:positionV>
            <wp:extent cx="2090420" cy="1433195"/>
            <wp:effectExtent l="0" t="0" r="508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90420" cy="1433195"/>
                    </a:xfrm>
                    <a:prstGeom prst="rect">
                      <a:avLst/>
                    </a:prstGeom>
                    <a:noFill/>
                  </pic:spPr>
                </pic:pic>
              </a:graphicData>
            </a:graphic>
            <wp14:sizeRelH relativeFrom="margin">
              <wp14:pctWidth>0</wp14:pctWidth>
            </wp14:sizeRelH>
            <wp14:sizeRelV relativeFrom="margin">
              <wp14:pctHeight>0</wp14:pctHeight>
            </wp14:sizeRelV>
          </wp:anchor>
        </w:drawing>
      </w:r>
    </w:p>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Pr="002E018A" w:rsidRDefault="002E018A" w:rsidP="002E018A"/>
    <w:p w:rsidR="002E018A" w:rsidRDefault="002E018A" w:rsidP="002E018A"/>
    <w:p w:rsidR="00CD70EA" w:rsidRPr="002E018A" w:rsidRDefault="00CD70EA" w:rsidP="002E018A">
      <w:pPr>
        <w:jc w:val="center"/>
      </w:pPr>
    </w:p>
    <w:sectPr w:rsidR="00CD70EA" w:rsidRPr="002E018A" w:rsidSect="00BE64C0">
      <w:footerReference w:type="default" r:id="rId84"/>
      <w:pgSz w:w="11906" w:h="16838"/>
      <w:pgMar w:top="1417" w:right="1701" w:bottom="1417" w:left="1701" w:header="283" w:footer="0" w:gutter="0"/>
      <w:pgBorders w:offsetFrom="page">
        <w:top w:val="single" w:sz="12" w:space="1" w:color="E8B558"/>
        <w:left w:val="single" w:sz="12" w:space="1" w:color="E8B558"/>
        <w:bottom w:val="single" w:sz="12" w:space="1" w:color="E8B558"/>
        <w:right w:val="single" w:sz="12" w:space="1" w:color="E8B558"/>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247" w:rsidRDefault="004C3247" w:rsidP="004536D3">
      <w:pPr>
        <w:spacing w:after="0" w:line="240" w:lineRule="auto"/>
      </w:pPr>
      <w:r>
        <w:separator/>
      </w:r>
    </w:p>
  </w:endnote>
  <w:endnote w:type="continuationSeparator" w:id="0">
    <w:p w:rsidR="004C3247" w:rsidRDefault="004C3247" w:rsidP="00453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tifex CF Extra Light">
    <w:altName w:val="Courier New"/>
    <w:charset w:val="00"/>
    <w:family w:val="auto"/>
    <w:pitch w:val="default"/>
  </w:font>
  <w:font w:name="Artifex CF Light">
    <w:altName w:val="Courier New"/>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w:altName w:val="Arial"/>
    <w:charset w:val="00"/>
    <w:family w:val="auto"/>
    <w:pitch w:val="variable"/>
    <w:sig w:usb0="800000A7"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Artifex CF Demi Bold">
    <w:altName w:val="Courier New"/>
    <w:panose1 w:val="00000000000000000000"/>
    <w:charset w:val="00"/>
    <w:family w:val="modern"/>
    <w:notTrueType/>
    <w:pitch w:val="variable"/>
    <w:sig w:usb0="00000001" w:usb1="00000000" w:usb2="00000000" w:usb3="00000000" w:csb0="00000093" w:csb1="00000000"/>
  </w:font>
  <w:font w:name="Artifex CF">
    <w:altName w:val="Courier New"/>
    <w:panose1 w:val="00000000000000000000"/>
    <w:charset w:val="00"/>
    <w:family w:val="modern"/>
    <w:notTrueType/>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rtifex CF Heavy">
    <w:altName w:val="Courier New"/>
    <w:panose1 w:val="00000000000000000000"/>
    <w:charset w:val="00"/>
    <w:family w:val="modern"/>
    <w:notTrueType/>
    <w:pitch w:val="variable"/>
    <w:sig w:usb0="00000001" w:usb1="00000000" w:usb2="00000000" w:usb3="00000000" w:csb0="00000093"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EB" w:rsidRPr="004536D3" w:rsidRDefault="004E1CEB">
    <w:pPr>
      <w:pStyle w:val="Piedepgina"/>
      <w:jc w:val="center"/>
      <w:rPr>
        <w:rFonts w:ascii="Gotham" w:hAnsi="Gotham"/>
        <w:caps/>
        <w:color w:val="1F4E79" w:themeColor="accent1" w:themeShade="80"/>
        <w:sz w:val="15"/>
        <w:szCs w:val="15"/>
      </w:rPr>
    </w:pPr>
    <w:r w:rsidRPr="004536D3">
      <w:rPr>
        <w:rFonts w:ascii="Gotham" w:hAnsi="Gotham"/>
        <w:caps/>
        <w:noProof/>
        <w:color w:val="1F4E79" w:themeColor="accent1" w:themeShade="80"/>
        <w:sz w:val="15"/>
        <w:szCs w:val="15"/>
        <w:lang w:val="es-DO" w:eastAsia="es-DO"/>
      </w:rPr>
      <w:drawing>
        <wp:anchor distT="0" distB="0" distL="114300" distR="114300" simplePos="0" relativeHeight="251658240" behindDoc="1" locked="0" layoutInCell="1" allowOverlap="1" wp14:anchorId="4A1A0D8C" wp14:editId="6486A1A1">
          <wp:simplePos x="0" y="0"/>
          <wp:positionH relativeFrom="column">
            <wp:posOffset>1495425</wp:posOffset>
          </wp:positionH>
          <wp:positionV relativeFrom="paragraph">
            <wp:posOffset>-567055</wp:posOffset>
          </wp:positionV>
          <wp:extent cx="2493645" cy="494030"/>
          <wp:effectExtent l="0" t="0" r="1905" b="1270"/>
          <wp:wrapNone/>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494030"/>
                  </a:xfrm>
                  <a:prstGeom prst="rect">
                    <a:avLst/>
                  </a:prstGeom>
                  <a:noFill/>
                </pic:spPr>
              </pic:pic>
            </a:graphicData>
          </a:graphic>
          <wp14:sizeRelH relativeFrom="page">
            <wp14:pctWidth>0</wp14:pctWidth>
          </wp14:sizeRelH>
          <wp14:sizeRelV relativeFrom="page">
            <wp14:pctHeight>0</wp14:pctHeight>
          </wp14:sizeRelV>
        </wp:anchor>
      </w:drawing>
    </w:r>
    <w:r w:rsidRPr="004536D3">
      <w:rPr>
        <w:rFonts w:ascii="Gotham" w:hAnsi="Gotham"/>
        <w:caps/>
        <w:color w:val="1F4E79" w:themeColor="accent1" w:themeShade="80"/>
        <w:sz w:val="15"/>
        <w:szCs w:val="15"/>
      </w:rPr>
      <w:fldChar w:fldCharType="begin"/>
    </w:r>
    <w:r w:rsidRPr="004536D3">
      <w:rPr>
        <w:rFonts w:ascii="Gotham" w:hAnsi="Gotham"/>
        <w:caps/>
        <w:color w:val="1F4E79" w:themeColor="accent1" w:themeShade="80"/>
        <w:sz w:val="15"/>
        <w:szCs w:val="15"/>
      </w:rPr>
      <w:instrText>PAGE   \* MERGEFORMAT</w:instrText>
    </w:r>
    <w:r w:rsidRPr="004536D3">
      <w:rPr>
        <w:rFonts w:ascii="Gotham" w:hAnsi="Gotham"/>
        <w:caps/>
        <w:color w:val="1F4E79" w:themeColor="accent1" w:themeShade="80"/>
        <w:sz w:val="15"/>
        <w:szCs w:val="15"/>
      </w:rPr>
      <w:fldChar w:fldCharType="separate"/>
    </w:r>
    <w:r w:rsidR="00BE64C0" w:rsidRPr="00BE64C0">
      <w:rPr>
        <w:rFonts w:ascii="Gotham" w:hAnsi="Gotham"/>
        <w:caps/>
        <w:noProof/>
        <w:color w:val="1F4E79" w:themeColor="accent1" w:themeShade="80"/>
        <w:sz w:val="15"/>
        <w:szCs w:val="15"/>
        <w:lang w:val="es-ES"/>
      </w:rPr>
      <w:t>4</w:t>
    </w:r>
    <w:r w:rsidRPr="004536D3">
      <w:rPr>
        <w:rFonts w:ascii="Gotham" w:hAnsi="Gotham"/>
        <w:caps/>
        <w:color w:val="1F4E79" w:themeColor="accent1" w:themeShade="80"/>
        <w:sz w:val="15"/>
        <w:szCs w:val="15"/>
      </w:rPr>
      <w:fldChar w:fldCharType="end"/>
    </w:r>
  </w:p>
  <w:p w:rsidR="004E1CEB" w:rsidRDefault="004E1CE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247" w:rsidRDefault="004C3247" w:rsidP="004536D3">
      <w:pPr>
        <w:spacing w:after="0" w:line="240" w:lineRule="auto"/>
      </w:pPr>
      <w:r>
        <w:separator/>
      </w:r>
    </w:p>
  </w:footnote>
  <w:footnote w:type="continuationSeparator" w:id="0">
    <w:p w:rsidR="004C3247" w:rsidRDefault="004C3247" w:rsidP="004536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1C8"/>
    <w:multiLevelType w:val="hybridMultilevel"/>
    <w:tmpl w:val="5C5C8758"/>
    <w:lvl w:ilvl="0" w:tplc="68F601D4">
      <w:start w:val="1"/>
      <w:numFmt w:val="bullet"/>
      <w:lvlText w:val=""/>
      <w:lvlJc w:val="left"/>
      <w:pPr>
        <w:ind w:left="1016" w:hanging="360"/>
      </w:pPr>
      <w:rPr>
        <w:rFonts w:ascii="Symbol" w:hAnsi="Symbol" w:hint="default"/>
      </w:rPr>
    </w:lvl>
    <w:lvl w:ilvl="1" w:tplc="1C0A0003" w:tentative="1">
      <w:start w:val="1"/>
      <w:numFmt w:val="bullet"/>
      <w:lvlText w:val="o"/>
      <w:lvlJc w:val="left"/>
      <w:pPr>
        <w:ind w:left="1736" w:hanging="360"/>
      </w:pPr>
      <w:rPr>
        <w:rFonts w:ascii="Courier New" w:hAnsi="Courier New" w:cs="Courier New" w:hint="default"/>
      </w:rPr>
    </w:lvl>
    <w:lvl w:ilvl="2" w:tplc="1C0A0005" w:tentative="1">
      <w:start w:val="1"/>
      <w:numFmt w:val="bullet"/>
      <w:lvlText w:val=""/>
      <w:lvlJc w:val="left"/>
      <w:pPr>
        <w:ind w:left="2456" w:hanging="360"/>
      </w:pPr>
      <w:rPr>
        <w:rFonts w:ascii="Wingdings" w:hAnsi="Wingdings" w:hint="default"/>
      </w:rPr>
    </w:lvl>
    <w:lvl w:ilvl="3" w:tplc="1C0A0001" w:tentative="1">
      <w:start w:val="1"/>
      <w:numFmt w:val="bullet"/>
      <w:lvlText w:val=""/>
      <w:lvlJc w:val="left"/>
      <w:pPr>
        <w:ind w:left="3176" w:hanging="360"/>
      </w:pPr>
      <w:rPr>
        <w:rFonts w:ascii="Symbol" w:hAnsi="Symbol" w:hint="default"/>
      </w:rPr>
    </w:lvl>
    <w:lvl w:ilvl="4" w:tplc="1C0A0003" w:tentative="1">
      <w:start w:val="1"/>
      <w:numFmt w:val="bullet"/>
      <w:lvlText w:val="o"/>
      <w:lvlJc w:val="left"/>
      <w:pPr>
        <w:ind w:left="3896" w:hanging="360"/>
      </w:pPr>
      <w:rPr>
        <w:rFonts w:ascii="Courier New" w:hAnsi="Courier New" w:cs="Courier New" w:hint="default"/>
      </w:rPr>
    </w:lvl>
    <w:lvl w:ilvl="5" w:tplc="1C0A0005" w:tentative="1">
      <w:start w:val="1"/>
      <w:numFmt w:val="bullet"/>
      <w:lvlText w:val=""/>
      <w:lvlJc w:val="left"/>
      <w:pPr>
        <w:ind w:left="4616" w:hanging="360"/>
      </w:pPr>
      <w:rPr>
        <w:rFonts w:ascii="Wingdings" w:hAnsi="Wingdings" w:hint="default"/>
      </w:rPr>
    </w:lvl>
    <w:lvl w:ilvl="6" w:tplc="1C0A0001" w:tentative="1">
      <w:start w:val="1"/>
      <w:numFmt w:val="bullet"/>
      <w:lvlText w:val=""/>
      <w:lvlJc w:val="left"/>
      <w:pPr>
        <w:ind w:left="5336" w:hanging="360"/>
      </w:pPr>
      <w:rPr>
        <w:rFonts w:ascii="Symbol" w:hAnsi="Symbol" w:hint="default"/>
      </w:rPr>
    </w:lvl>
    <w:lvl w:ilvl="7" w:tplc="1C0A0003" w:tentative="1">
      <w:start w:val="1"/>
      <w:numFmt w:val="bullet"/>
      <w:lvlText w:val="o"/>
      <w:lvlJc w:val="left"/>
      <w:pPr>
        <w:ind w:left="6056" w:hanging="360"/>
      </w:pPr>
      <w:rPr>
        <w:rFonts w:ascii="Courier New" w:hAnsi="Courier New" w:cs="Courier New" w:hint="default"/>
      </w:rPr>
    </w:lvl>
    <w:lvl w:ilvl="8" w:tplc="1C0A0005" w:tentative="1">
      <w:start w:val="1"/>
      <w:numFmt w:val="bullet"/>
      <w:lvlText w:val=""/>
      <w:lvlJc w:val="left"/>
      <w:pPr>
        <w:ind w:left="6776" w:hanging="360"/>
      </w:pPr>
      <w:rPr>
        <w:rFonts w:ascii="Wingdings" w:hAnsi="Wingdings" w:hint="default"/>
      </w:rPr>
    </w:lvl>
  </w:abstractNum>
  <w:abstractNum w:abstractNumId="1" w15:restartNumberingAfterBreak="0">
    <w:nsid w:val="05203FBB"/>
    <w:multiLevelType w:val="multilevel"/>
    <w:tmpl w:val="6FDEF5E2"/>
    <w:lvl w:ilvl="0">
      <w:start w:val="1"/>
      <w:numFmt w:val="bullet"/>
      <w:lvlText w:val="●"/>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2" w15:restartNumberingAfterBreak="0">
    <w:nsid w:val="06730F70"/>
    <w:multiLevelType w:val="hybridMultilevel"/>
    <w:tmpl w:val="E87C84D8"/>
    <w:lvl w:ilvl="0" w:tplc="1C0A0001">
      <w:start w:val="1"/>
      <w:numFmt w:val="bullet"/>
      <w:lvlText w:val=""/>
      <w:lvlJc w:val="left"/>
      <w:pPr>
        <w:ind w:left="1353" w:hanging="360"/>
      </w:pPr>
      <w:rPr>
        <w:rFonts w:ascii="Symbol" w:hAnsi="Symbol" w:hint="default"/>
      </w:rPr>
    </w:lvl>
    <w:lvl w:ilvl="1" w:tplc="1C0A0003" w:tentative="1">
      <w:start w:val="1"/>
      <w:numFmt w:val="bullet"/>
      <w:lvlText w:val="o"/>
      <w:lvlJc w:val="left"/>
      <w:pPr>
        <w:ind w:left="2073" w:hanging="360"/>
      </w:pPr>
      <w:rPr>
        <w:rFonts w:ascii="Courier New" w:hAnsi="Courier New" w:cs="Courier New" w:hint="default"/>
      </w:rPr>
    </w:lvl>
    <w:lvl w:ilvl="2" w:tplc="1C0A0005" w:tentative="1">
      <w:start w:val="1"/>
      <w:numFmt w:val="bullet"/>
      <w:lvlText w:val=""/>
      <w:lvlJc w:val="left"/>
      <w:pPr>
        <w:ind w:left="2793" w:hanging="360"/>
      </w:pPr>
      <w:rPr>
        <w:rFonts w:ascii="Wingdings" w:hAnsi="Wingdings" w:hint="default"/>
      </w:rPr>
    </w:lvl>
    <w:lvl w:ilvl="3" w:tplc="1C0A0001" w:tentative="1">
      <w:start w:val="1"/>
      <w:numFmt w:val="bullet"/>
      <w:lvlText w:val=""/>
      <w:lvlJc w:val="left"/>
      <w:pPr>
        <w:ind w:left="3513" w:hanging="360"/>
      </w:pPr>
      <w:rPr>
        <w:rFonts w:ascii="Symbol" w:hAnsi="Symbol" w:hint="default"/>
      </w:rPr>
    </w:lvl>
    <w:lvl w:ilvl="4" w:tplc="1C0A0003" w:tentative="1">
      <w:start w:val="1"/>
      <w:numFmt w:val="bullet"/>
      <w:lvlText w:val="o"/>
      <w:lvlJc w:val="left"/>
      <w:pPr>
        <w:ind w:left="4233" w:hanging="360"/>
      </w:pPr>
      <w:rPr>
        <w:rFonts w:ascii="Courier New" w:hAnsi="Courier New" w:cs="Courier New" w:hint="default"/>
      </w:rPr>
    </w:lvl>
    <w:lvl w:ilvl="5" w:tplc="1C0A0005" w:tentative="1">
      <w:start w:val="1"/>
      <w:numFmt w:val="bullet"/>
      <w:lvlText w:val=""/>
      <w:lvlJc w:val="left"/>
      <w:pPr>
        <w:ind w:left="4953" w:hanging="360"/>
      </w:pPr>
      <w:rPr>
        <w:rFonts w:ascii="Wingdings" w:hAnsi="Wingdings" w:hint="default"/>
      </w:rPr>
    </w:lvl>
    <w:lvl w:ilvl="6" w:tplc="1C0A0001" w:tentative="1">
      <w:start w:val="1"/>
      <w:numFmt w:val="bullet"/>
      <w:lvlText w:val=""/>
      <w:lvlJc w:val="left"/>
      <w:pPr>
        <w:ind w:left="5673" w:hanging="360"/>
      </w:pPr>
      <w:rPr>
        <w:rFonts w:ascii="Symbol" w:hAnsi="Symbol" w:hint="default"/>
      </w:rPr>
    </w:lvl>
    <w:lvl w:ilvl="7" w:tplc="1C0A0003" w:tentative="1">
      <w:start w:val="1"/>
      <w:numFmt w:val="bullet"/>
      <w:lvlText w:val="o"/>
      <w:lvlJc w:val="left"/>
      <w:pPr>
        <w:ind w:left="6393" w:hanging="360"/>
      </w:pPr>
      <w:rPr>
        <w:rFonts w:ascii="Courier New" w:hAnsi="Courier New" w:cs="Courier New" w:hint="default"/>
      </w:rPr>
    </w:lvl>
    <w:lvl w:ilvl="8" w:tplc="1C0A0005" w:tentative="1">
      <w:start w:val="1"/>
      <w:numFmt w:val="bullet"/>
      <w:lvlText w:val=""/>
      <w:lvlJc w:val="left"/>
      <w:pPr>
        <w:ind w:left="7113" w:hanging="360"/>
      </w:pPr>
      <w:rPr>
        <w:rFonts w:ascii="Wingdings" w:hAnsi="Wingdings" w:hint="default"/>
      </w:rPr>
    </w:lvl>
  </w:abstractNum>
  <w:abstractNum w:abstractNumId="3" w15:restartNumberingAfterBreak="0">
    <w:nsid w:val="0E923BAC"/>
    <w:multiLevelType w:val="hybridMultilevel"/>
    <w:tmpl w:val="0C12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75576"/>
    <w:multiLevelType w:val="hybridMultilevel"/>
    <w:tmpl w:val="0E94A8A8"/>
    <w:lvl w:ilvl="0" w:tplc="7A86D2F2">
      <w:numFmt w:val="bullet"/>
      <w:lvlText w:val=""/>
      <w:lvlJc w:val="left"/>
      <w:pPr>
        <w:ind w:left="1352" w:hanging="360"/>
      </w:pPr>
      <w:rPr>
        <w:rFonts w:ascii="Symbol" w:eastAsia="Times New Roman" w:hAnsi="Symbol" w:cs="Times New Roman" w:hint="default"/>
        <w:b/>
      </w:rPr>
    </w:lvl>
    <w:lvl w:ilvl="1" w:tplc="1C0A0003">
      <w:start w:val="1"/>
      <w:numFmt w:val="bullet"/>
      <w:lvlText w:val="o"/>
      <w:lvlJc w:val="left"/>
      <w:pPr>
        <w:ind w:left="1778"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5" w15:restartNumberingAfterBreak="0">
    <w:nsid w:val="103D1F6E"/>
    <w:multiLevelType w:val="hybridMultilevel"/>
    <w:tmpl w:val="F718D3EC"/>
    <w:lvl w:ilvl="0" w:tplc="1C0A0017">
      <w:start w:val="1"/>
      <w:numFmt w:val="lowerLetter"/>
      <w:lvlText w:val="%1)"/>
      <w:lvlJc w:val="left"/>
      <w:pPr>
        <w:ind w:left="720" w:hanging="360"/>
      </w:pPr>
      <w:rPr>
        <w:rFonts w:hint="default"/>
        <w:w w:val="10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6450A99"/>
    <w:multiLevelType w:val="hybridMultilevel"/>
    <w:tmpl w:val="F3EC5C8C"/>
    <w:lvl w:ilvl="0" w:tplc="7EC4B6BC">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90165AC"/>
    <w:multiLevelType w:val="hybridMultilevel"/>
    <w:tmpl w:val="80A4B8DA"/>
    <w:lvl w:ilvl="0" w:tplc="1C0A0001">
      <w:start w:val="1"/>
      <w:numFmt w:val="bullet"/>
      <w:lvlText w:val=""/>
      <w:lvlJc w:val="left"/>
      <w:pPr>
        <w:ind w:left="1211" w:hanging="360"/>
      </w:pPr>
      <w:rPr>
        <w:rFonts w:ascii="Symbol" w:hAnsi="Symbol" w:hint="default"/>
      </w:rPr>
    </w:lvl>
    <w:lvl w:ilvl="1" w:tplc="1C0A0003">
      <w:start w:val="1"/>
      <w:numFmt w:val="bullet"/>
      <w:lvlText w:val="o"/>
      <w:lvlJc w:val="left"/>
      <w:pPr>
        <w:ind w:left="2614" w:hanging="360"/>
      </w:pPr>
      <w:rPr>
        <w:rFonts w:ascii="Courier New" w:hAnsi="Courier New" w:cs="Courier New" w:hint="default"/>
      </w:rPr>
    </w:lvl>
    <w:lvl w:ilvl="2" w:tplc="1C0A0005" w:tentative="1">
      <w:start w:val="1"/>
      <w:numFmt w:val="bullet"/>
      <w:lvlText w:val=""/>
      <w:lvlJc w:val="left"/>
      <w:pPr>
        <w:ind w:left="3334" w:hanging="360"/>
      </w:pPr>
      <w:rPr>
        <w:rFonts w:ascii="Wingdings" w:hAnsi="Wingdings" w:hint="default"/>
      </w:rPr>
    </w:lvl>
    <w:lvl w:ilvl="3" w:tplc="1C0A0001" w:tentative="1">
      <w:start w:val="1"/>
      <w:numFmt w:val="bullet"/>
      <w:lvlText w:val=""/>
      <w:lvlJc w:val="left"/>
      <w:pPr>
        <w:ind w:left="4054" w:hanging="360"/>
      </w:pPr>
      <w:rPr>
        <w:rFonts w:ascii="Symbol" w:hAnsi="Symbol" w:hint="default"/>
      </w:rPr>
    </w:lvl>
    <w:lvl w:ilvl="4" w:tplc="1C0A0003" w:tentative="1">
      <w:start w:val="1"/>
      <w:numFmt w:val="bullet"/>
      <w:lvlText w:val="o"/>
      <w:lvlJc w:val="left"/>
      <w:pPr>
        <w:ind w:left="4774" w:hanging="360"/>
      </w:pPr>
      <w:rPr>
        <w:rFonts w:ascii="Courier New" w:hAnsi="Courier New" w:cs="Courier New" w:hint="default"/>
      </w:rPr>
    </w:lvl>
    <w:lvl w:ilvl="5" w:tplc="1C0A0005" w:tentative="1">
      <w:start w:val="1"/>
      <w:numFmt w:val="bullet"/>
      <w:lvlText w:val=""/>
      <w:lvlJc w:val="left"/>
      <w:pPr>
        <w:ind w:left="5494" w:hanging="360"/>
      </w:pPr>
      <w:rPr>
        <w:rFonts w:ascii="Wingdings" w:hAnsi="Wingdings" w:hint="default"/>
      </w:rPr>
    </w:lvl>
    <w:lvl w:ilvl="6" w:tplc="1C0A0001" w:tentative="1">
      <w:start w:val="1"/>
      <w:numFmt w:val="bullet"/>
      <w:lvlText w:val=""/>
      <w:lvlJc w:val="left"/>
      <w:pPr>
        <w:ind w:left="6214" w:hanging="360"/>
      </w:pPr>
      <w:rPr>
        <w:rFonts w:ascii="Symbol" w:hAnsi="Symbol" w:hint="default"/>
      </w:rPr>
    </w:lvl>
    <w:lvl w:ilvl="7" w:tplc="1C0A0003" w:tentative="1">
      <w:start w:val="1"/>
      <w:numFmt w:val="bullet"/>
      <w:lvlText w:val="o"/>
      <w:lvlJc w:val="left"/>
      <w:pPr>
        <w:ind w:left="6934" w:hanging="360"/>
      </w:pPr>
      <w:rPr>
        <w:rFonts w:ascii="Courier New" w:hAnsi="Courier New" w:cs="Courier New" w:hint="default"/>
      </w:rPr>
    </w:lvl>
    <w:lvl w:ilvl="8" w:tplc="1C0A0005" w:tentative="1">
      <w:start w:val="1"/>
      <w:numFmt w:val="bullet"/>
      <w:lvlText w:val=""/>
      <w:lvlJc w:val="left"/>
      <w:pPr>
        <w:ind w:left="7654" w:hanging="360"/>
      </w:pPr>
      <w:rPr>
        <w:rFonts w:ascii="Wingdings" w:hAnsi="Wingdings" w:hint="default"/>
      </w:rPr>
    </w:lvl>
  </w:abstractNum>
  <w:abstractNum w:abstractNumId="8" w15:restartNumberingAfterBreak="0">
    <w:nsid w:val="1A59757C"/>
    <w:multiLevelType w:val="multilevel"/>
    <w:tmpl w:val="CEE4A2BC"/>
    <w:lvl w:ilvl="0">
      <w:start w:val="1"/>
      <w:numFmt w:val="bullet"/>
      <w:lvlText w:val="●"/>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9" w15:restartNumberingAfterBreak="0">
    <w:nsid w:val="1C9949BE"/>
    <w:multiLevelType w:val="hybridMultilevel"/>
    <w:tmpl w:val="0BBCB00A"/>
    <w:lvl w:ilvl="0" w:tplc="1C0A0015">
      <w:start w:val="1"/>
      <w:numFmt w:val="upperLetter"/>
      <w:lvlText w:val="%1."/>
      <w:lvlJc w:val="left"/>
      <w:pPr>
        <w:ind w:left="502" w:hanging="360"/>
      </w:pPr>
      <w:rPr>
        <w:rFonts w:hint="default"/>
      </w:rPr>
    </w:lvl>
    <w:lvl w:ilvl="1" w:tplc="1C0A0003">
      <w:start w:val="1"/>
      <w:numFmt w:val="bullet"/>
      <w:lvlText w:val="o"/>
      <w:lvlJc w:val="left"/>
      <w:pPr>
        <w:ind w:left="1736" w:hanging="360"/>
      </w:pPr>
      <w:rPr>
        <w:rFonts w:ascii="Courier New" w:hAnsi="Courier New" w:cs="Courier New" w:hint="default"/>
      </w:rPr>
    </w:lvl>
    <w:lvl w:ilvl="2" w:tplc="1C0A0005">
      <w:start w:val="1"/>
      <w:numFmt w:val="bullet"/>
      <w:lvlText w:val=""/>
      <w:lvlJc w:val="left"/>
      <w:pPr>
        <w:ind w:left="1494" w:hanging="360"/>
      </w:pPr>
      <w:rPr>
        <w:rFonts w:ascii="Wingdings" w:hAnsi="Wingdings" w:hint="default"/>
      </w:rPr>
    </w:lvl>
    <w:lvl w:ilvl="3" w:tplc="1C0A0001">
      <w:start w:val="1"/>
      <w:numFmt w:val="bullet"/>
      <w:lvlText w:val=""/>
      <w:lvlJc w:val="left"/>
      <w:pPr>
        <w:ind w:left="3176" w:hanging="360"/>
      </w:pPr>
      <w:rPr>
        <w:rFonts w:ascii="Symbol" w:hAnsi="Symbol" w:hint="default"/>
      </w:rPr>
    </w:lvl>
    <w:lvl w:ilvl="4" w:tplc="1C0A0003">
      <w:start w:val="1"/>
      <w:numFmt w:val="bullet"/>
      <w:lvlText w:val="o"/>
      <w:lvlJc w:val="left"/>
      <w:pPr>
        <w:ind w:left="3896" w:hanging="360"/>
      </w:pPr>
      <w:rPr>
        <w:rFonts w:ascii="Courier New" w:hAnsi="Courier New" w:cs="Courier New" w:hint="default"/>
      </w:rPr>
    </w:lvl>
    <w:lvl w:ilvl="5" w:tplc="1C0A0005" w:tentative="1">
      <w:start w:val="1"/>
      <w:numFmt w:val="bullet"/>
      <w:lvlText w:val=""/>
      <w:lvlJc w:val="left"/>
      <w:pPr>
        <w:ind w:left="4616" w:hanging="360"/>
      </w:pPr>
      <w:rPr>
        <w:rFonts w:ascii="Wingdings" w:hAnsi="Wingdings" w:hint="default"/>
      </w:rPr>
    </w:lvl>
    <w:lvl w:ilvl="6" w:tplc="1C0A0001" w:tentative="1">
      <w:start w:val="1"/>
      <w:numFmt w:val="bullet"/>
      <w:lvlText w:val=""/>
      <w:lvlJc w:val="left"/>
      <w:pPr>
        <w:ind w:left="5336" w:hanging="360"/>
      </w:pPr>
      <w:rPr>
        <w:rFonts w:ascii="Symbol" w:hAnsi="Symbol" w:hint="default"/>
      </w:rPr>
    </w:lvl>
    <w:lvl w:ilvl="7" w:tplc="1C0A0003" w:tentative="1">
      <w:start w:val="1"/>
      <w:numFmt w:val="bullet"/>
      <w:lvlText w:val="o"/>
      <w:lvlJc w:val="left"/>
      <w:pPr>
        <w:ind w:left="6056" w:hanging="360"/>
      </w:pPr>
      <w:rPr>
        <w:rFonts w:ascii="Courier New" w:hAnsi="Courier New" w:cs="Courier New" w:hint="default"/>
      </w:rPr>
    </w:lvl>
    <w:lvl w:ilvl="8" w:tplc="1C0A0005" w:tentative="1">
      <w:start w:val="1"/>
      <w:numFmt w:val="bullet"/>
      <w:lvlText w:val=""/>
      <w:lvlJc w:val="left"/>
      <w:pPr>
        <w:ind w:left="6776" w:hanging="360"/>
      </w:pPr>
      <w:rPr>
        <w:rFonts w:ascii="Wingdings" w:hAnsi="Wingdings" w:hint="default"/>
      </w:rPr>
    </w:lvl>
  </w:abstractNum>
  <w:abstractNum w:abstractNumId="10" w15:restartNumberingAfterBreak="0">
    <w:nsid w:val="1D5B57FA"/>
    <w:multiLevelType w:val="hybridMultilevel"/>
    <w:tmpl w:val="D23E41DE"/>
    <w:lvl w:ilvl="0" w:tplc="1C0A0015">
      <w:start w:val="1"/>
      <w:numFmt w:val="upperLetter"/>
      <w:lvlText w:val="%1."/>
      <w:lvlJc w:val="left"/>
      <w:pPr>
        <w:ind w:left="2330" w:hanging="360"/>
      </w:pPr>
    </w:lvl>
    <w:lvl w:ilvl="1" w:tplc="1C0A0019" w:tentative="1">
      <w:start w:val="1"/>
      <w:numFmt w:val="lowerLetter"/>
      <w:lvlText w:val="%2."/>
      <w:lvlJc w:val="left"/>
      <w:pPr>
        <w:ind w:left="3050" w:hanging="360"/>
      </w:pPr>
    </w:lvl>
    <w:lvl w:ilvl="2" w:tplc="1C0A001B" w:tentative="1">
      <w:start w:val="1"/>
      <w:numFmt w:val="lowerRoman"/>
      <w:lvlText w:val="%3."/>
      <w:lvlJc w:val="right"/>
      <w:pPr>
        <w:ind w:left="3770" w:hanging="180"/>
      </w:pPr>
    </w:lvl>
    <w:lvl w:ilvl="3" w:tplc="1C0A000F" w:tentative="1">
      <w:start w:val="1"/>
      <w:numFmt w:val="decimal"/>
      <w:lvlText w:val="%4."/>
      <w:lvlJc w:val="left"/>
      <w:pPr>
        <w:ind w:left="4490" w:hanging="360"/>
      </w:pPr>
    </w:lvl>
    <w:lvl w:ilvl="4" w:tplc="1C0A0019" w:tentative="1">
      <w:start w:val="1"/>
      <w:numFmt w:val="lowerLetter"/>
      <w:lvlText w:val="%5."/>
      <w:lvlJc w:val="left"/>
      <w:pPr>
        <w:ind w:left="5210" w:hanging="360"/>
      </w:pPr>
    </w:lvl>
    <w:lvl w:ilvl="5" w:tplc="1C0A001B" w:tentative="1">
      <w:start w:val="1"/>
      <w:numFmt w:val="lowerRoman"/>
      <w:lvlText w:val="%6."/>
      <w:lvlJc w:val="right"/>
      <w:pPr>
        <w:ind w:left="5930" w:hanging="180"/>
      </w:pPr>
    </w:lvl>
    <w:lvl w:ilvl="6" w:tplc="1C0A000F" w:tentative="1">
      <w:start w:val="1"/>
      <w:numFmt w:val="decimal"/>
      <w:lvlText w:val="%7."/>
      <w:lvlJc w:val="left"/>
      <w:pPr>
        <w:ind w:left="6650" w:hanging="360"/>
      </w:pPr>
    </w:lvl>
    <w:lvl w:ilvl="7" w:tplc="1C0A0019" w:tentative="1">
      <w:start w:val="1"/>
      <w:numFmt w:val="lowerLetter"/>
      <w:lvlText w:val="%8."/>
      <w:lvlJc w:val="left"/>
      <w:pPr>
        <w:ind w:left="7370" w:hanging="360"/>
      </w:pPr>
    </w:lvl>
    <w:lvl w:ilvl="8" w:tplc="1C0A001B" w:tentative="1">
      <w:start w:val="1"/>
      <w:numFmt w:val="lowerRoman"/>
      <w:lvlText w:val="%9."/>
      <w:lvlJc w:val="right"/>
      <w:pPr>
        <w:ind w:left="8090" w:hanging="180"/>
      </w:pPr>
    </w:lvl>
  </w:abstractNum>
  <w:abstractNum w:abstractNumId="11" w15:restartNumberingAfterBreak="0">
    <w:nsid w:val="1EF30BCF"/>
    <w:multiLevelType w:val="hybridMultilevel"/>
    <w:tmpl w:val="6CC074F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 w15:restartNumberingAfterBreak="0">
    <w:nsid w:val="22F67FAB"/>
    <w:multiLevelType w:val="hybridMultilevel"/>
    <w:tmpl w:val="1D6C0996"/>
    <w:lvl w:ilvl="0" w:tplc="4F40D306">
      <w:start w:val="1"/>
      <w:numFmt w:val="decimal"/>
      <w:lvlText w:val="%1."/>
      <w:lvlJc w:val="left"/>
      <w:pPr>
        <w:ind w:left="840" w:hanging="360"/>
      </w:pPr>
      <w:rPr>
        <w:rFonts w:hint="default"/>
      </w:rPr>
    </w:lvl>
    <w:lvl w:ilvl="1" w:tplc="1C0A0019" w:tentative="1">
      <w:start w:val="1"/>
      <w:numFmt w:val="lowerLetter"/>
      <w:lvlText w:val="%2."/>
      <w:lvlJc w:val="left"/>
      <w:pPr>
        <w:ind w:left="1560" w:hanging="360"/>
      </w:pPr>
    </w:lvl>
    <w:lvl w:ilvl="2" w:tplc="1C0A001B" w:tentative="1">
      <w:start w:val="1"/>
      <w:numFmt w:val="lowerRoman"/>
      <w:lvlText w:val="%3."/>
      <w:lvlJc w:val="right"/>
      <w:pPr>
        <w:ind w:left="2280" w:hanging="180"/>
      </w:pPr>
    </w:lvl>
    <w:lvl w:ilvl="3" w:tplc="1C0A000F" w:tentative="1">
      <w:start w:val="1"/>
      <w:numFmt w:val="decimal"/>
      <w:lvlText w:val="%4."/>
      <w:lvlJc w:val="left"/>
      <w:pPr>
        <w:ind w:left="3000" w:hanging="360"/>
      </w:pPr>
    </w:lvl>
    <w:lvl w:ilvl="4" w:tplc="1C0A0019" w:tentative="1">
      <w:start w:val="1"/>
      <w:numFmt w:val="lowerLetter"/>
      <w:lvlText w:val="%5."/>
      <w:lvlJc w:val="left"/>
      <w:pPr>
        <w:ind w:left="3720" w:hanging="360"/>
      </w:pPr>
    </w:lvl>
    <w:lvl w:ilvl="5" w:tplc="1C0A001B" w:tentative="1">
      <w:start w:val="1"/>
      <w:numFmt w:val="lowerRoman"/>
      <w:lvlText w:val="%6."/>
      <w:lvlJc w:val="right"/>
      <w:pPr>
        <w:ind w:left="4440" w:hanging="180"/>
      </w:pPr>
    </w:lvl>
    <w:lvl w:ilvl="6" w:tplc="1C0A000F" w:tentative="1">
      <w:start w:val="1"/>
      <w:numFmt w:val="decimal"/>
      <w:lvlText w:val="%7."/>
      <w:lvlJc w:val="left"/>
      <w:pPr>
        <w:ind w:left="5160" w:hanging="360"/>
      </w:pPr>
    </w:lvl>
    <w:lvl w:ilvl="7" w:tplc="1C0A0019" w:tentative="1">
      <w:start w:val="1"/>
      <w:numFmt w:val="lowerLetter"/>
      <w:lvlText w:val="%8."/>
      <w:lvlJc w:val="left"/>
      <w:pPr>
        <w:ind w:left="5880" w:hanging="360"/>
      </w:pPr>
    </w:lvl>
    <w:lvl w:ilvl="8" w:tplc="1C0A001B" w:tentative="1">
      <w:start w:val="1"/>
      <w:numFmt w:val="lowerRoman"/>
      <w:lvlText w:val="%9."/>
      <w:lvlJc w:val="right"/>
      <w:pPr>
        <w:ind w:left="6600" w:hanging="180"/>
      </w:pPr>
    </w:lvl>
  </w:abstractNum>
  <w:abstractNum w:abstractNumId="13" w15:restartNumberingAfterBreak="0">
    <w:nsid w:val="23842825"/>
    <w:multiLevelType w:val="hybridMultilevel"/>
    <w:tmpl w:val="BB203EC0"/>
    <w:lvl w:ilvl="0" w:tplc="42C62FB8">
      <w:start w:val="1"/>
      <w:numFmt w:val="bullet"/>
      <w:lvlText w:val=""/>
      <w:lvlJc w:val="left"/>
      <w:pPr>
        <w:ind w:left="927" w:hanging="360"/>
      </w:pPr>
      <w:rPr>
        <w:rFonts w:ascii="Symbol" w:hAnsi="Symbol" w:hint="default"/>
        <w:color w:val="1F4E79" w:themeColor="accent1" w:themeShade="80"/>
      </w:rPr>
    </w:lvl>
    <w:lvl w:ilvl="1" w:tplc="1C0A0003" w:tentative="1">
      <w:start w:val="1"/>
      <w:numFmt w:val="bullet"/>
      <w:lvlText w:val="o"/>
      <w:lvlJc w:val="left"/>
      <w:pPr>
        <w:ind w:left="-123" w:hanging="360"/>
      </w:pPr>
      <w:rPr>
        <w:rFonts w:ascii="Courier New" w:hAnsi="Courier New" w:cs="Courier New" w:hint="default"/>
      </w:rPr>
    </w:lvl>
    <w:lvl w:ilvl="2" w:tplc="1C0A0005" w:tentative="1">
      <w:start w:val="1"/>
      <w:numFmt w:val="bullet"/>
      <w:lvlText w:val=""/>
      <w:lvlJc w:val="left"/>
      <w:pPr>
        <w:ind w:left="597" w:hanging="360"/>
      </w:pPr>
      <w:rPr>
        <w:rFonts w:ascii="Wingdings" w:hAnsi="Wingdings" w:hint="default"/>
      </w:rPr>
    </w:lvl>
    <w:lvl w:ilvl="3" w:tplc="1C0A0001" w:tentative="1">
      <w:start w:val="1"/>
      <w:numFmt w:val="bullet"/>
      <w:lvlText w:val=""/>
      <w:lvlJc w:val="left"/>
      <w:pPr>
        <w:ind w:left="1317" w:hanging="360"/>
      </w:pPr>
      <w:rPr>
        <w:rFonts w:ascii="Symbol" w:hAnsi="Symbol" w:hint="default"/>
      </w:rPr>
    </w:lvl>
    <w:lvl w:ilvl="4" w:tplc="1C0A0003" w:tentative="1">
      <w:start w:val="1"/>
      <w:numFmt w:val="bullet"/>
      <w:lvlText w:val="o"/>
      <w:lvlJc w:val="left"/>
      <w:pPr>
        <w:ind w:left="2037" w:hanging="360"/>
      </w:pPr>
      <w:rPr>
        <w:rFonts w:ascii="Courier New" w:hAnsi="Courier New" w:cs="Courier New" w:hint="default"/>
      </w:rPr>
    </w:lvl>
    <w:lvl w:ilvl="5" w:tplc="1C0A0005" w:tentative="1">
      <w:start w:val="1"/>
      <w:numFmt w:val="bullet"/>
      <w:lvlText w:val=""/>
      <w:lvlJc w:val="left"/>
      <w:pPr>
        <w:ind w:left="2757" w:hanging="360"/>
      </w:pPr>
      <w:rPr>
        <w:rFonts w:ascii="Wingdings" w:hAnsi="Wingdings" w:hint="default"/>
      </w:rPr>
    </w:lvl>
    <w:lvl w:ilvl="6" w:tplc="1C0A0001" w:tentative="1">
      <w:start w:val="1"/>
      <w:numFmt w:val="bullet"/>
      <w:lvlText w:val=""/>
      <w:lvlJc w:val="left"/>
      <w:pPr>
        <w:ind w:left="3477" w:hanging="360"/>
      </w:pPr>
      <w:rPr>
        <w:rFonts w:ascii="Symbol" w:hAnsi="Symbol" w:hint="default"/>
      </w:rPr>
    </w:lvl>
    <w:lvl w:ilvl="7" w:tplc="1C0A0003" w:tentative="1">
      <w:start w:val="1"/>
      <w:numFmt w:val="bullet"/>
      <w:lvlText w:val="o"/>
      <w:lvlJc w:val="left"/>
      <w:pPr>
        <w:ind w:left="4197" w:hanging="360"/>
      </w:pPr>
      <w:rPr>
        <w:rFonts w:ascii="Courier New" w:hAnsi="Courier New" w:cs="Courier New" w:hint="default"/>
      </w:rPr>
    </w:lvl>
    <w:lvl w:ilvl="8" w:tplc="1C0A0005" w:tentative="1">
      <w:start w:val="1"/>
      <w:numFmt w:val="bullet"/>
      <w:lvlText w:val=""/>
      <w:lvlJc w:val="left"/>
      <w:pPr>
        <w:ind w:left="4917" w:hanging="360"/>
      </w:pPr>
      <w:rPr>
        <w:rFonts w:ascii="Wingdings" w:hAnsi="Wingdings" w:hint="default"/>
      </w:rPr>
    </w:lvl>
  </w:abstractNum>
  <w:abstractNum w:abstractNumId="14" w15:restartNumberingAfterBreak="0">
    <w:nsid w:val="27227A58"/>
    <w:multiLevelType w:val="multilevel"/>
    <w:tmpl w:val="BF7A466C"/>
    <w:lvl w:ilvl="0">
      <w:start w:val="1"/>
      <w:numFmt w:val="bullet"/>
      <w:lvlText w:val="●"/>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15" w15:restartNumberingAfterBreak="0">
    <w:nsid w:val="36906214"/>
    <w:multiLevelType w:val="hybridMultilevel"/>
    <w:tmpl w:val="0B9A6946"/>
    <w:lvl w:ilvl="0" w:tplc="1C0A0001">
      <w:start w:val="1"/>
      <w:numFmt w:val="bullet"/>
      <w:lvlText w:val=""/>
      <w:lvlJc w:val="left"/>
      <w:pPr>
        <w:ind w:left="1016" w:hanging="360"/>
      </w:pPr>
      <w:rPr>
        <w:rFonts w:ascii="Symbol" w:hAnsi="Symbol" w:hint="default"/>
      </w:rPr>
    </w:lvl>
    <w:lvl w:ilvl="1" w:tplc="1C0A0003" w:tentative="1">
      <w:start w:val="1"/>
      <w:numFmt w:val="bullet"/>
      <w:lvlText w:val="o"/>
      <w:lvlJc w:val="left"/>
      <w:pPr>
        <w:ind w:left="1736" w:hanging="360"/>
      </w:pPr>
      <w:rPr>
        <w:rFonts w:ascii="Courier New" w:hAnsi="Courier New" w:cs="Courier New" w:hint="default"/>
      </w:rPr>
    </w:lvl>
    <w:lvl w:ilvl="2" w:tplc="1C0A0005" w:tentative="1">
      <w:start w:val="1"/>
      <w:numFmt w:val="bullet"/>
      <w:lvlText w:val=""/>
      <w:lvlJc w:val="left"/>
      <w:pPr>
        <w:ind w:left="2456" w:hanging="360"/>
      </w:pPr>
      <w:rPr>
        <w:rFonts w:ascii="Wingdings" w:hAnsi="Wingdings" w:hint="default"/>
      </w:rPr>
    </w:lvl>
    <w:lvl w:ilvl="3" w:tplc="1C0A0001" w:tentative="1">
      <w:start w:val="1"/>
      <w:numFmt w:val="bullet"/>
      <w:lvlText w:val=""/>
      <w:lvlJc w:val="left"/>
      <w:pPr>
        <w:ind w:left="3176" w:hanging="360"/>
      </w:pPr>
      <w:rPr>
        <w:rFonts w:ascii="Symbol" w:hAnsi="Symbol" w:hint="default"/>
      </w:rPr>
    </w:lvl>
    <w:lvl w:ilvl="4" w:tplc="1C0A0003" w:tentative="1">
      <w:start w:val="1"/>
      <w:numFmt w:val="bullet"/>
      <w:lvlText w:val="o"/>
      <w:lvlJc w:val="left"/>
      <w:pPr>
        <w:ind w:left="3896" w:hanging="360"/>
      </w:pPr>
      <w:rPr>
        <w:rFonts w:ascii="Courier New" w:hAnsi="Courier New" w:cs="Courier New" w:hint="default"/>
      </w:rPr>
    </w:lvl>
    <w:lvl w:ilvl="5" w:tplc="1C0A0005" w:tentative="1">
      <w:start w:val="1"/>
      <w:numFmt w:val="bullet"/>
      <w:lvlText w:val=""/>
      <w:lvlJc w:val="left"/>
      <w:pPr>
        <w:ind w:left="4616" w:hanging="360"/>
      </w:pPr>
      <w:rPr>
        <w:rFonts w:ascii="Wingdings" w:hAnsi="Wingdings" w:hint="default"/>
      </w:rPr>
    </w:lvl>
    <w:lvl w:ilvl="6" w:tplc="1C0A0001" w:tentative="1">
      <w:start w:val="1"/>
      <w:numFmt w:val="bullet"/>
      <w:lvlText w:val=""/>
      <w:lvlJc w:val="left"/>
      <w:pPr>
        <w:ind w:left="5336" w:hanging="360"/>
      </w:pPr>
      <w:rPr>
        <w:rFonts w:ascii="Symbol" w:hAnsi="Symbol" w:hint="default"/>
      </w:rPr>
    </w:lvl>
    <w:lvl w:ilvl="7" w:tplc="1C0A0003" w:tentative="1">
      <w:start w:val="1"/>
      <w:numFmt w:val="bullet"/>
      <w:lvlText w:val="o"/>
      <w:lvlJc w:val="left"/>
      <w:pPr>
        <w:ind w:left="6056" w:hanging="360"/>
      </w:pPr>
      <w:rPr>
        <w:rFonts w:ascii="Courier New" w:hAnsi="Courier New" w:cs="Courier New" w:hint="default"/>
      </w:rPr>
    </w:lvl>
    <w:lvl w:ilvl="8" w:tplc="1C0A0005" w:tentative="1">
      <w:start w:val="1"/>
      <w:numFmt w:val="bullet"/>
      <w:lvlText w:val=""/>
      <w:lvlJc w:val="left"/>
      <w:pPr>
        <w:ind w:left="6776" w:hanging="360"/>
      </w:pPr>
      <w:rPr>
        <w:rFonts w:ascii="Wingdings" w:hAnsi="Wingdings" w:hint="default"/>
      </w:rPr>
    </w:lvl>
  </w:abstractNum>
  <w:abstractNum w:abstractNumId="16" w15:restartNumberingAfterBreak="0">
    <w:nsid w:val="38C05442"/>
    <w:multiLevelType w:val="hybridMultilevel"/>
    <w:tmpl w:val="5FC8D306"/>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9C750AC"/>
    <w:multiLevelType w:val="multilevel"/>
    <w:tmpl w:val="5808A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B240AB2"/>
    <w:multiLevelType w:val="hybridMultilevel"/>
    <w:tmpl w:val="8B28F7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F1B37BC"/>
    <w:multiLevelType w:val="hybridMultilevel"/>
    <w:tmpl w:val="26B67C96"/>
    <w:lvl w:ilvl="0" w:tplc="06EE1DD0">
      <w:start w:val="1"/>
      <w:numFmt w:val="upperLetter"/>
      <w:lvlText w:val="%1)"/>
      <w:lvlJc w:val="left"/>
      <w:pPr>
        <w:ind w:left="720" w:hanging="360"/>
      </w:pPr>
      <w:rPr>
        <w:rFonts w:hint="default"/>
        <w:b/>
        <w:color w:val="1F4E79" w:themeColor="accent1"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44C61A74"/>
    <w:multiLevelType w:val="hybridMultilevel"/>
    <w:tmpl w:val="FF8ADB86"/>
    <w:lvl w:ilvl="0" w:tplc="1C0A001B">
      <w:start w:val="1"/>
      <w:numFmt w:val="lowerRoman"/>
      <w:lvlText w:val="%1."/>
      <w:lvlJc w:val="right"/>
      <w:pPr>
        <w:ind w:left="1211" w:hanging="360"/>
      </w:pPr>
    </w:lvl>
    <w:lvl w:ilvl="1" w:tplc="1C0A0019" w:tentative="1">
      <w:start w:val="1"/>
      <w:numFmt w:val="lowerLetter"/>
      <w:lvlText w:val="%2."/>
      <w:lvlJc w:val="left"/>
      <w:pPr>
        <w:ind w:left="1931" w:hanging="360"/>
      </w:pPr>
    </w:lvl>
    <w:lvl w:ilvl="2" w:tplc="1C0A001B" w:tentative="1">
      <w:start w:val="1"/>
      <w:numFmt w:val="lowerRoman"/>
      <w:lvlText w:val="%3."/>
      <w:lvlJc w:val="right"/>
      <w:pPr>
        <w:ind w:left="2651" w:hanging="180"/>
      </w:pPr>
    </w:lvl>
    <w:lvl w:ilvl="3" w:tplc="1C0A000F" w:tentative="1">
      <w:start w:val="1"/>
      <w:numFmt w:val="decimal"/>
      <w:lvlText w:val="%4."/>
      <w:lvlJc w:val="left"/>
      <w:pPr>
        <w:ind w:left="3371" w:hanging="360"/>
      </w:pPr>
    </w:lvl>
    <w:lvl w:ilvl="4" w:tplc="1C0A0019" w:tentative="1">
      <w:start w:val="1"/>
      <w:numFmt w:val="lowerLetter"/>
      <w:lvlText w:val="%5."/>
      <w:lvlJc w:val="left"/>
      <w:pPr>
        <w:ind w:left="4091" w:hanging="360"/>
      </w:pPr>
    </w:lvl>
    <w:lvl w:ilvl="5" w:tplc="1C0A001B" w:tentative="1">
      <w:start w:val="1"/>
      <w:numFmt w:val="lowerRoman"/>
      <w:lvlText w:val="%6."/>
      <w:lvlJc w:val="right"/>
      <w:pPr>
        <w:ind w:left="4811" w:hanging="180"/>
      </w:pPr>
    </w:lvl>
    <w:lvl w:ilvl="6" w:tplc="1C0A000F" w:tentative="1">
      <w:start w:val="1"/>
      <w:numFmt w:val="decimal"/>
      <w:lvlText w:val="%7."/>
      <w:lvlJc w:val="left"/>
      <w:pPr>
        <w:ind w:left="5531" w:hanging="360"/>
      </w:pPr>
    </w:lvl>
    <w:lvl w:ilvl="7" w:tplc="1C0A0019" w:tentative="1">
      <w:start w:val="1"/>
      <w:numFmt w:val="lowerLetter"/>
      <w:lvlText w:val="%8."/>
      <w:lvlJc w:val="left"/>
      <w:pPr>
        <w:ind w:left="6251" w:hanging="360"/>
      </w:pPr>
    </w:lvl>
    <w:lvl w:ilvl="8" w:tplc="1C0A001B" w:tentative="1">
      <w:start w:val="1"/>
      <w:numFmt w:val="lowerRoman"/>
      <w:lvlText w:val="%9."/>
      <w:lvlJc w:val="right"/>
      <w:pPr>
        <w:ind w:left="6971" w:hanging="180"/>
      </w:pPr>
    </w:lvl>
  </w:abstractNum>
  <w:abstractNum w:abstractNumId="21" w15:restartNumberingAfterBreak="0">
    <w:nsid w:val="468A53CB"/>
    <w:multiLevelType w:val="multilevel"/>
    <w:tmpl w:val="D654E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6A72B25"/>
    <w:multiLevelType w:val="hybridMultilevel"/>
    <w:tmpl w:val="4372EF9A"/>
    <w:lvl w:ilvl="0" w:tplc="7ED8823C">
      <w:start w:val="1"/>
      <w:numFmt w:val="decimal"/>
      <w:lvlText w:val="%1)"/>
      <w:lvlJc w:val="left"/>
      <w:pPr>
        <w:ind w:left="1211" w:hanging="360"/>
      </w:pPr>
      <w:rPr>
        <w:rFonts w:hint="default"/>
        <w:b w:val="0"/>
        <w:color w:val="1F4E79" w:themeColor="accent1"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6F204F7"/>
    <w:multiLevelType w:val="multilevel"/>
    <w:tmpl w:val="4F3C4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7636912"/>
    <w:multiLevelType w:val="hybridMultilevel"/>
    <w:tmpl w:val="4EB4D0FA"/>
    <w:lvl w:ilvl="0" w:tplc="51B4C31A">
      <w:start w:val="1"/>
      <w:numFmt w:val="bullet"/>
      <w:lvlText w:val=""/>
      <w:lvlJc w:val="left"/>
      <w:pPr>
        <w:ind w:left="1080" w:hanging="360"/>
      </w:pPr>
      <w:rPr>
        <w:rFonts w:ascii="Symbol" w:hAnsi="Symbol" w:hint="default"/>
      </w:rPr>
    </w:lvl>
    <w:lvl w:ilvl="1" w:tplc="1C0A0003">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5" w15:restartNumberingAfterBreak="0">
    <w:nsid w:val="493378A0"/>
    <w:multiLevelType w:val="hybridMultilevel"/>
    <w:tmpl w:val="E8046E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6" w15:restartNumberingAfterBreak="0">
    <w:nsid w:val="4C1C0661"/>
    <w:multiLevelType w:val="hybridMultilevel"/>
    <w:tmpl w:val="CC18625A"/>
    <w:lvl w:ilvl="0" w:tplc="FF063E84">
      <w:start w:val="5"/>
      <w:numFmt w:val="decimal"/>
      <w:lvlText w:val="%1."/>
      <w:lvlJc w:val="left"/>
      <w:pPr>
        <w:ind w:left="502" w:hanging="360"/>
      </w:pPr>
      <w:rPr>
        <w:rFonts w:hint="default"/>
        <w:b/>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27" w15:restartNumberingAfterBreak="0">
    <w:nsid w:val="50F03C98"/>
    <w:multiLevelType w:val="multilevel"/>
    <w:tmpl w:val="81008656"/>
    <w:lvl w:ilvl="0">
      <w:start w:val="1"/>
      <w:numFmt w:val="bullet"/>
      <w:lvlText w:val="●"/>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28" w15:restartNumberingAfterBreak="0">
    <w:nsid w:val="54DB2D3D"/>
    <w:multiLevelType w:val="multilevel"/>
    <w:tmpl w:val="690097D6"/>
    <w:lvl w:ilvl="0">
      <w:start w:val="1"/>
      <w:numFmt w:val="bullet"/>
      <w:lvlText w:val="●"/>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29" w15:restartNumberingAfterBreak="0">
    <w:nsid w:val="594904D3"/>
    <w:multiLevelType w:val="multilevel"/>
    <w:tmpl w:val="6ADE4D7E"/>
    <w:lvl w:ilvl="0">
      <w:start w:val="1"/>
      <w:numFmt w:val="bullet"/>
      <w:lvlText w:val="●"/>
      <w:lvlJc w:val="left"/>
      <w:pPr>
        <w:ind w:left="644" w:hanging="360"/>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0" w15:restartNumberingAfterBreak="0">
    <w:nsid w:val="59C47E29"/>
    <w:multiLevelType w:val="hybridMultilevel"/>
    <w:tmpl w:val="80FA5584"/>
    <w:lvl w:ilvl="0" w:tplc="A216AE0A">
      <w:numFmt w:val="bullet"/>
      <w:lvlText w:val=""/>
      <w:lvlJc w:val="left"/>
      <w:pPr>
        <w:ind w:left="360" w:hanging="360"/>
      </w:pPr>
      <w:rPr>
        <w:rFonts w:ascii="Symbol" w:eastAsia="Times New Roman" w:hAnsi="Symbol" w:cs="Times New Roman" w:hint="default"/>
        <w:b/>
      </w:rPr>
    </w:lvl>
    <w:lvl w:ilvl="1" w:tplc="1C0A0003">
      <w:start w:val="1"/>
      <w:numFmt w:val="bullet"/>
      <w:lvlText w:val="o"/>
      <w:lvlJc w:val="left"/>
      <w:pPr>
        <w:ind w:left="448" w:hanging="360"/>
      </w:pPr>
      <w:rPr>
        <w:rFonts w:ascii="Courier New" w:hAnsi="Courier New" w:cs="Courier New" w:hint="default"/>
      </w:rPr>
    </w:lvl>
    <w:lvl w:ilvl="2" w:tplc="1C0A0005">
      <w:start w:val="1"/>
      <w:numFmt w:val="bullet"/>
      <w:lvlText w:val=""/>
      <w:lvlJc w:val="left"/>
      <w:pPr>
        <w:ind w:left="1168" w:hanging="360"/>
      </w:pPr>
      <w:rPr>
        <w:rFonts w:ascii="Wingdings" w:hAnsi="Wingdings" w:hint="default"/>
      </w:rPr>
    </w:lvl>
    <w:lvl w:ilvl="3" w:tplc="1C0A0001" w:tentative="1">
      <w:start w:val="1"/>
      <w:numFmt w:val="bullet"/>
      <w:lvlText w:val=""/>
      <w:lvlJc w:val="left"/>
      <w:pPr>
        <w:ind w:left="1888" w:hanging="360"/>
      </w:pPr>
      <w:rPr>
        <w:rFonts w:ascii="Symbol" w:hAnsi="Symbol" w:hint="default"/>
      </w:rPr>
    </w:lvl>
    <w:lvl w:ilvl="4" w:tplc="1C0A0003" w:tentative="1">
      <w:start w:val="1"/>
      <w:numFmt w:val="bullet"/>
      <w:lvlText w:val="o"/>
      <w:lvlJc w:val="left"/>
      <w:pPr>
        <w:ind w:left="2608" w:hanging="360"/>
      </w:pPr>
      <w:rPr>
        <w:rFonts w:ascii="Courier New" w:hAnsi="Courier New" w:cs="Courier New" w:hint="default"/>
      </w:rPr>
    </w:lvl>
    <w:lvl w:ilvl="5" w:tplc="1C0A0005" w:tentative="1">
      <w:start w:val="1"/>
      <w:numFmt w:val="bullet"/>
      <w:lvlText w:val=""/>
      <w:lvlJc w:val="left"/>
      <w:pPr>
        <w:ind w:left="3328" w:hanging="360"/>
      </w:pPr>
      <w:rPr>
        <w:rFonts w:ascii="Wingdings" w:hAnsi="Wingdings" w:hint="default"/>
      </w:rPr>
    </w:lvl>
    <w:lvl w:ilvl="6" w:tplc="1C0A0001" w:tentative="1">
      <w:start w:val="1"/>
      <w:numFmt w:val="bullet"/>
      <w:lvlText w:val=""/>
      <w:lvlJc w:val="left"/>
      <w:pPr>
        <w:ind w:left="4048" w:hanging="360"/>
      </w:pPr>
      <w:rPr>
        <w:rFonts w:ascii="Symbol" w:hAnsi="Symbol" w:hint="default"/>
      </w:rPr>
    </w:lvl>
    <w:lvl w:ilvl="7" w:tplc="1C0A0003" w:tentative="1">
      <w:start w:val="1"/>
      <w:numFmt w:val="bullet"/>
      <w:lvlText w:val="o"/>
      <w:lvlJc w:val="left"/>
      <w:pPr>
        <w:ind w:left="4768" w:hanging="360"/>
      </w:pPr>
      <w:rPr>
        <w:rFonts w:ascii="Courier New" w:hAnsi="Courier New" w:cs="Courier New" w:hint="default"/>
      </w:rPr>
    </w:lvl>
    <w:lvl w:ilvl="8" w:tplc="1C0A0005" w:tentative="1">
      <w:start w:val="1"/>
      <w:numFmt w:val="bullet"/>
      <w:lvlText w:val=""/>
      <w:lvlJc w:val="left"/>
      <w:pPr>
        <w:ind w:left="5488" w:hanging="360"/>
      </w:pPr>
      <w:rPr>
        <w:rFonts w:ascii="Wingdings" w:hAnsi="Wingdings" w:hint="default"/>
      </w:rPr>
    </w:lvl>
  </w:abstractNum>
  <w:abstractNum w:abstractNumId="31" w15:restartNumberingAfterBreak="0">
    <w:nsid w:val="5EDD00F6"/>
    <w:multiLevelType w:val="multilevel"/>
    <w:tmpl w:val="6A0E1CC4"/>
    <w:lvl w:ilvl="0">
      <w:start w:val="1"/>
      <w:numFmt w:val="upperRoman"/>
      <w:lvlText w:val="%1."/>
      <w:lvlJc w:val="right"/>
      <w:pPr>
        <w:ind w:left="927" w:hanging="360"/>
      </w:pPr>
      <w:rPr>
        <w:b/>
        <w:color w:val="1F4E79" w:themeColor="accent1" w:themeShade="80"/>
        <w:sz w:val="18"/>
        <w:szCs w:val="2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15:restartNumberingAfterBreak="0">
    <w:nsid w:val="61717FD4"/>
    <w:multiLevelType w:val="hybridMultilevel"/>
    <w:tmpl w:val="05D2CB44"/>
    <w:lvl w:ilvl="0" w:tplc="FA4E34B2">
      <w:start w:val="1"/>
      <w:numFmt w:val="decimal"/>
      <w:lvlText w:val="%1."/>
      <w:lvlJc w:val="left"/>
      <w:pPr>
        <w:ind w:left="1076" w:hanging="432"/>
      </w:pPr>
      <w:rPr>
        <w:rFonts w:hint="default"/>
      </w:r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3" w15:restartNumberingAfterBreak="0">
    <w:nsid w:val="61721836"/>
    <w:multiLevelType w:val="multilevel"/>
    <w:tmpl w:val="7FBCE986"/>
    <w:lvl w:ilvl="0">
      <w:start w:val="1"/>
      <w:numFmt w:val="decimal"/>
      <w:lvlText w:val="%1."/>
      <w:lvlJc w:val="left"/>
      <w:pPr>
        <w:tabs>
          <w:tab w:val="num" w:pos="644"/>
        </w:tabs>
        <w:ind w:left="644" w:hanging="360"/>
      </w:pPr>
      <w:rPr>
        <w:rFonts w:hint="default"/>
        <w:b/>
        <w:sz w:val="20"/>
      </w:rPr>
    </w:lvl>
    <w:lvl w:ilvl="1">
      <w:start w:val="1"/>
      <w:numFmt w:val="bullet"/>
      <w:lvlText w:val="o"/>
      <w:lvlJc w:val="left"/>
      <w:pPr>
        <w:tabs>
          <w:tab w:val="num" w:pos="1364"/>
        </w:tabs>
        <w:ind w:left="1364" w:hanging="360"/>
      </w:pPr>
      <w:rPr>
        <w:rFonts w:ascii="Artifex CF Extra Light" w:hAnsi="Artifex CF Extra Light" w:cs="Times New Roman" w:hint="default"/>
        <w:sz w:val="18"/>
        <w:szCs w:val="18"/>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34" w15:restartNumberingAfterBreak="0">
    <w:nsid w:val="61FC43BD"/>
    <w:multiLevelType w:val="hybridMultilevel"/>
    <w:tmpl w:val="31980D3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22F7F92"/>
    <w:multiLevelType w:val="hybridMultilevel"/>
    <w:tmpl w:val="BC50D81E"/>
    <w:lvl w:ilvl="0" w:tplc="09289800">
      <w:start w:val="1"/>
      <w:numFmt w:val="decimal"/>
      <w:lvlText w:val="%1."/>
      <w:lvlJc w:val="left"/>
      <w:pPr>
        <w:ind w:left="840" w:hanging="360"/>
      </w:pPr>
      <w:rPr>
        <w:rFonts w:ascii="Artifex CF Light" w:eastAsia="Arial" w:hAnsi="Artifex CF Light" w:hint="default"/>
        <w:b/>
        <w:color w:val="1F497D"/>
        <w:sz w:val="20"/>
      </w:rPr>
    </w:lvl>
    <w:lvl w:ilvl="1" w:tplc="1C0A0019" w:tentative="1">
      <w:start w:val="1"/>
      <w:numFmt w:val="lowerLetter"/>
      <w:lvlText w:val="%2."/>
      <w:lvlJc w:val="left"/>
      <w:pPr>
        <w:ind w:left="1560" w:hanging="360"/>
      </w:pPr>
    </w:lvl>
    <w:lvl w:ilvl="2" w:tplc="1C0A001B" w:tentative="1">
      <w:start w:val="1"/>
      <w:numFmt w:val="lowerRoman"/>
      <w:lvlText w:val="%3."/>
      <w:lvlJc w:val="right"/>
      <w:pPr>
        <w:ind w:left="2280" w:hanging="180"/>
      </w:pPr>
    </w:lvl>
    <w:lvl w:ilvl="3" w:tplc="1C0A000F" w:tentative="1">
      <w:start w:val="1"/>
      <w:numFmt w:val="decimal"/>
      <w:lvlText w:val="%4."/>
      <w:lvlJc w:val="left"/>
      <w:pPr>
        <w:ind w:left="3000" w:hanging="360"/>
      </w:pPr>
    </w:lvl>
    <w:lvl w:ilvl="4" w:tplc="1C0A0019" w:tentative="1">
      <w:start w:val="1"/>
      <w:numFmt w:val="lowerLetter"/>
      <w:lvlText w:val="%5."/>
      <w:lvlJc w:val="left"/>
      <w:pPr>
        <w:ind w:left="3720" w:hanging="360"/>
      </w:pPr>
    </w:lvl>
    <w:lvl w:ilvl="5" w:tplc="1C0A001B" w:tentative="1">
      <w:start w:val="1"/>
      <w:numFmt w:val="lowerRoman"/>
      <w:lvlText w:val="%6."/>
      <w:lvlJc w:val="right"/>
      <w:pPr>
        <w:ind w:left="4440" w:hanging="180"/>
      </w:pPr>
    </w:lvl>
    <w:lvl w:ilvl="6" w:tplc="1C0A000F" w:tentative="1">
      <w:start w:val="1"/>
      <w:numFmt w:val="decimal"/>
      <w:lvlText w:val="%7."/>
      <w:lvlJc w:val="left"/>
      <w:pPr>
        <w:ind w:left="5160" w:hanging="360"/>
      </w:pPr>
    </w:lvl>
    <w:lvl w:ilvl="7" w:tplc="1C0A0019" w:tentative="1">
      <w:start w:val="1"/>
      <w:numFmt w:val="lowerLetter"/>
      <w:lvlText w:val="%8."/>
      <w:lvlJc w:val="left"/>
      <w:pPr>
        <w:ind w:left="5880" w:hanging="360"/>
      </w:pPr>
    </w:lvl>
    <w:lvl w:ilvl="8" w:tplc="1C0A001B" w:tentative="1">
      <w:start w:val="1"/>
      <w:numFmt w:val="lowerRoman"/>
      <w:lvlText w:val="%9."/>
      <w:lvlJc w:val="right"/>
      <w:pPr>
        <w:ind w:left="6600" w:hanging="180"/>
      </w:pPr>
    </w:lvl>
  </w:abstractNum>
  <w:abstractNum w:abstractNumId="36" w15:restartNumberingAfterBreak="0">
    <w:nsid w:val="6BC107DB"/>
    <w:multiLevelType w:val="hybridMultilevel"/>
    <w:tmpl w:val="71F438E2"/>
    <w:lvl w:ilvl="0" w:tplc="1C0A0019">
      <w:start w:val="1"/>
      <w:numFmt w:val="lowerLetter"/>
      <w:lvlText w:val="%1."/>
      <w:lvlJc w:val="left"/>
      <w:pPr>
        <w:ind w:left="644" w:hanging="360"/>
      </w:p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37" w15:restartNumberingAfterBreak="0">
    <w:nsid w:val="6E0E60AA"/>
    <w:multiLevelType w:val="hybridMultilevel"/>
    <w:tmpl w:val="AFA60698"/>
    <w:lvl w:ilvl="0" w:tplc="1C0A0019">
      <w:start w:val="4"/>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72532847"/>
    <w:multiLevelType w:val="hybridMultilevel"/>
    <w:tmpl w:val="AA90D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E42FD6"/>
    <w:multiLevelType w:val="hybridMultilevel"/>
    <w:tmpl w:val="EF2284E2"/>
    <w:lvl w:ilvl="0" w:tplc="34EE1A12">
      <w:start w:val="1"/>
      <w:numFmt w:val="lowerLetter"/>
      <w:lvlText w:val="%1)"/>
      <w:lvlJc w:val="left"/>
      <w:pPr>
        <w:ind w:left="720" w:hanging="360"/>
      </w:pPr>
      <w:rPr>
        <w:b/>
        <w:color w:val="1F4E79" w:themeColor="accent1"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79DE04B9"/>
    <w:multiLevelType w:val="hybridMultilevel"/>
    <w:tmpl w:val="4D3A426A"/>
    <w:lvl w:ilvl="0" w:tplc="1C0A0001">
      <w:start w:val="1"/>
      <w:numFmt w:val="bullet"/>
      <w:lvlText w:val=""/>
      <w:lvlJc w:val="left"/>
      <w:pPr>
        <w:ind w:left="785" w:hanging="360"/>
      </w:pPr>
      <w:rPr>
        <w:rFonts w:ascii="Symbol" w:hAnsi="Symbol" w:hint="default"/>
      </w:rPr>
    </w:lvl>
    <w:lvl w:ilvl="1" w:tplc="1C0A0003" w:tentative="1">
      <w:start w:val="1"/>
      <w:numFmt w:val="bullet"/>
      <w:lvlText w:val="o"/>
      <w:lvlJc w:val="left"/>
      <w:pPr>
        <w:ind w:left="1505" w:hanging="360"/>
      </w:pPr>
      <w:rPr>
        <w:rFonts w:ascii="Courier New" w:hAnsi="Courier New" w:cs="Courier New" w:hint="default"/>
      </w:rPr>
    </w:lvl>
    <w:lvl w:ilvl="2" w:tplc="1C0A0005" w:tentative="1">
      <w:start w:val="1"/>
      <w:numFmt w:val="bullet"/>
      <w:lvlText w:val=""/>
      <w:lvlJc w:val="left"/>
      <w:pPr>
        <w:ind w:left="2225" w:hanging="360"/>
      </w:pPr>
      <w:rPr>
        <w:rFonts w:ascii="Wingdings" w:hAnsi="Wingdings" w:hint="default"/>
      </w:rPr>
    </w:lvl>
    <w:lvl w:ilvl="3" w:tplc="1C0A0001" w:tentative="1">
      <w:start w:val="1"/>
      <w:numFmt w:val="bullet"/>
      <w:lvlText w:val=""/>
      <w:lvlJc w:val="left"/>
      <w:pPr>
        <w:ind w:left="2945" w:hanging="360"/>
      </w:pPr>
      <w:rPr>
        <w:rFonts w:ascii="Symbol" w:hAnsi="Symbol" w:hint="default"/>
      </w:rPr>
    </w:lvl>
    <w:lvl w:ilvl="4" w:tplc="1C0A0003" w:tentative="1">
      <w:start w:val="1"/>
      <w:numFmt w:val="bullet"/>
      <w:lvlText w:val="o"/>
      <w:lvlJc w:val="left"/>
      <w:pPr>
        <w:ind w:left="3665" w:hanging="360"/>
      </w:pPr>
      <w:rPr>
        <w:rFonts w:ascii="Courier New" w:hAnsi="Courier New" w:cs="Courier New" w:hint="default"/>
      </w:rPr>
    </w:lvl>
    <w:lvl w:ilvl="5" w:tplc="1C0A0005" w:tentative="1">
      <w:start w:val="1"/>
      <w:numFmt w:val="bullet"/>
      <w:lvlText w:val=""/>
      <w:lvlJc w:val="left"/>
      <w:pPr>
        <w:ind w:left="4385" w:hanging="360"/>
      </w:pPr>
      <w:rPr>
        <w:rFonts w:ascii="Wingdings" w:hAnsi="Wingdings" w:hint="default"/>
      </w:rPr>
    </w:lvl>
    <w:lvl w:ilvl="6" w:tplc="1C0A0001" w:tentative="1">
      <w:start w:val="1"/>
      <w:numFmt w:val="bullet"/>
      <w:lvlText w:val=""/>
      <w:lvlJc w:val="left"/>
      <w:pPr>
        <w:ind w:left="5105" w:hanging="360"/>
      </w:pPr>
      <w:rPr>
        <w:rFonts w:ascii="Symbol" w:hAnsi="Symbol" w:hint="default"/>
      </w:rPr>
    </w:lvl>
    <w:lvl w:ilvl="7" w:tplc="1C0A0003" w:tentative="1">
      <w:start w:val="1"/>
      <w:numFmt w:val="bullet"/>
      <w:lvlText w:val="o"/>
      <w:lvlJc w:val="left"/>
      <w:pPr>
        <w:ind w:left="5825" w:hanging="360"/>
      </w:pPr>
      <w:rPr>
        <w:rFonts w:ascii="Courier New" w:hAnsi="Courier New" w:cs="Courier New" w:hint="default"/>
      </w:rPr>
    </w:lvl>
    <w:lvl w:ilvl="8" w:tplc="1C0A0005" w:tentative="1">
      <w:start w:val="1"/>
      <w:numFmt w:val="bullet"/>
      <w:lvlText w:val=""/>
      <w:lvlJc w:val="left"/>
      <w:pPr>
        <w:ind w:left="6545" w:hanging="360"/>
      </w:pPr>
      <w:rPr>
        <w:rFonts w:ascii="Wingdings" w:hAnsi="Wingdings" w:hint="default"/>
      </w:rPr>
    </w:lvl>
  </w:abstractNum>
  <w:num w:numId="1">
    <w:abstractNumId w:val="33"/>
  </w:num>
  <w:num w:numId="2">
    <w:abstractNumId w:val="4"/>
  </w:num>
  <w:num w:numId="3">
    <w:abstractNumId w:val="18"/>
  </w:num>
  <w:num w:numId="4">
    <w:abstractNumId w:val="9"/>
  </w:num>
  <w:num w:numId="5">
    <w:abstractNumId w:val="0"/>
  </w:num>
  <w:num w:numId="6">
    <w:abstractNumId w:val="31"/>
  </w:num>
  <w:num w:numId="7">
    <w:abstractNumId w:val="3"/>
  </w:num>
  <w:num w:numId="8">
    <w:abstractNumId w:val="38"/>
  </w:num>
  <w:num w:numId="9">
    <w:abstractNumId w:val="13"/>
  </w:num>
  <w:num w:numId="10">
    <w:abstractNumId w:val="7"/>
  </w:num>
  <w:num w:numId="11">
    <w:abstractNumId w:val="10"/>
  </w:num>
  <w:num w:numId="12">
    <w:abstractNumId w:val="25"/>
  </w:num>
  <w:num w:numId="13">
    <w:abstractNumId w:val="36"/>
  </w:num>
  <w:num w:numId="14">
    <w:abstractNumId w:val="15"/>
  </w:num>
  <w:num w:numId="15">
    <w:abstractNumId w:val="34"/>
  </w:num>
  <w:num w:numId="16">
    <w:abstractNumId w:val="40"/>
  </w:num>
  <w:num w:numId="17">
    <w:abstractNumId w:val="24"/>
  </w:num>
  <w:num w:numId="18">
    <w:abstractNumId w:val="11"/>
  </w:num>
  <w:num w:numId="19">
    <w:abstractNumId w:val="2"/>
  </w:num>
  <w:num w:numId="20">
    <w:abstractNumId w:val="16"/>
  </w:num>
  <w:num w:numId="21">
    <w:abstractNumId w:val="37"/>
  </w:num>
  <w:num w:numId="22">
    <w:abstractNumId w:val="39"/>
  </w:num>
  <w:num w:numId="23">
    <w:abstractNumId w:val="35"/>
  </w:num>
  <w:num w:numId="24">
    <w:abstractNumId w:val="12"/>
  </w:num>
  <w:num w:numId="25">
    <w:abstractNumId w:val="20"/>
  </w:num>
  <w:num w:numId="26">
    <w:abstractNumId w:val="32"/>
  </w:num>
  <w:num w:numId="27">
    <w:abstractNumId w:val="5"/>
  </w:num>
  <w:num w:numId="28">
    <w:abstractNumId w:val="30"/>
  </w:num>
  <w:num w:numId="29">
    <w:abstractNumId w:val="6"/>
  </w:num>
  <w:num w:numId="30">
    <w:abstractNumId w:val="22"/>
  </w:num>
  <w:num w:numId="31">
    <w:abstractNumId w:val="19"/>
  </w:num>
  <w:num w:numId="32">
    <w:abstractNumId w:val="1"/>
  </w:num>
  <w:num w:numId="33">
    <w:abstractNumId w:val="8"/>
  </w:num>
  <w:num w:numId="34">
    <w:abstractNumId w:val="27"/>
  </w:num>
  <w:num w:numId="35">
    <w:abstractNumId w:val="29"/>
  </w:num>
  <w:num w:numId="36">
    <w:abstractNumId w:val="28"/>
  </w:num>
  <w:num w:numId="37">
    <w:abstractNumId w:val="14"/>
  </w:num>
  <w:num w:numId="38">
    <w:abstractNumId w:val="23"/>
  </w:num>
  <w:num w:numId="39">
    <w:abstractNumId w:val="21"/>
  </w:num>
  <w:num w:numId="40">
    <w:abstractNumId w:val="17"/>
  </w:num>
  <w:num w:numId="41">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A1A"/>
    <w:rsid w:val="0002051E"/>
    <w:rsid w:val="00037D79"/>
    <w:rsid w:val="00042B09"/>
    <w:rsid w:val="0004363F"/>
    <w:rsid w:val="000528BF"/>
    <w:rsid w:val="00052E72"/>
    <w:rsid w:val="000B1314"/>
    <w:rsid w:val="000C5F2F"/>
    <w:rsid w:val="000E4DEA"/>
    <w:rsid w:val="0011607E"/>
    <w:rsid w:val="0012652A"/>
    <w:rsid w:val="001937D8"/>
    <w:rsid w:val="00195A2F"/>
    <w:rsid w:val="001A0C56"/>
    <w:rsid w:val="001C0F52"/>
    <w:rsid w:val="001C54AD"/>
    <w:rsid w:val="002008A4"/>
    <w:rsid w:val="002109AF"/>
    <w:rsid w:val="002348DE"/>
    <w:rsid w:val="00270BDA"/>
    <w:rsid w:val="002A6B1D"/>
    <w:rsid w:val="002D2D2D"/>
    <w:rsid w:val="002E018A"/>
    <w:rsid w:val="003017E3"/>
    <w:rsid w:val="003107C5"/>
    <w:rsid w:val="00314A1A"/>
    <w:rsid w:val="00362380"/>
    <w:rsid w:val="00363C01"/>
    <w:rsid w:val="003B472B"/>
    <w:rsid w:val="003D0559"/>
    <w:rsid w:val="003F39F3"/>
    <w:rsid w:val="00422FB8"/>
    <w:rsid w:val="004248F7"/>
    <w:rsid w:val="00437947"/>
    <w:rsid w:val="004536D3"/>
    <w:rsid w:val="004B146B"/>
    <w:rsid w:val="004C1EE5"/>
    <w:rsid w:val="004C3247"/>
    <w:rsid w:val="004E1CEB"/>
    <w:rsid w:val="005040D5"/>
    <w:rsid w:val="00564F2E"/>
    <w:rsid w:val="0058001B"/>
    <w:rsid w:val="005A426E"/>
    <w:rsid w:val="005B079A"/>
    <w:rsid w:val="005C2762"/>
    <w:rsid w:val="00624CF9"/>
    <w:rsid w:val="00651565"/>
    <w:rsid w:val="00661FEB"/>
    <w:rsid w:val="006921A1"/>
    <w:rsid w:val="006F7361"/>
    <w:rsid w:val="00710052"/>
    <w:rsid w:val="0074551C"/>
    <w:rsid w:val="007F262E"/>
    <w:rsid w:val="0080782A"/>
    <w:rsid w:val="00823FFC"/>
    <w:rsid w:val="00886BC6"/>
    <w:rsid w:val="008D52D4"/>
    <w:rsid w:val="008E2E07"/>
    <w:rsid w:val="0090184E"/>
    <w:rsid w:val="00976118"/>
    <w:rsid w:val="00AB78E7"/>
    <w:rsid w:val="00AC348A"/>
    <w:rsid w:val="00AE318C"/>
    <w:rsid w:val="00B047B0"/>
    <w:rsid w:val="00B746A7"/>
    <w:rsid w:val="00B76373"/>
    <w:rsid w:val="00B940A1"/>
    <w:rsid w:val="00BE1074"/>
    <w:rsid w:val="00BE64C0"/>
    <w:rsid w:val="00BF04DD"/>
    <w:rsid w:val="00C56B5F"/>
    <w:rsid w:val="00C818D9"/>
    <w:rsid w:val="00C82923"/>
    <w:rsid w:val="00CD70EA"/>
    <w:rsid w:val="00CF2E79"/>
    <w:rsid w:val="00D00F54"/>
    <w:rsid w:val="00D03823"/>
    <w:rsid w:val="00D72DE0"/>
    <w:rsid w:val="00DA01EC"/>
    <w:rsid w:val="00DB2EC5"/>
    <w:rsid w:val="00DE4356"/>
    <w:rsid w:val="00DE6BA1"/>
    <w:rsid w:val="00DF0CEB"/>
    <w:rsid w:val="00E016AA"/>
    <w:rsid w:val="00E61D56"/>
    <w:rsid w:val="00E70643"/>
    <w:rsid w:val="00ED3CF5"/>
    <w:rsid w:val="00F26EF4"/>
    <w:rsid w:val="00F4655C"/>
    <w:rsid w:val="00F90823"/>
    <w:rsid w:val="00FE28FA"/>
    <w:rsid w:val="00FE4E0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3AE26"/>
  <w15:chartTrackingRefBased/>
  <w15:docId w15:val="{64425A59-B55D-4358-ADA9-7DC41184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D52D4"/>
    <w:pPr>
      <w:keepNext/>
      <w:keepLines/>
      <w:spacing w:before="240" w:after="0"/>
      <w:outlineLvl w:val="0"/>
    </w:pPr>
    <w:rPr>
      <w:rFonts w:ascii="Artifex CF Light" w:eastAsia="Arial" w:hAnsi="Artifex CF Light" w:cs="Times New Roman"/>
      <w:color w:val="1F497D"/>
      <w:w w:val="150"/>
      <w:sz w:val="26"/>
      <w:szCs w:val="18"/>
      <w:lang w:val="es-ES"/>
    </w:rPr>
  </w:style>
  <w:style w:type="paragraph" w:styleId="Ttulo2">
    <w:name w:val="heading 2"/>
    <w:basedOn w:val="Normal"/>
    <w:next w:val="Normal"/>
    <w:link w:val="Ttulo2Car"/>
    <w:uiPriority w:val="9"/>
    <w:semiHidden/>
    <w:unhideWhenUsed/>
    <w:qFormat/>
    <w:rsid w:val="008D52D4"/>
    <w:pPr>
      <w:keepNext/>
      <w:keepLines/>
      <w:spacing w:before="40" w:after="0"/>
      <w:outlineLvl w:val="1"/>
    </w:pPr>
    <w:rPr>
      <w:rFonts w:ascii="Gotham" w:eastAsia="Times New Roman" w:hAnsi="Gotham" w:cs="Times New Roman"/>
      <w:b/>
      <w:color w:val="365F91"/>
      <w:w w:val="200"/>
      <w:sz w:val="16"/>
      <w:szCs w:val="26"/>
    </w:rPr>
  </w:style>
  <w:style w:type="paragraph" w:styleId="Ttulo3">
    <w:name w:val="heading 3"/>
    <w:basedOn w:val="Normal"/>
    <w:next w:val="Normal"/>
    <w:link w:val="Ttulo3Car"/>
    <w:uiPriority w:val="9"/>
    <w:semiHidden/>
    <w:unhideWhenUsed/>
    <w:qFormat/>
    <w:rsid w:val="008D52D4"/>
    <w:pPr>
      <w:keepNext/>
      <w:keepLines/>
      <w:spacing w:before="40" w:after="0"/>
      <w:outlineLvl w:val="2"/>
    </w:pPr>
    <w:rPr>
      <w:rFonts w:ascii="Artifex CF Light" w:eastAsia="Times New Roman" w:hAnsi="Artifex CF Light" w:cs="Times New Roman"/>
      <w:b/>
      <w:color w:val="1F497D"/>
      <w:sz w:val="2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14A1A"/>
    <w:pPr>
      <w:ind w:left="720"/>
      <w:contextualSpacing/>
    </w:pPr>
  </w:style>
  <w:style w:type="paragraph" w:styleId="Textodeglobo">
    <w:name w:val="Balloon Text"/>
    <w:basedOn w:val="Normal"/>
    <w:link w:val="TextodegloboCar"/>
    <w:uiPriority w:val="99"/>
    <w:semiHidden/>
    <w:unhideWhenUsed/>
    <w:rsid w:val="008D52D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52D4"/>
    <w:rPr>
      <w:rFonts w:ascii="Segoe UI" w:hAnsi="Segoe UI" w:cs="Segoe UI"/>
      <w:sz w:val="18"/>
      <w:szCs w:val="18"/>
    </w:rPr>
  </w:style>
  <w:style w:type="paragraph" w:customStyle="1" w:styleId="Ttulo11">
    <w:name w:val="Título 11"/>
    <w:basedOn w:val="Normal"/>
    <w:next w:val="Normal"/>
    <w:autoRedefine/>
    <w:uiPriority w:val="9"/>
    <w:qFormat/>
    <w:rsid w:val="008D52D4"/>
    <w:pPr>
      <w:keepNext/>
      <w:keepLines/>
      <w:widowControl w:val="0"/>
      <w:spacing w:before="240" w:after="100" w:afterAutospacing="1" w:line="276" w:lineRule="auto"/>
      <w:jc w:val="center"/>
      <w:outlineLvl w:val="0"/>
    </w:pPr>
    <w:rPr>
      <w:rFonts w:ascii="Artifex CF Light" w:eastAsia="Arial" w:hAnsi="Artifex CF Light" w:cs="Times New Roman"/>
      <w:color w:val="1F497D"/>
      <w:w w:val="150"/>
      <w:sz w:val="26"/>
      <w:szCs w:val="18"/>
      <w:lang w:val="es-ES"/>
    </w:rPr>
  </w:style>
  <w:style w:type="paragraph" w:customStyle="1" w:styleId="Ttulo21">
    <w:name w:val="Título 21"/>
    <w:basedOn w:val="Normal"/>
    <w:next w:val="Normal"/>
    <w:uiPriority w:val="9"/>
    <w:unhideWhenUsed/>
    <w:qFormat/>
    <w:rsid w:val="008D52D4"/>
    <w:pPr>
      <w:keepNext/>
      <w:keepLines/>
      <w:widowControl w:val="0"/>
      <w:spacing w:before="40" w:after="0" w:line="240" w:lineRule="auto"/>
      <w:jc w:val="center"/>
      <w:outlineLvl w:val="1"/>
    </w:pPr>
    <w:rPr>
      <w:rFonts w:ascii="Gotham" w:eastAsia="Times New Roman" w:hAnsi="Gotham" w:cs="Times New Roman"/>
      <w:b/>
      <w:color w:val="365F91"/>
      <w:w w:val="200"/>
      <w:sz w:val="16"/>
      <w:szCs w:val="26"/>
      <w:lang w:val="en-US"/>
    </w:rPr>
  </w:style>
  <w:style w:type="paragraph" w:customStyle="1" w:styleId="Ttulo31">
    <w:name w:val="Título 31"/>
    <w:basedOn w:val="Normal"/>
    <w:next w:val="Normal"/>
    <w:uiPriority w:val="9"/>
    <w:unhideWhenUsed/>
    <w:qFormat/>
    <w:rsid w:val="008D52D4"/>
    <w:pPr>
      <w:keepNext/>
      <w:keepLines/>
      <w:widowControl w:val="0"/>
      <w:spacing w:before="40" w:after="0" w:line="276" w:lineRule="auto"/>
      <w:outlineLvl w:val="2"/>
    </w:pPr>
    <w:rPr>
      <w:rFonts w:ascii="Artifex CF Light" w:eastAsia="Times New Roman" w:hAnsi="Artifex CF Light" w:cs="Times New Roman"/>
      <w:b/>
      <w:color w:val="1F497D"/>
      <w:sz w:val="20"/>
      <w:szCs w:val="24"/>
      <w:lang w:val="en-US"/>
    </w:rPr>
  </w:style>
  <w:style w:type="numbering" w:customStyle="1" w:styleId="Sinlista1">
    <w:name w:val="Sin lista1"/>
    <w:next w:val="Sinlista"/>
    <w:uiPriority w:val="99"/>
    <w:semiHidden/>
    <w:unhideWhenUsed/>
    <w:rsid w:val="008D52D4"/>
  </w:style>
  <w:style w:type="paragraph" w:styleId="Encabezado">
    <w:name w:val="header"/>
    <w:basedOn w:val="Normal"/>
    <w:link w:val="EncabezadoCar"/>
    <w:uiPriority w:val="99"/>
    <w:unhideWhenUsed/>
    <w:rsid w:val="008D52D4"/>
    <w:pPr>
      <w:widowControl w:val="0"/>
      <w:tabs>
        <w:tab w:val="center" w:pos="4252"/>
        <w:tab w:val="right" w:pos="8504"/>
      </w:tabs>
      <w:spacing w:after="0" w:line="240" w:lineRule="auto"/>
    </w:pPr>
    <w:rPr>
      <w:lang w:val="en-US"/>
    </w:rPr>
  </w:style>
  <w:style w:type="character" w:customStyle="1" w:styleId="EncabezadoCar">
    <w:name w:val="Encabezado Car"/>
    <w:basedOn w:val="Fuentedeprrafopredeter"/>
    <w:link w:val="Encabezado"/>
    <w:uiPriority w:val="99"/>
    <w:rsid w:val="008D52D4"/>
    <w:rPr>
      <w:lang w:val="en-US"/>
    </w:rPr>
  </w:style>
  <w:style w:type="paragraph" w:styleId="Piedepgina">
    <w:name w:val="footer"/>
    <w:basedOn w:val="Normal"/>
    <w:link w:val="PiedepginaCar"/>
    <w:uiPriority w:val="99"/>
    <w:unhideWhenUsed/>
    <w:rsid w:val="008D52D4"/>
    <w:pPr>
      <w:widowControl w:val="0"/>
      <w:tabs>
        <w:tab w:val="center" w:pos="4252"/>
        <w:tab w:val="right" w:pos="8504"/>
      </w:tabs>
      <w:spacing w:after="0" w:line="240" w:lineRule="auto"/>
    </w:pPr>
    <w:rPr>
      <w:lang w:val="en-US"/>
    </w:rPr>
  </w:style>
  <w:style w:type="character" w:customStyle="1" w:styleId="PiedepginaCar">
    <w:name w:val="Pie de página Car"/>
    <w:basedOn w:val="Fuentedeprrafopredeter"/>
    <w:link w:val="Piedepgina"/>
    <w:uiPriority w:val="99"/>
    <w:rsid w:val="008D52D4"/>
    <w:rPr>
      <w:lang w:val="en-US"/>
    </w:rPr>
  </w:style>
  <w:style w:type="character" w:customStyle="1" w:styleId="Ttulo1Car">
    <w:name w:val="Título 1 Car"/>
    <w:basedOn w:val="Fuentedeprrafopredeter"/>
    <w:link w:val="Ttulo1"/>
    <w:uiPriority w:val="9"/>
    <w:rsid w:val="008D52D4"/>
    <w:rPr>
      <w:rFonts w:ascii="Artifex CF Light" w:eastAsia="Arial" w:hAnsi="Artifex CF Light" w:cs="Times New Roman"/>
      <w:color w:val="1F497D"/>
      <w:w w:val="150"/>
      <w:sz w:val="26"/>
      <w:szCs w:val="18"/>
      <w:lang w:val="es-ES"/>
    </w:rPr>
  </w:style>
  <w:style w:type="paragraph" w:styleId="Sinespaciado">
    <w:name w:val="No Spacing"/>
    <w:link w:val="SinespaciadoCar"/>
    <w:uiPriority w:val="1"/>
    <w:qFormat/>
    <w:rsid w:val="008D52D4"/>
    <w:pPr>
      <w:widowControl w:val="0"/>
      <w:spacing w:after="0" w:line="240" w:lineRule="auto"/>
    </w:pPr>
    <w:rPr>
      <w:lang w:val="en-US"/>
    </w:rPr>
  </w:style>
  <w:style w:type="paragraph" w:customStyle="1" w:styleId="Cuerpo">
    <w:name w:val="Cuerpo"/>
    <w:basedOn w:val="Normal"/>
    <w:link w:val="CuerpoCar"/>
    <w:autoRedefine/>
    <w:qFormat/>
    <w:rsid w:val="00AE318C"/>
    <w:pPr>
      <w:widowControl w:val="0"/>
      <w:spacing w:before="190" w:after="120" w:line="480" w:lineRule="auto"/>
      <w:ind w:right="-23"/>
      <w:jc w:val="both"/>
    </w:pPr>
    <w:rPr>
      <w:rFonts w:ascii="Artifex CF Extra Light" w:eastAsia="Calibri" w:hAnsi="Artifex CF Extra Light" w:cs="Times New Roman"/>
      <w:color w:val="003875"/>
      <w:kern w:val="38"/>
      <w:sz w:val="18"/>
      <w:szCs w:val="20"/>
      <w:lang w:eastAsia="es-DO"/>
    </w:rPr>
  </w:style>
  <w:style w:type="character" w:customStyle="1" w:styleId="CuerpoCar">
    <w:name w:val="Cuerpo Car"/>
    <w:basedOn w:val="Fuentedeprrafopredeter"/>
    <w:link w:val="Cuerpo"/>
    <w:rsid w:val="00AE318C"/>
    <w:rPr>
      <w:rFonts w:ascii="Artifex CF Extra Light" w:eastAsia="Calibri" w:hAnsi="Artifex CF Extra Light" w:cs="Times New Roman"/>
      <w:color w:val="003875"/>
      <w:kern w:val="38"/>
      <w:sz w:val="18"/>
      <w:szCs w:val="20"/>
      <w:lang w:eastAsia="es-DO"/>
    </w:rPr>
  </w:style>
  <w:style w:type="character" w:customStyle="1" w:styleId="Ttulo2Car">
    <w:name w:val="Título 2 Car"/>
    <w:basedOn w:val="Fuentedeprrafopredeter"/>
    <w:link w:val="Ttulo2"/>
    <w:uiPriority w:val="9"/>
    <w:rsid w:val="008D52D4"/>
    <w:rPr>
      <w:rFonts w:ascii="Gotham" w:eastAsia="Times New Roman" w:hAnsi="Gotham" w:cs="Times New Roman"/>
      <w:b/>
      <w:color w:val="365F91"/>
      <w:w w:val="200"/>
      <w:sz w:val="16"/>
      <w:szCs w:val="26"/>
    </w:rPr>
  </w:style>
  <w:style w:type="character" w:customStyle="1" w:styleId="Hipervnculo1">
    <w:name w:val="Hipervínculo1"/>
    <w:basedOn w:val="Fuentedeprrafopredeter"/>
    <w:uiPriority w:val="99"/>
    <w:unhideWhenUsed/>
    <w:rsid w:val="008D52D4"/>
    <w:rPr>
      <w:color w:val="0000FF"/>
      <w:u w:val="single"/>
    </w:rPr>
  </w:style>
  <w:style w:type="paragraph" w:styleId="Textocomentario">
    <w:name w:val="annotation text"/>
    <w:basedOn w:val="Normal"/>
    <w:link w:val="TextocomentarioCar"/>
    <w:uiPriority w:val="99"/>
    <w:semiHidden/>
    <w:unhideWhenUsed/>
    <w:rsid w:val="008D52D4"/>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8D52D4"/>
    <w:rPr>
      <w:rFonts w:ascii="Times New Roman" w:eastAsia="Times New Roman" w:hAnsi="Times New Roman" w:cs="Times New Roman"/>
      <w:sz w:val="20"/>
      <w:szCs w:val="20"/>
      <w:lang w:val="es-ES" w:eastAsia="es-ES"/>
    </w:rPr>
  </w:style>
  <w:style w:type="character" w:styleId="Refdecomentario">
    <w:name w:val="annotation reference"/>
    <w:uiPriority w:val="99"/>
    <w:semiHidden/>
    <w:unhideWhenUsed/>
    <w:rsid w:val="008D52D4"/>
    <w:rPr>
      <w:sz w:val="16"/>
      <w:szCs w:val="16"/>
    </w:rPr>
  </w:style>
  <w:style w:type="character" w:styleId="Textodelmarcadordeposicin">
    <w:name w:val="Placeholder Text"/>
    <w:basedOn w:val="Fuentedeprrafopredeter"/>
    <w:uiPriority w:val="99"/>
    <w:semiHidden/>
    <w:rsid w:val="008D52D4"/>
    <w:rPr>
      <w:color w:val="808080"/>
    </w:rPr>
  </w:style>
  <w:style w:type="table" w:customStyle="1" w:styleId="Tabladecuadrcula3-nfasis11">
    <w:name w:val="Tabla de cuadrícula 3 - Énfasis 11"/>
    <w:basedOn w:val="Tablanormal"/>
    <w:next w:val="Tabladecuadrcula3-nfasis12"/>
    <w:uiPriority w:val="48"/>
    <w:rsid w:val="008D52D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adecuadrcula3-nfasis12">
    <w:name w:val="Tabla de cuadrícula 3 - Énfasis 12"/>
    <w:basedOn w:val="Tablanormal"/>
    <w:uiPriority w:val="48"/>
    <w:rsid w:val="008D52D4"/>
    <w:pPr>
      <w:widowControl w:val="0"/>
      <w:spacing w:after="0" w:line="240" w:lineRule="auto"/>
    </w:pPr>
    <w:rPr>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styleId="Tablaconcuadrcula">
    <w:name w:val="Table Grid"/>
    <w:basedOn w:val="Tablanormal"/>
    <w:uiPriority w:val="39"/>
    <w:rsid w:val="008D5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next w:val="Tabladecuadrcula4-nfasis12"/>
    <w:uiPriority w:val="49"/>
    <w:rsid w:val="008D52D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1clara-nfasis51">
    <w:name w:val="Tabla de cuadrícula 1 clara - Énfasis 51"/>
    <w:basedOn w:val="Tablanormal"/>
    <w:next w:val="Tabladecuadrcula1clara-nfasis52"/>
    <w:uiPriority w:val="46"/>
    <w:rsid w:val="008D52D4"/>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decuadrcula4-nfasis12">
    <w:name w:val="Tabla de cuadrícula 4 - Énfasis 12"/>
    <w:basedOn w:val="Tablanormal"/>
    <w:uiPriority w:val="49"/>
    <w:rsid w:val="008D52D4"/>
    <w:pPr>
      <w:widowControl w:val="0"/>
      <w:spacing w:after="0" w:line="240" w:lineRule="auto"/>
    </w:pPr>
    <w:rPr>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1clara-nfasis52">
    <w:name w:val="Tabla de cuadrícula 1 clara - Énfasis 52"/>
    <w:basedOn w:val="Tablanormal"/>
    <w:uiPriority w:val="46"/>
    <w:rsid w:val="008D52D4"/>
    <w:pPr>
      <w:widowControl w:val="0"/>
      <w:spacing w:after="0" w:line="240" w:lineRule="auto"/>
    </w:pPr>
    <w:rPr>
      <w:lang w:val="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TtuloTDC1">
    <w:name w:val="Título TDC1"/>
    <w:basedOn w:val="Ttulo1"/>
    <w:next w:val="Normal"/>
    <w:uiPriority w:val="39"/>
    <w:unhideWhenUsed/>
    <w:qFormat/>
    <w:rsid w:val="008D52D4"/>
  </w:style>
  <w:style w:type="paragraph" w:styleId="TDC1">
    <w:name w:val="toc 1"/>
    <w:basedOn w:val="Normal"/>
    <w:next w:val="Normal"/>
    <w:link w:val="TDC1Car"/>
    <w:autoRedefine/>
    <w:uiPriority w:val="39"/>
    <w:unhideWhenUsed/>
    <w:rsid w:val="008D52D4"/>
    <w:pPr>
      <w:widowControl w:val="0"/>
      <w:spacing w:after="100" w:line="276" w:lineRule="auto"/>
    </w:pPr>
    <w:rPr>
      <w:lang w:val="en-US"/>
    </w:rPr>
  </w:style>
  <w:style w:type="paragraph" w:styleId="TDC2">
    <w:name w:val="toc 2"/>
    <w:basedOn w:val="Normal"/>
    <w:next w:val="Normal"/>
    <w:autoRedefine/>
    <w:uiPriority w:val="39"/>
    <w:unhideWhenUsed/>
    <w:rsid w:val="008D52D4"/>
    <w:pPr>
      <w:widowControl w:val="0"/>
      <w:spacing w:after="100" w:line="276" w:lineRule="auto"/>
      <w:ind w:left="220"/>
    </w:pPr>
    <w:rPr>
      <w:lang w:val="en-US"/>
    </w:rPr>
  </w:style>
  <w:style w:type="paragraph" w:styleId="NormalWeb">
    <w:name w:val="Normal (Web)"/>
    <w:basedOn w:val="Normal"/>
    <w:uiPriority w:val="99"/>
    <w:semiHidden/>
    <w:unhideWhenUsed/>
    <w:rsid w:val="008D52D4"/>
    <w:pPr>
      <w:widowControl w:val="0"/>
      <w:spacing w:after="200" w:line="276" w:lineRule="auto"/>
    </w:pPr>
    <w:rPr>
      <w:rFonts w:ascii="Times New Roman" w:hAnsi="Times New Roman" w:cs="Times New Roman"/>
      <w:sz w:val="24"/>
      <w:szCs w:val="24"/>
      <w:lang w:val="en-US"/>
    </w:rPr>
  </w:style>
  <w:style w:type="paragraph" w:customStyle="1" w:styleId="Asuntodelcomentario1">
    <w:name w:val="Asunto del comentario1"/>
    <w:basedOn w:val="Textocomentario"/>
    <w:next w:val="Textocomentario"/>
    <w:uiPriority w:val="99"/>
    <w:semiHidden/>
    <w:unhideWhenUsed/>
    <w:rsid w:val="008D52D4"/>
    <w:pPr>
      <w:widowControl w:val="0"/>
      <w:spacing w:after="200"/>
    </w:pPr>
    <w:rPr>
      <w:rFonts w:ascii="Calibri" w:eastAsia="Calibri" w:hAnsi="Calibri"/>
      <w:b/>
      <w:bCs/>
      <w:lang w:val="en-US" w:eastAsia="en-US"/>
    </w:rPr>
  </w:style>
  <w:style w:type="character" w:customStyle="1" w:styleId="AsuntodelcomentarioCar">
    <w:name w:val="Asunto del comentario Car"/>
    <w:basedOn w:val="TextocomentarioCar"/>
    <w:link w:val="Asuntodelcomentario"/>
    <w:uiPriority w:val="99"/>
    <w:semiHidden/>
    <w:rsid w:val="008D52D4"/>
    <w:rPr>
      <w:rFonts w:ascii="Times New Roman" w:eastAsia="Times New Roman" w:hAnsi="Times New Roman" w:cs="Times New Roman"/>
      <w:b/>
      <w:bCs/>
      <w:sz w:val="20"/>
      <w:szCs w:val="20"/>
      <w:lang w:val="es-ES" w:eastAsia="es-ES"/>
    </w:rPr>
  </w:style>
  <w:style w:type="character" w:customStyle="1" w:styleId="Ttulo3Car">
    <w:name w:val="Título 3 Car"/>
    <w:basedOn w:val="Fuentedeprrafopredeter"/>
    <w:link w:val="Ttulo3"/>
    <w:uiPriority w:val="9"/>
    <w:rsid w:val="008D52D4"/>
    <w:rPr>
      <w:rFonts w:ascii="Artifex CF Light" w:eastAsia="Times New Roman" w:hAnsi="Artifex CF Light" w:cs="Times New Roman"/>
      <w:b/>
      <w:color w:val="1F497D"/>
      <w:sz w:val="20"/>
      <w:szCs w:val="24"/>
    </w:rPr>
  </w:style>
  <w:style w:type="paragraph" w:customStyle="1" w:styleId="Nmeros">
    <w:name w:val="Números"/>
    <w:basedOn w:val="Normal"/>
    <w:next w:val="Normal"/>
    <w:link w:val="NmerosCar"/>
    <w:qFormat/>
    <w:rsid w:val="008D52D4"/>
    <w:pPr>
      <w:widowControl w:val="0"/>
      <w:tabs>
        <w:tab w:val="right" w:pos="8790"/>
      </w:tabs>
      <w:spacing w:after="200" w:line="276" w:lineRule="auto"/>
      <w:ind w:left="1440"/>
    </w:pPr>
    <w:rPr>
      <w:rFonts w:ascii="Gotham" w:hAnsi="Gotham"/>
      <w:noProof/>
      <w:color w:val="1F497D"/>
      <w:kern w:val="38"/>
      <w:sz w:val="17"/>
      <w:szCs w:val="18"/>
      <w:lang w:val="en-US"/>
    </w:rPr>
  </w:style>
  <w:style w:type="character" w:customStyle="1" w:styleId="TDC1Car">
    <w:name w:val="TDC 1 Car"/>
    <w:basedOn w:val="Fuentedeprrafopredeter"/>
    <w:link w:val="TDC1"/>
    <w:uiPriority w:val="39"/>
    <w:rsid w:val="008D52D4"/>
    <w:rPr>
      <w:lang w:val="en-US"/>
    </w:rPr>
  </w:style>
  <w:style w:type="character" w:customStyle="1" w:styleId="NmerosCar">
    <w:name w:val="Números Car"/>
    <w:basedOn w:val="TDC1Car"/>
    <w:link w:val="Nmeros"/>
    <w:rsid w:val="008D52D4"/>
    <w:rPr>
      <w:rFonts w:ascii="Gotham" w:hAnsi="Gotham"/>
      <w:noProof/>
      <w:color w:val="1F497D"/>
      <w:kern w:val="38"/>
      <w:sz w:val="17"/>
      <w:szCs w:val="18"/>
      <w:lang w:val="en-US"/>
    </w:rPr>
  </w:style>
  <w:style w:type="paragraph" w:styleId="Revisin">
    <w:name w:val="Revision"/>
    <w:hidden/>
    <w:uiPriority w:val="99"/>
    <w:semiHidden/>
    <w:rsid w:val="008D52D4"/>
    <w:pPr>
      <w:spacing w:after="0" w:line="240" w:lineRule="auto"/>
    </w:pPr>
    <w:rPr>
      <w:lang w:val="en-US"/>
    </w:rPr>
  </w:style>
  <w:style w:type="paragraph" w:styleId="TDC3">
    <w:name w:val="toc 3"/>
    <w:basedOn w:val="Normal"/>
    <w:next w:val="Normal"/>
    <w:autoRedefine/>
    <w:uiPriority w:val="39"/>
    <w:unhideWhenUsed/>
    <w:rsid w:val="008D52D4"/>
    <w:pPr>
      <w:widowControl w:val="0"/>
      <w:spacing w:after="100" w:line="276" w:lineRule="auto"/>
      <w:ind w:left="440"/>
    </w:pPr>
    <w:rPr>
      <w:lang w:val="en-US"/>
    </w:rPr>
  </w:style>
  <w:style w:type="character" w:customStyle="1" w:styleId="SinespaciadoCar">
    <w:name w:val="Sin espaciado Car"/>
    <w:basedOn w:val="Fuentedeprrafopredeter"/>
    <w:link w:val="Sinespaciado"/>
    <w:uiPriority w:val="1"/>
    <w:rsid w:val="008D52D4"/>
    <w:rPr>
      <w:lang w:val="en-US"/>
    </w:rPr>
  </w:style>
  <w:style w:type="paragraph" w:customStyle="1" w:styleId="TITULOPORTADA1">
    <w:name w:val="TITULO PORTADA 1"/>
    <w:basedOn w:val="Normal"/>
    <w:link w:val="TITULOPORTADA1Car"/>
    <w:qFormat/>
    <w:rsid w:val="008D52D4"/>
    <w:pPr>
      <w:widowControl w:val="0"/>
      <w:spacing w:before="30" w:after="0" w:line="240" w:lineRule="auto"/>
      <w:ind w:left="2678" w:right="2668"/>
      <w:jc w:val="center"/>
    </w:pPr>
    <w:rPr>
      <w:rFonts w:ascii="Artifex CF Demi Bold" w:eastAsia="Times New Roman" w:hAnsi="Artifex CF Demi Bold" w:cs="Times New Roman"/>
      <w:color w:val="D1B685"/>
      <w:w w:val="112"/>
      <w:sz w:val="21"/>
      <w:szCs w:val="21"/>
      <w:lang w:val="en-US"/>
    </w:rPr>
  </w:style>
  <w:style w:type="paragraph" w:customStyle="1" w:styleId="2TITULOPORTDA">
    <w:name w:val="2 TITULO PORTDA"/>
    <w:basedOn w:val="Sinespaciado"/>
    <w:link w:val="2TITULOPORTDACar"/>
    <w:qFormat/>
    <w:rsid w:val="008D52D4"/>
    <w:pPr>
      <w:spacing w:line="276" w:lineRule="auto"/>
      <w:jc w:val="center"/>
    </w:pPr>
    <w:rPr>
      <w:rFonts w:ascii="Artifex CF" w:eastAsia="Times New Roman" w:hAnsi="Artifex CF"/>
      <w:bCs/>
      <w:color w:val="D1B685"/>
      <w:w w:val="90"/>
      <w:kern w:val="61"/>
      <w:sz w:val="48"/>
      <w:szCs w:val="48"/>
    </w:rPr>
  </w:style>
  <w:style w:type="character" w:customStyle="1" w:styleId="TITULOPORTADA1Car">
    <w:name w:val="TITULO PORTADA 1 Car"/>
    <w:basedOn w:val="Fuentedeprrafopredeter"/>
    <w:link w:val="TITULOPORTADA1"/>
    <w:rsid w:val="008D52D4"/>
    <w:rPr>
      <w:rFonts w:ascii="Artifex CF Demi Bold" w:eastAsia="Times New Roman" w:hAnsi="Artifex CF Demi Bold" w:cs="Times New Roman"/>
      <w:color w:val="D1B685"/>
      <w:w w:val="112"/>
      <w:sz w:val="21"/>
      <w:szCs w:val="21"/>
      <w:lang w:val="en-US"/>
    </w:rPr>
  </w:style>
  <w:style w:type="paragraph" w:customStyle="1" w:styleId="AO">
    <w:name w:val="AñO"/>
    <w:basedOn w:val="Normal"/>
    <w:link w:val="AOCar"/>
    <w:qFormat/>
    <w:rsid w:val="008D52D4"/>
    <w:pPr>
      <w:widowControl w:val="0"/>
      <w:spacing w:after="0" w:line="240" w:lineRule="auto"/>
      <w:ind w:left="3659" w:right="3672"/>
      <w:jc w:val="center"/>
    </w:pPr>
    <w:rPr>
      <w:rFonts w:ascii="Gotham" w:eastAsia="Times New Roman" w:hAnsi="Gotham"/>
      <w:bCs/>
      <w:color w:val="D1B685"/>
      <w:w w:val="200"/>
      <w:sz w:val="20"/>
      <w:szCs w:val="48"/>
      <w:lang w:val="en-US"/>
    </w:rPr>
  </w:style>
  <w:style w:type="character" w:customStyle="1" w:styleId="2TITULOPORTDACar">
    <w:name w:val="2 TITULO PORTDA Car"/>
    <w:basedOn w:val="SinespaciadoCar"/>
    <w:link w:val="2TITULOPORTDA"/>
    <w:rsid w:val="008D52D4"/>
    <w:rPr>
      <w:rFonts w:ascii="Artifex CF" w:eastAsia="Times New Roman" w:hAnsi="Artifex CF"/>
      <w:bCs/>
      <w:color w:val="D1B685"/>
      <w:w w:val="90"/>
      <w:kern w:val="61"/>
      <w:sz w:val="48"/>
      <w:szCs w:val="48"/>
      <w:lang w:val="en-US"/>
    </w:rPr>
  </w:style>
  <w:style w:type="character" w:customStyle="1" w:styleId="AOCar">
    <w:name w:val="AñO Car"/>
    <w:basedOn w:val="Fuentedeprrafopredeter"/>
    <w:link w:val="AO"/>
    <w:rsid w:val="008D52D4"/>
    <w:rPr>
      <w:rFonts w:ascii="Gotham" w:eastAsia="Times New Roman" w:hAnsi="Gotham"/>
      <w:bCs/>
      <w:color w:val="D1B685"/>
      <w:w w:val="200"/>
      <w:sz w:val="20"/>
      <w:szCs w:val="48"/>
      <w:lang w:val="en-US"/>
    </w:rPr>
  </w:style>
  <w:style w:type="paragraph" w:customStyle="1" w:styleId="Descripcin1">
    <w:name w:val="Descripción1"/>
    <w:basedOn w:val="Normal"/>
    <w:next w:val="Normal"/>
    <w:uiPriority w:val="35"/>
    <w:unhideWhenUsed/>
    <w:qFormat/>
    <w:rsid w:val="008D52D4"/>
    <w:pPr>
      <w:widowControl w:val="0"/>
      <w:spacing w:after="200" w:line="240" w:lineRule="auto"/>
    </w:pPr>
    <w:rPr>
      <w:i/>
      <w:iCs/>
      <w:color w:val="1F497D"/>
      <w:sz w:val="18"/>
      <w:szCs w:val="18"/>
      <w:lang w:val="en-US"/>
    </w:rPr>
  </w:style>
  <w:style w:type="character" w:customStyle="1" w:styleId="Ttulo1Car1">
    <w:name w:val="Título 1 Car1"/>
    <w:basedOn w:val="Fuentedeprrafopredeter"/>
    <w:uiPriority w:val="9"/>
    <w:rsid w:val="008D52D4"/>
    <w:rPr>
      <w:rFonts w:asciiTheme="majorHAnsi" w:eastAsiaTheme="majorEastAsia" w:hAnsiTheme="majorHAnsi" w:cstheme="majorBidi"/>
      <w:color w:val="2E74B5" w:themeColor="accent1" w:themeShade="BF"/>
      <w:sz w:val="32"/>
      <w:szCs w:val="32"/>
    </w:rPr>
  </w:style>
  <w:style w:type="character" w:customStyle="1" w:styleId="Ttulo2Car1">
    <w:name w:val="Título 2 Car1"/>
    <w:basedOn w:val="Fuentedeprrafopredeter"/>
    <w:uiPriority w:val="9"/>
    <w:semiHidden/>
    <w:rsid w:val="008D52D4"/>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8D52D4"/>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8D52D4"/>
    <w:pPr>
      <w:spacing w:after="160"/>
    </w:pPr>
    <w:rPr>
      <w:b/>
      <w:bCs/>
    </w:rPr>
  </w:style>
  <w:style w:type="character" w:customStyle="1" w:styleId="AsuntodelcomentarioCar1">
    <w:name w:val="Asunto del comentario Car1"/>
    <w:basedOn w:val="TextocomentarioCar"/>
    <w:uiPriority w:val="99"/>
    <w:semiHidden/>
    <w:rsid w:val="008D52D4"/>
    <w:rPr>
      <w:rFonts w:ascii="Times New Roman" w:eastAsia="Times New Roman" w:hAnsi="Times New Roman" w:cs="Times New Roman"/>
      <w:b/>
      <w:bCs/>
      <w:sz w:val="20"/>
      <w:szCs w:val="20"/>
      <w:lang w:val="es-ES" w:eastAsia="es-ES"/>
    </w:rPr>
  </w:style>
  <w:style w:type="character" w:customStyle="1" w:styleId="Ttulo3Car1">
    <w:name w:val="Título 3 Car1"/>
    <w:basedOn w:val="Fuentedeprrafopredeter"/>
    <w:uiPriority w:val="9"/>
    <w:semiHidden/>
    <w:rsid w:val="008D52D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823FFC"/>
    <w:pPr>
      <w:widowControl w:val="0"/>
      <w:spacing w:after="200" w:line="240" w:lineRule="auto"/>
    </w:pPr>
    <w:rPr>
      <w:i/>
      <w:iCs/>
      <w:color w:val="44546A" w:themeColor="text2"/>
      <w:sz w:val="18"/>
      <w:szCs w:val="18"/>
      <w:lang w:val="en-US"/>
    </w:rPr>
  </w:style>
  <w:style w:type="paragraph" w:styleId="Tabladeilustraciones">
    <w:name w:val="table of figures"/>
    <w:basedOn w:val="Normal"/>
    <w:next w:val="Normal"/>
    <w:uiPriority w:val="99"/>
    <w:unhideWhenUsed/>
    <w:rsid w:val="000B1314"/>
    <w:pPr>
      <w:spacing w:after="0"/>
    </w:pPr>
  </w:style>
  <w:style w:type="paragraph" w:styleId="TtuloTDC">
    <w:name w:val="TOC Heading"/>
    <w:basedOn w:val="Ttulo1"/>
    <w:next w:val="Normal"/>
    <w:uiPriority w:val="39"/>
    <w:unhideWhenUsed/>
    <w:qFormat/>
    <w:rsid w:val="006F7361"/>
    <w:pPr>
      <w:outlineLvl w:val="9"/>
    </w:pPr>
    <w:rPr>
      <w:rFonts w:asciiTheme="majorHAnsi" w:eastAsiaTheme="majorEastAsia" w:hAnsiTheme="majorHAnsi" w:cstheme="majorBidi"/>
      <w:color w:val="2E74B5" w:themeColor="accent1" w:themeShade="BF"/>
      <w:w w:val="100"/>
      <w:sz w:val="32"/>
      <w:szCs w:val="3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ismap.gob.do/Central/uploads/evidencias/637114881764916187-Charla-Catastro-Nacional.pdf" TargetMode="External"/><Relationship Id="rId21" Type="http://schemas.openxmlformats.org/officeDocument/2006/relationships/image" Target="media/image12.png"/><Relationship Id="rId42" Type="http://schemas.openxmlformats.org/officeDocument/2006/relationships/hyperlink" Target="https://www.sismap.gob.do/Central/uploads/evidencias/636699425248102346-Taller-Catastro-Nacional.pdf" TargetMode="External"/><Relationship Id="rId47" Type="http://schemas.openxmlformats.org/officeDocument/2006/relationships/hyperlink" Target="https://www.sismap.gob.do/Central/uploads/evidencias/636911122949194882-Pago-de-Beneficios-Laborales-DGCN-2019.pdf" TargetMode="External"/><Relationship Id="rId63" Type="http://schemas.openxmlformats.org/officeDocument/2006/relationships/hyperlink" Target="https://www.sismap.gob.do/Central/uploads/evidencias/636854978752933741-Indice-de-Ausentismo.pdf" TargetMode="External"/><Relationship Id="rId68" Type="http://schemas.openxmlformats.org/officeDocument/2006/relationships/image" Target="media/image20.png"/><Relationship Id="rId84" Type="http://schemas.openxmlformats.org/officeDocument/2006/relationships/footer" Target="footer1.xml"/><Relationship Id="rId16" Type="http://schemas.openxmlformats.org/officeDocument/2006/relationships/image" Target="media/image8.png"/><Relationship Id="rId11" Type="http://schemas.openxmlformats.org/officeDocument/2006/relationships/hyperlink" Target="file:///C:\Users\wanyeli.fernandez\Desktop\Memoria%20Anual%202020_%20V2.docx" TargetMode="External"/><Relationship Id="rId32" Type="http://schemas.openxmlformats.org/officeDocument/2006/relationships/hyperlink" Target="file:///\\sv-fs-01\planificacion\Memoria%20Anual%202020\ismap.gob.do\Central\Organismo\Details\91%3fcatchall=Direcci%25C3%25B3n-General-de-Catastro-Naci" TargetMode="External"/><Relationship Id="rId37" Type="http://schemas.openxmlformats.org/officeDocument/2006/relationships/hyperlink" Target="https://www.sismap.gob.do/Central/uploads/evidencias/636595756845861956-ASPSS--DIRECCION-DE-CATASTRO-NACIONAL.pdf" TargetMode="External"/><Relationship Id="rId53" Type="http://schemas.openxmlformats.org/officeDocument/2006/relationships/hyperlink" Target="https://www.sismap.gob.do/Central/uploads/evidencias/636857376530437740-Plantilla-Evaluacin-Desempeo-por-Resultado-Catastro-2018-.pdf" TargetMode="External"/><Relationship Id="rId58" Type="http://schemas.openxmlformats.org/officeDocument/2006/relationships/image" Target="media/image15.png"/><Relationship Id="rId74" Type="http://schemas.openxmlformats.org/officeDocument/2006/relationships/image" Target="media/image24.png"/><Relationship Id="rId79" Type="http://schemas.openxmlformats.org/officeDocument/2006/relationships/image" Target="media/image29.png"/><Relationship Id="rId5" Type="http://schemas.openxmlformats.org/officeDocument/2006/relationships/webSettings" Target="webSettings.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yperlink" Target="https://www.sismap.gob.do/Central/uploads/evidencias/636916952991549536-DIAGNOSTICO.pdf" TargetMode="External"/><Relationship Id="rId27" Type="http://schemas.openxmlformats.org/officeDocument/2006/relationships/hyperlink" Target="https://www.sismap.gob.do/Central/uploads/evidencias/637114881787929355-Charla-Catastro-Nacional.pdf" TargetMode="External"/><Relationship Id="rId30" Type="http://schemas.openxmlformats.org/officeDocument/2006/relationships/hyperlink" Target="https://www.sismap.gob.do/Central/uploads/evidencias/636891866382727831-Plantillas-de-Recursos-Humanos-DGCN.pdf" TargetMode="External"/><Relationship Id="rId35" Type="http://schemas.openxmlformats.org/officeDocument/2006/relationships/hyperlink" Target="https://www.sismap.gob.do/Central/uploads/evidencias/637103685532080461-Nomina-Salarial-(Actual-NOV.).pdf" TargetMode="External"/><Relationship Id="rId43" Type="http://schemas.openxmlformats.org/officeDocument/2006/relationships/hyperlink" Target="https://www.sismap.gob.do/Central/uploads/evidencias/636875482941406353-Taller-de-RRLL-DGCN-06-03-2019.pdf" TargetMode="External"/><Relationship Id="rId48" Type="http://schemas.openxmlformats.org/officeDocument/2006/relationships/hyperlink" Target="https://www.sismap.gob.do/Central/uploads/evidencias/637170917633037309-No-pago-pendiente-a-Dic.2019-DGCN-30-12-2019.pdf" TargetMode="External"/><Relationship Id="rId56" Type="http://schemas.openxmlformats.org/officeDocument/2006/relationships/hyperlink" Target="file:///\\sv-fs-01\planificacion\Memoria%20Anual%202020\ismap.gob.do\Central\Organismo\Details\91%3fcatchall=Direcci%25C3%25B3n-General-de-Catastro-Naci" TargetMode="External"/><Relationship Id="rId64" Type="http://schemas.openxmlformats.org/officeDocument/2006/relationships/hyperlink" Target="https://www.sismap.gob.do/Central/uploads/evidencias/636592082355001596-Indice-de-Rotacin.pdf" TargetMode="External"/><Relationship Id="rId69" Type="http://schemas.openxmlformats.org/officeDocument/2006/relationships/hyperlink" Target="https://www" TargetMode="External"/><Relationship Id="rId77" Type="http://schemas.openxmlformats.org/officeDocument/2006/relationships/image" Target="media/image27.png"/><Relationship Id="rId8" Type="http://schemas.openxmlformats.org/officeDocument/2006/relationships/image" Target="media/image1.png"/><Relationship Id="rId51" Type="http://schemas.openxmlformats.org/officeDocument/2006/relationships/hyperlink" Target="https://www.sismap.gob.do/Central/uploads/evidencias/636682154861466864-Seguridad-y-Salud-Ocupacional.pdf" TargetMode="External"/><Relationship Id="rId72" Type="http://schemas.openxmlformats.org/officeDocument/2006/relationships/image" Target="media/image22.png"/><Relationship Id="rId80" Type="http://schemas.openxmlformats.org/officeDocument/2006/relationships/image" Target="media/image30.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sismap.gob.do/Central/uploads/evidencias/637114881740607979-Charla-Catastro-Nacional.pdf" TargetMode="External"/><Relationship Id="rId33" Type="http://schemas.openxmlformats.org/officeDocument/2006/relationships/hyperlink" Target="https://www.sismap.gob.do/Central/uploads/evidencias/636723409823693135-ESCALA-SALARIAL-ACTUAL-DGCN.pdf" TargetMode="External"/><Relationship Id="rId38" Type="http://schemas.openxmlformats.org/officeDocument/2006/relationships/hyperlink" Target="https://www.sismap.gob.do/Central/uploads/evidencias/636687136759716407-Asociacin-de-Servidores-Pblicos...pdf" TargetMode="External"/><Relationship Id="rId46" Type="http://schemas.openxmlformats.org/officeDocument/2006/relationships/hyperlink" Target="https://www.sismap.gob.do/Central/uploads/evidencias/636861826212286417-Evidencias-pago-de-Beneficios-Laborales-Catastro-19-02-2019.pdf" TargetMode="External"/><Relationship Id="rId59" Type="http://schemas.openxmlformats.org/officeDocument/2006/relationships/image" Target="media/image16.png"/><Relationship Id="rId67" Type="http://schemas.openxmlformats.org/officeDocument/2006/relationships/hyperlink" Target="https://www.sismap.gob.do/Central/uploads/evidencias/636618839873028101-CATASTRO-NACIONAL.pdf" TargetMode="External"/><Relationship Id="rId20" Type="http://schemas.openxmlformats.org/officeDocument/2006/relationships/hyperlink" Target="https://www.sismap.gob.do/Central/uploads/evidencias/636592073654699878-image13-04-2018_08-53-490001.pdf" TargetMode="External"/><Relationship Id="rId41" Type="http://schemas.openxmlformats.org/officeDocument/2006/relationships/hyperlink" Target="https://www.sismap.gob.do/Central/uploads/evidencias/636596378294816813-RCP-CATASTRO.pdf" TargetMode="External"/><Relationship Id="rId54" Type="http://schemas.openxmlformats.org/officeDocument/2006/relationships/hyperlink" Target="https://www.sismap.gob.do/Central/uploads/evidencias/637109863533976295-Plantilla-Evaluacin-por-Resultado-2019.xlsx" TargetMode="External"/><Relationship Id="rId62" Type="http://schemas.openxmlformats.org/officeDocument/2006/relationships/image" Target="media/image18.png"/><Relationship Id="rId70" Type="http://schemas.openxmlformats.org/officeDocument/2006/relationships/hyperlink" Target="file:///\\sv-fs-01\planificacion\Memoria%20Anual%202020\ismap.gob.do\Central\Organismo\Details\91%3fcatchall=Direcci%25C3%25B3n-General-de-Catastro-Naci" TargetMode="External"/><Relationship Id="rId75" Type="http://schemas.openxmlformats.org/officeDocument/2006/relationships/image" Target="media/image25.png"/><Relationship Id="rId83"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sismap.gob.do/Central/uploads/evidencias/636675216376783158-Direccin-General-de-Catastro-Nacional-Taller-de-Funcin-Pblica-17-abril-2018.pdf" TargetMode="External"/><Relationship Id="rId28" Type="http://schemas.openxmlformats.org/officeDocument/2006/relationships/hyperlink" Target="https://www.sismap.gob.do/Central/uploads/evidencias/637172014080634763-Charla-de-la-Ley-No.-41-08-de-Funcin-Pblica-Direccin-General-del-Catastro-Nacional-2019.pdf" TargetMode="External"/><Relationship Id="rId36" Type="http://schemas.openxmlformats.org/officeDocument/2006/relationships/hyperlink" Target="https://www.sismap.gob.do/Central/uploads/evidencias/637163335838021760-Planificacin-de-Recursos-Humanos-2020-(1).pdf" TargetMode="External"/><Relationship Id="rId49" Type="http://schemas.openxmlformats.org/officeDocument/2006/relationships/hyperlink" Target="https://www.sismap.gob.do/Central/uploads/evidencias/636681097252006525-Seguridad-y-Salud-Ocupacional.pdf" TargetMode="External"/><Relationship Id="rId57" Type="http://schemas.openxmlformats.org/officeDocument/2006/relationships/image" Target="media/image14.png"/><Relationship Id="rId10" Type="http://schemas.openxmlformats.org/officeDocument/2006/relationships/image" Target="media/image3.png"/><Relationship Id="rId31" Type="http://schemas.openxmlformats.org/officeDocument/2006/relationships/hyperlink" Target="https://www" TargetMode="External"/><Relationship Id="rId44" Type="http://schemas.openxmlformats.org/officeDocument/2006/relationships/hyperlink" Target="https://www.sismap.gob.do/Central/uploads/evidencias/637197121446604195-Representante-ante-Comisin-de-Personal-DGCN-13-03-2020.pdf" TargetMode="External"/><Relationship Id="rId52" Type="http://schemas.openxmlformats.org/officeDocument/2006/relationships/hyperlink" Target="https://www.sismap.gob.do/Central/uploads/evidencias/636574062464332419-(236)-CATASTRO-NACIONAL.pdf" TargetMode="External"/><Relationship Id="rId60" Type="http://schemas.openxmlformats.org/officeDocument/2006/relationships/image" Target="media/image17.png"/><Relationship Id="rId65" Type="http://schemas.openxmlformats.org/officeDocument/2006/relationships/image" Target="media/image19.png"/><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image" Target="media/image31.emf"/><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www.sismap.gob.do/Central/uploads/evidencias/636727957617114478-CUENTA-RESERVAS-ASP-CATASTRO.pdf" TargetMode="External"/><Relationship Id="rId34" Type="http://schemas.openxmlformats.org/officeDocument/2006/relationships/image" Target="media/image13.png"/><Relationship Id="rId50" Type="http://schemas.openxmlformats.org/officeDocument/2006/relationships/hyperlink" Target="https://www.sismap.gob.do/Central/uploads/evidencias/636682153786782864-Simulacro-de-Evacuacion.pdf" TargetMode="External"/><Relationship Id="rId55" Type="http://schemas.openxmlformats.org/officeDocument/2006/relationships/hyperlink" Target="https://www" TargetMode="External"/><Relationship Id="rId76" Type="http://schemas.openxmlformats.org/officeDocument/2006/relationships/image" Target="media/image26.emf"/><Relationship Id="rId7" Type="http://schemas.openxmlformats.org/officeDocument/2006/relationships/endnotes" Target="endnotes.xml"/><Relationship Id="rId71" Type="http://schemas.openxmlformats.org/officeDocument/2006/relationships/image" Target="media/image21.png"/><Relationship Id="rId2" Type="http://schemas.openxmlformats.org/officeDocument/2006/relationships/numbering" Target="numbering.xml"/><Relationship Id="rId29" Type="http://schemas.openxmlformats.org/officeDocument/2006/relationships/hyperlink" Target="https://www.sismap.gob.do/Central/uploads/evidencias/636632805703151003-PLANTILLAS-PLANIFICACION-RRHH.pdf" TargetMode="External"/><Relationship Id="rId24" Type="http://schemas.openxmlformats.org/officeDocument/2006/relationships/hyperlink" Target="https://www.sismap.gob.do/Central/uploads/evidencias/636729445027261879-Charla-Ley-41-08-Direccin-General-Catastro-Nacional-18-09-2018.pdf" TargetMode="External"/><Relationship Id="rId40" Type="http://schemas.openxmlformats.org/officeDocument/2006/relationships/hyperlink" Target="https://www.sismap.gob.do/Central/uploads/evidencias/636592331904013218-TALLER-CATASTRO-NACIONAL.pdf" TargetMode="External"/><Relationship Id="rId45" Type="http://schemas.openxmlformats.org/officeDocument/2006/relationships/hyperlink" Target="https://www.sismap.gob.do/Central/uploads/evidencias/636682833380233372-Constancias-de-pagos-DGCN.pdf" TargetMode="External"/><Relationship Id="rId66" Type="http://schemas.openxmlformats.org/officeDocument/2006/relationships/hyperlink" Target="https://www.sismap.gob.do/Central/uploads/evidencias/636854979356794257-Indice-de-Rotacin.pdf" TargetMode="External"/><Relationship Id="rId61" Type="http://schemas.openxmlformats.org/officeDocument/2006/relationships/hyperlink" Target="https://www.sismap.gob.do/Central/uploads/evidencias/636592083124545381-Indice-Absentismo.pdf" TargetMode="External"/><Relationship Id="rId82" Type="http://schemas.openxmlformats.org/officeDocument/2006/relationships/image" Target="media/image32.png"/></Relationships>
</file>

<file path=word/_rels/footer1.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00B03-3C0B-46D9-B0D6-7C92D199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Pages>
  <Words>15801</Words>
  <Characters>86911</Characters>
  <Application>Microsoft Office Word</Application>
  <DocSecurity>0</DocSecurity>
  <Lines>724</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Wanyeli Fernández</dc:creator>
  <cp:keywords/>
  <dc:description/>
  <cp:lastModifiedBy>Wanyeli Fernández</cp:lastModifiedBy>
  <cp:revision>43</cp:revision>
  <cp:lastPrinted>2020-12-17T13:33:00Z</cp:lastPrinted>
  <dcterms:created xsi:type="dcterms:W3CDTF">2020-12-08T22:21:00Z</dcterms:created>
  <dcterms:modified xsi:type="dcterms:W3CDTF">2020-12-17T13:34:00Z</dcterms:modified>
</cp:coreProperties>
</file>